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166BE" w:rsidRDefault="00D166BE" w:rsidP="00D166BE">
      <w:pPr>
        <w:widowControl/>
        <w:suppressAutoHyphens w:val="0"/>
        <w:spacing w:line="360" w:lineRule="auto"/>
        <w:jc w:val="center"/>
        <w:rPr>
          <w:rFonts w:ascii="Times New Roman"/>
          <w:b/>
          <w:noProof/>
          <w:lang w:eastAsia="uk-UA"/>
        </w:rPr>
      </w:pPr>
      <w:r w:rsidRPr="003273DF">
        <w:rPr>
          <w:rFonts w:ascii="Times New Roman"/>
          <w:b/>
          <w:noProof/>
          <w:lang w:eastAsia="uk-UA"/>
        </w:rPr>
        <w:t>МІНІСТЕРСТВО ОСВІТИ І НАУКИ УКРАЇНИ</w:t>
      </w:r>
    </w:p>
    <w:p w:rsidR="00D166BE" w:rsidRPr="003273DF" w:rsidRDefault="00D166BE" w:rsidP="00D166BE">
      <w:pPr>
        <w:widowControl/>
        <w:suppressAutoHyphens w:val="0"/>
        <w:spacing w:line="360" w:lineRule="auto"/>
        <w:jc w:val="center"/>
        <w:rPr>
          <w:rFonts w:ascii="Times New Roman" w:eastAsia="Times New Roman"/>
          <w:b/>
          <w:bCs/>
          <w:lang w:eastAsia="uk-UA"/>
        </w:rPr>
      </w:pPr>
      <w:r>
        <w:rPr>
          <w:rFonts w:ascii="Times New Roman"/>
          <w:b/>
          <w:noProof/>
          <w:lang w:eastAsia="uk-UA"/>
        </w:rPr>
        <w:t>ЛЬВІВСЬКИЙ НАЦІОНАЛЬНИЙ УНІВЕРСИТЕТ ВЕТЕРИНАРНОЇ МЕДИЦИНИ ТА БІОТЕХНОЛОГІЙ ІМЕНІ  С. З. ҐЖИЦЬКОГО</w:t>
      </w:r>
    </w:p>
    <w:p w:rsidR="00D166BE" w:rsidRPr="005F5A68" w:rsidRDefault="00D166BE" w:rsidP="00D166BE">
      <w:pPr>
        <w:widowControl/>
        <w:suppressAutoHyphens w:val="0"/>
        <w:spacing w:line="360" w:lineRule="auto"/>
        <w:jc w:val="center"/>
        <w:rPr>
          <w:rFonts w:ascii="Times New Roman" w:eastAsia="Times New Roman"/>
          <w:b/>
          <w:bCs/>
          <w:color w:val="FF0000"/>
          <w:lang w:eastAsia="uk-UA"/>
        </w:rPr>
      </w:pPr>
    </w:p>
    <w:p w:rsidR="00D166BE" w:rsidRPr="00A606B9" w:rsidRDefault="00D166BE" w:rsidP="00D166BE">
      <w:pPr>
        <w:widowControl/>
        <w:suppressAutoHyphens w:val="0"/>
        <w:spacing w:line="276" w:lineRule="auto"/>
        <w:jc w:val="right"/>
        <w:rPr>
          <w:rFonts w:ascii="Times New Roman" w:eastAsia="Times New Roman"/>
          <w:lang w:eastAsia="uk-UA"/>
        </w:rPr>
      </w:pPr>
      <w:r w:rsidRPr="00A606B9">
        <w:rPr>
          <w:rFonts w:ascii="Times New Roman" w:eastAsia="Times New Roman"/>
          <w:lang w:eastAsia="uk-UA"/>
        </w:rPr>
        <w:t xml:space="preserve">Кваліфікаційна </w:t>
      </w:r>
      <w:r>
        <w:rPr>
          <w:rFonts w:ascii="Times New Roman" w:eastAsia="Times New Roman"/>
          <w:lang w:eastAsia="uk-UA"/>
        </w:rPr>
        <w:t>освітньо-</w:t>
      </w:r>
      <w:r w:rsidRPr="00A606B9">
        <w:rPr>
          <w:rFonts w:ascii="Times New Roman" w:eastAsia="Times New Roman"/>
          <w:lang w:eastAsia="uk-UA"/>
        </w:rPr>
        <w:t xml:space="preserve">наукова праця </w:t>
      </w:r>
    </w:p>
    <w:p w:rsidR="00D166BE" w:rsidRPr="00A606B9" w:rsidRDefault="00D166BE" w:rsidP="00D166BE">
      <w:pPr>
        <w:widowControl/>
        <w:suppressAutoHyphens w:val="0"/>
        <w:spacing w:line="276" w:lineRule="auto"/>
        <w:jc w:val="right"/>
        <w:rPr>
          <w:rFonts w:ascii="Times New Roman" w:eastAsia="Times New Roman"/>
          <w:lang w:eastAsia="uk-UA"/>
        </w:rPr>
      </w:pPr>
      <w:r w:rsidRPr="00A606B9">
        <w:rPr>
          <w:rFonts w:ascii="Times New Roman" w:eastAsia="Times New Roman"/>
          <w:lang w:eastAsia="uk-UA"/>
        </w:rPr>
        <w:t>на правах рукопису</w:t>
      </w:r>
    </w:p>
    <w:p w:rsidR="00D166BE" w:rsidRPr="003273DF" w:rsidRDefault="00D166BE" w:rsidP="00D166BE">
      <w:pPr>
        <w:widowControl/>
        <w:suppressAutoHyphens w:val="0"/>
        <w:spacing w:line="360" w:lineRule="auto"/>
        <w:jc w:val="right"/>
        <w:rPr>
          <w:rFonts w:ascii="Times New Roman" w:eastAsia="Times New Roman"/>
          <w:color w:val="FF0000"/>
          <w:lang w:eastAsia="uk-UA"/>
        </w:rPr>
      </w:pPr>
    </w:p>
    <w:p w:rsidR="00D166BE" w:rsidRPr="00A606B9" w:rsidRDefault="00D166BE" w:rsidP="00D166BE">
      <w:pPr>
        <w:widowControl/>
        <w:suppressAutoHyphens w:val="0"/>
        <w:spacing w:line="360" w:lineRule="auto"/>
        <w:jc w:val="center"/>
        <w:rPr>
          <w:rFonts w:ascii="Times New Roman" w:eastAsia="Times New Roman"/>
          <w:b/>
          <w:bCs/>
          <w:lang w:eastAsia="uk-UA"/>
        </w:rPr>
      </w:pPr>
      <w:r w:rsidRPr="00A606B9">
        <w:rPr>
          <w:rFonts w:ascii="Times New Roman" w:eastAsia="Times New Roman"/>
          <w:b/>
          <w:bCs/>
          <w:lang w:eastAsia="uk-UA"/>
        </w:rPr>
        <w:t>МАРТИНИШИН ВОЛОДИМИР ПЕТРОВИЧ</w:t>
      </w:r>
    </w:p>
    <w:p w:rsidR="00D166BE" w:rsidRDefault="00D166BE" w:rsidP="00D166BE">
      <w:pPr>
        <w:pStyle w:val="a3"/>
        <w:ind w:left="0"/>
        <w:jc w:val="right"/>
        <w:rPr>
          <w:sz w:val="28"/>
          <w:szCs w:val="28"/>
        </w:rPr>
      </w:pPr>
    </w:p>
    <w:p w:rsidR="00D166BE" w:rsidRPr="00A606B9" w:rsidRDefault="00D166BE" w:rsidP="00D166BE">
      <w:pPr>
        <w:pStyle w:val="a3"/>
        <w:ind w:left="0"/>
        <w:jc w:val="right"/>
        <w:rPr>
          <w:sz w:val="28"/>
          <w:szCs w:val="28"/>
        </w:rPr>
      </w:pPr>
      <w:r w:rsidRPr="00A606B9">
        <w:rPr>
          <w:sz w:val="28"/>
          <w:szCs w:val="28"/>
        </w:rPr>
        <w:t>УДК 619:616.5-002:619:616-085:636.7</w:t>
      </w:r>
    </w:p>
    <w:p w:rsidR="00D166BE" w:rsidRPr="003273DF" w:rsidRDefault="00D166BE" w:rsidP="00D166BE">
      <w:pPr>
        <w:pStyle w:val="a3"/>
        <w:ind w:left="0"/>
        <w:jc w:val="right"/>
        <w:rPr>
          <w:color w:val="FF0000"/>
          <w:sz w:val="28"/>
          <w:szCs w:val="28"/>
        </w:rPr>
      </w:pPr>
    </w:p>
    <w:p w:rsidR="00D166BE" w:rsidRPr="003273DF" w:rsidRDefault="00D166BE" w:rsidP="00D166BE">
      <w:pPr>
        <w:pStyle w:val="a3"/>
        <w:ind w:left="0"/>
        <w:jc w:val="right"/>
        <w:rPr>
          <w:color w:val="FF0000"/>
          <w:sz w:val="28"/>
          <w:szCs w:val="28"/>
        </w:rPr>
      </w:pPr>
    </w:p>
    <w:p w:rsidR="00D166BE" w:rsidRPr="00A606B9" w:rsidRDefault="00D166BE" w:rsidP="00D166BE">
      <w:pPr>
        <w:pStyle w:val="a3"/>
        <w:ind w:left="0"/>
        <w:jc w:val="center"/>
        <w:rPr>
          <w:b/>
          <w:sz w:val="28"/>
          <w:szCs w:val="28"/>
        </w:rPr>
      </w:pPr>
      <w:r w:rsidRPr="00A606B9">
        <w:rPr>
          <w:b/>
          <w:sz w:val="28"/>
          <w:szCs w:val="28"/>
        </w:rPr>
        <w:t>ДИСЕРТАЦІЯ</w:t>
      </w:r>
    </w:p>
    <w:p w:rsidR="00D166BE" w:rsidRPr="003273DF" w:rsidRDefault="00D166BE" w:rsidP="00D166BE">
      <w:pPr>
        <w:pStyle w:val="a3"/>
        <w:ind w:left="0"/>
        <w:jc w:val="center"/>
        <w:rPr>
          <w:b/>
          <w:color w:val="FF0000"/>
          <w:sz w:val="28"/>
          <w:szCs w:val="28"/>
        </w:rPr>
      </w:pPr>
    </w:p>
    <w:p w:rsidR="00D166BE" w:rsidRPr="005F5A68" w:rsidRDefault="00D166BE" w:rsidP="00D166BE">
      <w:pPr>
        <w:pStyle w:val="a3"/>
        <w:spacing w:after="0" w:line="312" w:lineRule="auto"/>
        <w:ind w:left="0"/>
        <w:jc w:val="center"/>
        <w:rPr>
          <w:b/>
          <w:sz w:val="28"/>
          <w:szCs w:val="28"/>
        </w:rPr>
      </w:pPr>
      <w:r w:rsidRPr="005F5A68">
        <w:rPr>
          <w:b/>
          <w:sz w:val="28"/>
          <w:szCs w:val="28"/>
        </w:rPr>
        <w:t xml:space="preserve">ФАРМАКО-ТОКСИКОЛОГІЧНА ОЦІНКА ТА ЛІКУВАЛЬНА ЕФЕКТИВНІСТЬ ПРЕПАРАТУ НА ОСНОВІ </w:t>
      </w:r>
      <w:r w:rsidRPr="005F5A68">
        <w:rPr>
          <w:b/>
          <w:sz w:val="28"/>
          <w:szCs w:val="28"/>
          <w:lang w:val="en-US"/>
        </w:rPr>
        <w:t>S</w:t>
      </w:r>
      <w:r w:rsidRPr="005F5A68">
        <w:rPr>
          <w:b/>
          <w:sz w:val="28"/>
          <w:szCs w:val="28"/>
        </w:rPr>
        <w:t xml:space="preserve">-ПОХІДНОЇ </w:t>
      </w:r>
    </w:p>
    <w:p w:rsidR="00D166BE" w:rsidRDefault="00D166BE" w:rsidP="00D166BE">
      <w:pPr>
        <w:pStyle w:val="a3"/>
        <w:spacing w:after="0" w:line="312" w:lineRule="auto"/>
        <w:ind w:left="0"/>
        <w:jc w:val="center"/>
        <w:rPr>
          <w:b/>
          <w:sz w:val="28"/>
          <w:szCs w:val="28"/>
        </w:rPr>
      </w:pPr>
      <w:r w:rsidRPr="005F5A68">
        <w:rPr>
          <w:b/>
          <w:sz w:val="28"/>
          <w:szCs w:val="28"/>
        </w:rPr>
        <w:t>1,2,4-ТРІАЗОЛУ ЗА ДЕРМАТО</w:t>
      </w:r>
      <w:r>
        <w:rPr>
          <w:b/>
          <w:sz w:val="28"/>
          <w:szCs w:val="28"/>
        </w:rPr>
        <w:t>МІКО</w:t>
      </w:r>
      <w:r w:rsidRPr="005F5A68">
        <w:rPr>
          <w:b/>
          <w:sz w:val="28"/>
          <w:szCs w:val="28"/>
        </w:rPr>
        <w:t>ЗІВ У СОБАК</w:t>
      </w:r>
    </w:p>
    <w:p w:rsidR="00D166BE" w:rsidRPr="005F5A68" w:rsidRDefault="00D166BE" w:rsidP="00D166BE">
      <w:pPr>
        <w:pStyle w:val="a3"/>
        <w:spacing w:after="0" w:line="312" w:lineRule="auto"/>
        <w:ind w:left="0"/>
        <w:jc w:val="center"/>
        <w:rPr>
          <w:b/>
          <w:sz w:val="28"/>
          <w:szCs w:val="28"/>
        </w:rPr>
      </w:pPr>
    </w:p>
    <w:p w:rsidR="00D166BE" w:rsidRDefault="00D166BE" w:rsidP="00D166BE">
      <w:pPr>
        <w:pStyle w:val="a3"/>
        <w:ind w:left="0"/>
        <w:jc w:val="center"/>
        <w:rPr>
          <w:bCs/>
          <w:sz w:val="28"/>
        </w:rPr>
      </w:pPr>
      <w:r w:rsidRPr="00D166BE">
        <w:rPr>
          <w:bCs/>
          <w:spacing w:val="8"/>
          <w:sz w:val="28"/>
        </w:rPr>
        <w:t>г</w:t>
      </w:r>
      <w:r>
        <w:rPr>
          <w:bCs/>
          <w:spacing w:val="8"/>
          <w:sz w:val="28"/>
        </w:rPr>
        <w:t>алузь</w:t>
      </w:r>
      <w:r w:rsidRPr="00D166BE">
        <w:rPr>
          <w:bCs/>
          <w:spacing w:val="8"/>
          <w:sz w:val="28"/>
        </w:rPr>
        <w:t xml:space="preserve"> знань</w:t>
      </w:r>
      <w:r>
        <w:rPr>
          <w:bCs/>
          <w:sz w:val="28"/>
        </w:rPr>
        <w:t>: 21</w:t>
      </w:r>
      <w:r w:rsidRPr="005F5A68">
        <w:rPr>
          <w:bCs/>
          <w:sz w:val="28"/>
        </w:rPr>
        <w:t xml:space="preserve"> – ветеринарна медицина</w:t>
      </w:r>
    </w:p>
    <w:p w:rsidR="00D166BE" w:rsidRPr="005F5A68" w:rsidRDefault="00D166BE" w:rsidP="00D166BE">
      <w:pPr>
        <w:pStyle w:val="a3"/>
        <w:ind w:left="0"/>
        <w:jc w:val="center"/>
        <w:rPr>
          <w:bCs/>
          <w:sz w:val="28"/>
        </w:rPr>
      </w:pPr>
      <w:r>
        <w:rPr>
          <w:bCs/>
          <w:sz w:val="28"/>
        </w:rPr>
        <w:t xml:space="preserve">спеціальність: </w:t>
      </w:r>
      <w:r w:rsidRPr="005F5A68">
        <w:rPr>
          <w:bCs/>
          <w:sz w:val="28"/>
        </w:rPr>
        <w:t>211 – ветеринарна медицина</w:t>
      </w:r>
    </w:p>
    <w:p w:rsidR="00D166BE" w:rsidRPr="005F5A68" w:rsidRDefault="00D166BE" w:rsidP="00D166BE">
      <w:pPr>
        <w:pStyle w:val="a3"/>
        <w:ind w:left="0"/>
        <w:jc w:val="center"/>
        <w:rPr>
          <w:bCs/>
          <w:sz w:val="28"/>
        </w:rPr>
      </w:pPr>
    </w:p>
    <w:p w:rsidR="00D166BE" w:rsidRPr="00A606B9" w:rsidRDefault="00D166BE" w:rsidP="00D166BE">
      <w:pPr>
        <w:widowControl/>
        <w:suppressAutoHyphens w:val="0"/>
        <w:jc w:val="center"/>
        <w:rPr>
          <w:rFonts w:ascii="Times New Roman" w:eastAsia="Times New Roman"/>
          <w:lang w:eastAsia="uk-UA"/>
        </w:rPr>
      </w:pPr>
      <w:r w:rsidRPr="00A606B9">
        <w:rPr>
          <w:rFonts w:ascii="Times New Roman" w:eastAsia="Times New Roman"/>
          <w:lang w:eastAsia="uk-UA"/>
        </w:rPr>
        <w:t>Подається на здобуття наукового ступеня</w:t>
      </w:r>
    </w:p>
    <w:p w:rsidR="00D166BE" w:rsidRPr="00A606B9" w:rsidRDefault="00D166BE" w:rsidP="00D166BE">
      <w:pPr>
        <w:widowControl/>
        <w:suppressAutoHyphens w:val="0"/>
        <w:jc w:val="center"/>
        <w:rPr>
          <w:rFonts w:ascii="Times New Roman" w:eastAsia="Times New Roman"/>
          <w:lang w:eastAsia="uk-UA"/>
        </w:rPr>
      </w:pPr>
      <w:r w:rsidRPr="00A606B9">
        <w:rPr>
          <w:rFonts w:ascii="Times New Roman" w:eastAsia="Times New Roman"/>
          <w:lang w:eastAsia="uk-UA"/>
        </w:rPr>
        <w:t>доктора філософії</w:t>
      </w:r>
    </w:p>
    <w:p w:rsidR="00D166BE" w:rsidRPr="00A606B9" w:rsidRDefault="00D166BE" w:rsidP="00D166BE">
      <w:pPr>
        <w:widowControl/>
        <w:suppressAutoHyphens w:val="0"/>
        <w:spacing w:line="360" w:lineRule="auto"/>
        <w:jc w:val="center"/>
        <w:rPr>
          <w:rFonts w:ascii="Times New Roman" w:eastAsia="Times New Roman"/>
          <w:lang w:eastAsia="uk-UA"/>
        </w:rPr>
      </w:pPr>
    </w:p>
    <w:p w:rsidR="00D166BE" w:rsidRPr="00A606B9" w:rsidRDefault="00D166BE" w:rsidP="00D166BE">
      <w:pPr>
        <w:widowControl/>
        <w:suppressAutoHyphens w:val="0"/>
        <w:jc w:val="center"/>
        <w:rPr>
          <w:rFonts w:ascii="Times New Roman" w:eastAsia="Times New Roman"/>
          <w:lang w:eastAsia="uk-UA"/>
        </w:rPr>
      </w:pPr>
      <w:r w:rsidRPr="00A606B9">
        <w:rPr>
          <w:rFonts w:ascii="Times New Roman" w:eastAsia="Times New Roman"/>
          <w:lang w:eastAsia="uk-UA"/>
        </w:rPr>
        <w:t>Дисертація містить результати власних досліджень.</w:t>
      </w:r>
    </w:p>
    <w:p w:rsidR="00D166BE" w:rsidRPr="00A606B9" w:rsidRDefault="00D166BE" w:rsidP="00D166BE">
      <w:pPr>
        <w:widowControl/>
        <w:suppressAutoHyphens w:val="0"/>
        <w:jc w:val="center"/>
        <w:rPr>
          <w:rFonts w:ascii="Times New Roman" w:eastAsia="Times New Roman"/>
          <w:lang w:eastAsia="uk-UA"/>
        </w:rPr>
      </w:pPr>
      <w:r w:rsidRPr="00A606B9">
        <w:rPr>
          <w:rFonts w:ascii="Times New Roman" w:eastAsia="Times New Roman"/>
          <w:lang w:eastAsia="uk-UA"/>
        </w:rPr>
        <w:t>Використання ідей, результатів і текстів інших авторів мають посилання</w:t>
      </w:r>
    </w:p>
    <w:p w:rsidR="00D166BE" w:rsidRPr="00A606B9" w:rsidRDefault="00D166BE" w:rsidP="00D166BE">
      <w:pPr>
        <w:widowControl/>
        <w:suppressAutoHyphens w:val="0"/>
        <w:jc w:val="center"/>
        <w:rPr>
          <w:rFonts w:ascii="Times New Roman" w:eastAsia="Times New Roman"/>
          <w:lang w:eastAsia="uk-UA"/>
        </w:rPr>
      </w:pPr>
      <w:r w:rsidRPr="00A606B9">
        <w:rPr>
          <w:rFonts w:ascii="Times New Roman" w:eastAsia="Times New Roman"/>
          <w:lang w:eastAsia="uk-UA"/>
        </w:rPr>
        <w:t xml:space="preserve">на відповідне джерело </w:t>
      </w:r>
      <w:r w:rsidRPr="00A606B9">
        <w:rPr>
          <w:rFonts w:ascii="Times New Roman" w:eastAsia="Times New Roman"/>
          <w:sz w:val="20"/>
          <w:szCs w:val="20"/>
          <w:lang w:eastAsia="uk-UA"/>
        </w:rPr>
        <w:t>______________________</w:t>
      </w:r>
      <w:r w:rsidRPr="00A606B9">
        <w:rPr>
          <w:rFonts w:ascii="Times New Roman" w:eastAsia="Times New Roman"/>
          <w:u w:val="single"/>
          <w:lang w:eastAsia="uk-UA"/>
        </w:rPr>
        <w:t>В. П. Мартинишин</w:t>
      </w:r>
    </w:p>
    <w:p w:rsidR="00D166BE" w:rsidRPr="00A606B9" w:rsidRDefault="00D166BE" w:rsidP="00D166BE">
      <w:pPr>
        <w:widowControl/>
        <w:suppressAutoHyphens w:val="0"/>
        <w:jc w:val="center"/>
        <w:rPr>
          <w:rFonts w:ascii="Times New Roman" w:eastAsia="Times New Roman"/>
          <w:lang w:eastAsia="uk-UA"/>
        </w:rPr>
      </w:pPr>
      <w:r w:rsidRPr="00A606B9">
        <w:rPr>
          <w:rFonts w:ascii="Times New Roman" w:eastAsia="Times New Roman"/>
          <w:sz w:val="20"/>
          <w:szCs w:val="20"/>
          <w:lang w:eastAsia="uk-UA"/>
        </w:rPr>
        <w:t xml:space="preserve">                                               </w:t>
      </w:r>
      <w:r>
        <w:rPr>
          <w:rFonts w:ascii="Times New Roman" w:eastAsia="Times New Roman"/>
          <w:sz w:val="20"/>
          <w:szCs w:val="20"/>
          <w:lang w:eastAsia="uk-UA"/>
        </w:rPr>
        <w:t xml:space="preserve">      </w:t>
      </w:r>
      <w:r w:rsidRPr="00A606B9">
        <w:rPr>
          <w:rFonts w:ascii="Times New Roman" w:eastAsia="Times New Roman"/>
          <w:sz w:val="20"/>
          <w:szCs w:val="20"/>
          <w:lang w:eastAsia="uk-UA"/>
        </w:rPr>
        <w:t xml:space="preserve">       (підпис, ініціали і прізвище здобувача)</w:t>
      </w:r>
    </w:p>
    <w:p w:rsidR="00D166BE" w:rsidRPr="00A606B9" w:rsidRDefault="00D166BE" w:rsidP="00D166BE">
      <w:pPr>
        <w:widowControl/>
        <w:suppressAutoHyphens w:val="0"/>
        <w:jc w:val="center"/>
        <w:rPr>
          <w:rFonts w:ascii="Times New Roman" w:eastAsia="Times New Roman"/>
          <w:lang w:eastAsia="uk-UA"/>
        </w:rPr>
      </w:pPr>
    </w:p>
    <w:p w:rsidR="00D166BE" w:rsidRDefault="00D166BE" w:rsidP="00D166BE">
      <w:pPr>
        <w:widowControl/>
        <w:suppressAutoHyphens w:val="0"/>
        <w:jc w:val="center"/>
        <w:rPr>
          <w:rFonts w:ascii="Times New Roman" w:eastAsia="Times New Roman"/>
          <w:lang w:eastAsia="uk-UA"/>
        </w:rPr>
      </w:pPr>
    </w:p>
    <w:p w:rsidR="00D166BE" w:rsidRPr="00A606B9" w:rsidRDefault="00D166BE" w:rsidP="00D166BE">
      <w:pPr>
        <w:widowControl/>
        <w:suppressAutoHyphens w:val="0"/>
        <w:spacing w:line="276" w:lineRule="auto"/>
        <w:jc w:val="center"/>
        <w:rPr>
          <w:rFonts w:ascii="Times New Roman" w:eastAsia="Times New Roman"/>
          <w:lang w:eastAsia="uk-UA"/>
        </w:rPr>
      </w:pPr>
      <w:r w:rsidRPr="00A606B9">
        <w:rPr>
          <w:rFonts w:ascii="Times New Roman" w:eastAsia="Times New Roman"/>
          <w:lang w:eastAsia="uk-UA"/>
        </w:rPr>
        <w:t xml:space="preserve">Науковий керівник ‒ </w:t>
      </w:r>
      <w:r w:rsidRPr="00A606B9">
        <w:rPr>
          <w:rFonts w:ascii="Times New Roman" w:eastAsia="Times New Roman"/>
          <w:b/>
          <w:lang w:eastAsia="uk-UA"/>
        </w:rPr>
        <w:t>Гунчак Василь Михайлович</w:t>
      </w:r>
      <w:r w:rsidRPr="00A606B9">
        <w:rPr>
          <w:rFonts w:ascii="Times New Roman" w:eastAsia="Times New Roman"/>
          <w:lang w:eastAsia="uk-UA"/>
        </w:rPr>
        <w:t>,</w:t>
      </w:r>
    </w:p>
    <w:p w:rsidR="00D166BE" w:rsidRPr="00A606B9" w:rsidRDefault="00D166BE" w:rsidP="00D166BE">
      <w:pPr>
        <w:widowControl/>
        <w:suppressAutoHyphens w:val="0"/>
        <w:spacing w:line="276" w:lineRule="auto"/>
        <w:jc w:val="center"/>
        <w:rPr>
          <w:rFonts w:ascii="Times New Roman" w:eastAsia="Times New Roman"/>
          <w:lang w:eastAsia="uk-UA"/>
        </w:rPr>
      </w:pPr>
      <w:r w:rsidRPr="00A606B9">
        <w:rPr>
          <w:rFonts w:ascii="Times New Roman" w:eastAsia="Times New Roman"/>
          <w:lang w:eastAsia="uk-UA"/>
        </w:rPr>
        <w:t xml:space="preserve">доктор ветеринарних наук, професор, член-кореспондент НААН, </w:t>
      </w:r>
    </w:p>
    <w:p w:rsidR="00D166BE" w:rsidRPr="00A606B9" w:rsidRDefault="00D166BE" w:rsidP="00D166BE">
      <w:pPr>
        <w:widowControl/>
        <w:suppressAutoHyphens w:val="0"/>
        <w:spacing w:line="276" w:lineRule="auto"/>
        <w:jc w:val="center"/>
        <w:rPr>
          <w:rFonts w:ascii="Times New Roman" w:eastAsia="Times New Roman"/>
          <w:lang w:eastAsia="uk-UA"/>
        </w:rPr>
      </w:pPr>
      <w:r w:rsidRPr="00A606B9">
        <w:rPr>
          <w:rFonts w:ascii="Times New Roman" w:eastAsia="Times New Roman"/>
          <w:lang w:eastAsia="uk-UA"/>
        </w:rPr>
        <w:t>заслужений праці</w:t>
      </w:r>
      <w:r>
        <w:rPr>
          <w:rFonts w:ascii="Times New Roman" w:eastAsia="Times New Roman"/>
          <w:lang w:eastAsia="uk-UA"/>
        </w:rPr>
        <w:t>в</w:t>
      </w:r>
      <w:r w:rsidRPr="00A606B9">
        <w:rPr>
          <w:rFonts w:ascii="Times New Roman" w:eastAsia="Times New Roman"/>
          <w:lang w:eastAsia="uk-UA"/>
        </w:rPr>
        <w:t>ник освіти України</w:t>
      </w:r>
    </w:p>
    <w:p w:rsidR="00D166BE" w:rsidRPr="00A606B9" w:rsidRDefault="00D166BE" w:rsidP="00D166BE">
      <w:pPr>
        <w:widowControl/>
        <w:suppressAutoHyphens w:val="0"/>
        <w:spacing w:line="360" w:lineRule="auto"/>
        <w:jc w:val="center"/>
        <w:rPr>
          <w:rFonts w:ascii="Times New Roman" w:eastAsia="Times New Roman"/>
          <w:lang w:eastAsia="uk-UA"/>
        </w:rPr>
      </w:pPr>
    </w:p>
    <w:p w:rsidR="00D166BE" w:rsidRPr="003273DF" w:rsidRDefault="00D166BE" w:rsidP="00D166BE">
      <w:pPr>
        <w:widowControl/>
        <w:suppressAutoHyphens w:val="0"/>
        <w:spacing w:line="360" w:lineRule="auto"/>
        <w:jc w:val="center"/>
        <w:rPr>
          <w:rFonts w:ascii="Times New Roman" w:eastAsia="Times New Roman"/>
          <w:b/>
          <w:bCs/>
          <w:color w:val="FF0000"/>
          <w:lang w:eastAsia="uk-UA"/>
        </w:rPr>
      </w:pPr>
      <w:r w:rsidRPr="00A606B9">
        <w:rPr>
          <w:rFonts w:ascii="Times New Roman" w:eastAsia="Times New Roman"/>
          <w:b/>
          <w:bCs/>
          <w:lang w:eastAsia="uk-UA"/>
        </w:rPr>
        <w:t>ЛЬВІВ - 2020</w:t>
      </w:r>
      <w:r w:rsidRPr="003273DF">
        <w:rPr>
          <w:rFonts w:ascii="Times New Roman" w:eastAsia="Times New Roman"/>
          <w:b/>
          <w:bCs/>
          <w:color w:val="FF0000"/>
          <w:lang w:eastAsia="uk-UA"/>
        </w:rPr>
        <w:br w:type="page"/>
      </w:r>
    </w:p>
    <w:p w:rsidR="00D166BE" w:rsidRPr="00266B1C" w:rsidRDefault="00D166BE" w:rsidP="00D166BE">
      <w:pPr>
        <w:spacing w:line="360" w:lineRule="auto"/>
        <w:ind w:firstLine="851"/>
        <w:jc w:val="center"/>
        <w:rPr>
          <w:rFonts w:ascii="Times New Roman"/>
          <w:b/>
        </w:rPr>
      </w:pPr>
      <w:r w:rsidRPr="00266B1C">
        <w:rPr>
          <w:rFonts w:ascii="Times New Roman"/>
          <w:b/>
        </w:rPr>
        <w:lastRenderedPageBreak/>
        <w:t>АНОТАЦІ</w:t>
      </w:r>
      <w:r>
        <w:rPr>
          <w:rFonts w:ascii="Times New Roman"/>
          <w:b/>
        </w:rPr>
        <w:t>Я</w:t>
      </w:r>
    </w:p>
    <w:p w:rsidR="00D166BE" w:rsidRPr="003273DF" w:rsidRDefault="00D166BE" w:rsidP="00D166BE">
      <w:pPr>
        <w:spacing w:line="360" w:lineRule="auto"/>
        <w:ind w:firstLine="851"/>
        <w:jc w:val="center"/>
        <w:rPr>
          <w:rFonts w:ascii="Times New Roman"/>
          <w:b/>
          <w:color w:val="FF0000"/>
        </w:rPr>
      </w:pPr>
    </w:p>
    <w:p w:rsidR="00D166BE" w:rsidRPr="00266B1C" w:rsidRDefault="00D166BE" w:rsidP="00D166BE">
      <w:pPr>
        <w:pStyle w:val="a3"/>
        <w:spacing w:after="0" w:line="312" w:lineRule="auto"/>
        <w:ind w:left="0" w:firstLine="851"/>
        <w:jc w:val="both"/>
        <w:rPr>
          <w:b/>
          <w:sz w:val="28"/>
          <w:szCs w:val="28"/>
        </w:rPr>
      </w:pPr>
      <w:r w:rsidRPr="00266B1C">
        <w:rPr>
          <w:b/>
          <w:i/>
          <w:sz w:val="28"/>
          <w:szCs w:val="28"/>
        </w:rPr>
        <w:t>Мартинишин В. П.</w:t>
      </w:r>
      <w:r w:rsidRPr="00266B1C">
        <w:rPr>
          <w:b/>
          <w:sz w:val="28"/>
          <w:szCs w:val="28"/>
        </w:rPr>
        <w:t xml:space="preserve"> Фармако-токсикологічна оцінка та лікувальна ефективність препарату на основі </w:t>
      </w:r>
      <w:r w:rsidRPr="00266B1C">
        <w:rPr>
          <w:b/>
          <w:sz w:val="28"/>
          <w:szCs w:val="28"/>
          <w:lang w:val="en-US"/>
        </w:rPr>
        <w:t>S</w:t>
      </w:r>
      <w:r w:rsidRPr="00266B1C">
        <w:rPr>
          <w:b/>
          <w:sz w:val="28"/>
          <w:szCs w:val="28"/>
        </w:rPr>
        <w:t>-похідної 1,2,4-тріазолу за дермато</w:t>
      </w:r>
      <w:r>
        <w:rPr>
          <w:b/>
          <w:sz w:val="28"/>
          <w:szCs w:val="28"/>
        </w:rPr>
        <w:t>міко</w:t>
      </w:r>
      <w:r w:rsidRPr="00266B1C">
        <w:rPr>
          <w:b/>
          <w:sz w:val="28"/>
          <w:szCs w:val="28"/>
        </w:rPr>
        <w:t xml:space="preserve">зів у собак. ‒ Кваліфікаційна </w:t>
      </w:r>
      <w:r>
        <w:rPr>
          <w:b/>
          <w:sz w:val="28"/>
          <w:szCs w:val="28"/>
        </w:rPr>
        <w:t>освітньо-</w:t>
      </w:r>
      <w:r w:rsidRPr="00266B1C">
        <w:rPr>
          <w:b/>
          <w:sz w:val="28"/>
          <w:szCs w:val="28"/>
        </w:rPr>
        <w:t>наукова праця на правах рукопису.</w:t>
      </w:r>
    </w:p>
    <w:p w:rsidR="00D166BE" w:rsidRPr="00266B1C" w:rsidRDefault="00D166BE" w:rsidP="00D166BE">
      <w:pPr>
        <w:pStyle w:val="a3"/>
        <w:spacing w:after="0" w:line="360" w:lineRule="auto"/>
        <w:ind w:left="0" w:firstLine="851"/>
        <w:jc w:val="both"/>
        <w:rPr>
          <w:b/>
          <w:sz w:val="28"/>
          <w:szCs w:val="28"/>
        </w:rPr>
      </w:pPr>
    </w:p>
    <w:p w:rsidR="00D166BE" w:rsidRDefault="00D166BE" w:rsidP="00D166BE">
      <w:pPr>
        <w:spacing w:line="360" w:lineRule="auto"/>
        <w:ind w:firstLine="851"/>
        <w:rPr>
          <w:rFonts w:ascii="Times New Roman"/>
        </w:rPr>
      </w:pPr>
      <w:r>
        <w:rPr>
          <w:rFonts w:ascii="Times New Roman"/>
        </w:rPr>
        <w:t>Дисертація на здобуття освітньо-наукового рівня доктора філософії за напрямом підготовки 21 ‒ «ветеринарна медицина», спеціальність 211 – «ветеринарна медицина». – Львівський національний університет ветеринарної медицини та біотехнологій імені С. З. Ґжицького, Міністерства освіти і науки України, Львів, 2020.</w:t>
      </w:r>
    </w:p>
    <w:p w:rsidR="00D166BE" w:rsidRDefault="00D166BE" w:rsidP="00D166BE">
      <w:pPr>
        <w:spacing w:line="360" w:lineRule="auto"/>
        <w:ind w:firstLine="851"/>
        <w:rPr>
          <w:rFonts w:ascii="Times New Roman"/>
        </w:rPr>
      </w:pPr>
    </w:p>
    <w:p w:rsidR="00D166BE" w:rsidRDefault="00D166BE" w:rsidP="00D166BE">
      <w:pPr>
        <w:spacing w:line="360" w:lineRule="auto"/>
        <w:ind w:firstLine="851"/>
        <w:rPr>
          <w:rFonts w:ascii="Times New Roman"/>
        </w:rPr>
      </w:pPr>
      <w:r>
        <w:rPr>
          <w:rFonts w:ascii="Times New Roman"/>
        </w:rPr>
        <w:t>Дисертаційна робота присвячена розробці та впровадженню у практику ветеринарної медицини нового протигрибкового препарату у формі лініменту з включенням до складу цієї м’якої лікарської форми, в якості діючої речовини, тіопохідної 1,2,4-тріазолу ‒ (4-((5-децилтіо)-4-метил-4Н-1,2,4-тріазолу-3-іл)метил) морфоліну, а за формоутворю</w:t>
      </w:r>
      <w:r w:rsidR="00086AD3">
        <w:rPr>
          <w:rFonts w:ascii="Times New Roman"/>
        </w:rPr>
        <w:t>вальн</w:t>
      </w:r>
      <w:r>
        <w:rPr>
          <w:rFonts w:ascii="Times New Roman"/>
        </w:rPr>
        <w:t xml:space="preserve">у основу використано стандартизовану олію розторопші плямистої </w:t>
      </w:r>
      <w:r w:rsidRPr="00825CBF">
        <w:rPr>
          <w:rFonts w:ascii="Times New Roman"/>
        </w:rPr>
        <w:t>(</w:t>
      </w:r>
      <w:r w:rsidRPr="00BA50FD">
        <w:rPr>
          <w:rFonts w:ascii="Times New Roman"/>
          <w:i/>
          <w:lang w:val="en-US"/>
        </w:rPr>
        <w:t>Silybum</w:t>
      </w:r>
      <w:r w:rsidRPr="00BA50FD">
        <w:rPr>
          <w:rFonts w:ascii="Times New Roman"/>
          <w:i/>
        </w:rPr>
        <w:t xml:space="preserve"> </w:t>
      </w:r>
      <w:r w:rsidRPr="00BA50FD">
        <w:rPr>
          <w:rFonts w:ascii="Times New Roman"/>
          <w:i/>
          <w:lang w:val="en-US"/>
        </w:rPr>
        <w:t>marianum</w:t>
      </w:r>
      <w:r>
        <w:rPr>
          <w:rFonts w:ascii="Times New Roman"/>
        </w:rPr>
        <w:t>,</w:t>
      </w:r>
      <w:r w:rsidRPr="00825CBF">
        <w:rPr>
          <w:rFonts w:ascii="Times New Roman"/>
        </w:rPr>
        <w:t xml:space="preserve"> </w:t>
      </w:r>
      <w:r>
        <w:rPr>
          <w:rFonts w:ascii="Times New Roman"/>
          <w:lang w:val="en-US"/>
        </w:rPr>
        <w:t>L</w:t>
      </w:r>
      <w:r>
        <w:rPr>
          <w:rFonts w:ascii="Times New Roman"/>
        </w:rPr>
        <w:t>.</w:t>
      </w:r>
      <w:r w:rsidRPr="00825CBF">
        <w:rPr>
          <w:rFonts w:ascii="Times New Roman"/>
        </w:rPr>
        <w:t>)</w:t>
      </w:r>
      <w:r>
        <w:rPr>
          <w:rFonts w:ascii="Times New Roman"/>
        </w:rPr>
        <w:t xml:space="preserve">. На етапі фармакологічних досліджень з’ясовано фізико-хімічні властивості складників та лікарської форми в цілому (розчинність, схильність до кристалізації, стійкість, стабільність), які б забезпечували технологічні вимоги щодо її виготовлення і зберігання та оцінку протимікробної і протигрибкової дії, залежно від концентрації лікарської речовини. Визначено, що за цими характеристиками кращий ефект має 10 %-ий лінімент, який був використаний нами в подальших фармакологічних і токсикологічних дослідженнях під тимчасовою назвою «Дермовет», а в наступному, цей препарат отримав назву «ВетМікоДерм». За вивчення властивостей ВетМікоДерму при тривалому його зберіганні підтверджено, що свіжоприготовлений 10 %-ий лінімент, виготовлений за принципом нелеткого олійного розчину, є прозорим із </w:t>
      </w:r>
      <w:r>
        <w:rPr>
          <w:rFonts w:ascii="Times New Roman"/>
        </w:rPr>
        <w:lastRenderedPageBreak/>
        <w:t>жовтуватим відтінком. У процесі зберігання (12 міс.) інтенсивність колірного показника в препараті не була вищою за еталон В</w:t>
      </w:r>
      <w:r>
        <w:rPr>
          <w:rFonts w:ascii="Times New Roman"/>
          <w:vertAlign w:val="subscript"/>
        </w:rPr>
        <w:t>9</w:t>
      </w:r>
      <w:r>
        <w:rPr>
          <w:rFonts w:ascii="Times New Roman"/>
        </w:rPr>
        <w:t>. При цьому, рН досліджуваної м’якої лікарської форми впродовж періоду спостереження знаходилась у межах 5,9-6,1, що характеризує відсутність у ній будь-яких фізичних чи хімічних реакцій між компонентами. Хроматографічними дослідженнями підтверджено, що концентрація діючої речовини у 10 %-му лініменті впродовж зберігання знаходилась у допустимих межах і коливалась від 9,7 до 10,17 %. У лікарській формі не виявлено механічних включень, а відсоток супутніх домішок був незначним (0,17-0,35 %). Відсутність хімічної взаємодії між тіопохідною тріазолу і олією з насіння розторопші та кукурудзи (для порівняння), що підтверджено піками мас-спектрів для цієї речовини, є показником її стабільності незалежно від базової формоутворюючої речовини.</w:t>
      </w:r>
    </w:p>
    <w:p w:rsidR="00D166BE" w:rsidRDefault="00D166BE" w:rsidP="00D166BE">
      <w:pPr>
        <w:spacing w:line="360" w:lineRule="auto"/>
        <w:ind w:firstLine="851"/>
        <w:rPr>
          <w:rFonts w:ascii="Times New Roman"/>
        </w:rPr>
      </w:pPr>
      <w:r>
        <w:rPr>
          <w:rFonts w:ascii="Times New Roman"/>
        </w:rPr>
        <w:t xml:space="preserve">За визначення параметрів гострої токсичності препарату «ВетМікоДерм» встановлено, що його </w:t>
      </w:r>
      <w:r>
        <w:rPr>
          <w:rFonts w:ascii="Times New Roman"/>
          <w:lang w:val="en-US"/>
        </w:rPr>
        <w:t>DL</w:t>
      </w:r>
      <w:r>
        <w:rPr>
          <w:rFonts w:ascii="Times New Roman"/>
          <w:vertAlign w:val="subscript"/>
        </w:rPr>
        <w:t>50</w:t>
      </w:r>
      <w:r>
        <w:rPr>
          <w:rFonts w:ascii="Times New Roman"/>
        </w:rPr>
        <w:t xml:space="preserve"> для лабораторних щурів за внутрішньошлункового введення становить 15833,2 мг/кг м.т. і за вимогами СОУ 85.2-37-736:2011 досліджуваний засіб належить до малотоксичних речовин (4-ий клас токсичності). За хронічної інтоксикації щурів </w:t>
      </w:r>
      <w:r w:rsidR="0026336A">
        <w:rPr>
          <w:rFonts w:ascii="Times New Roman"/>
        </w:rPr>
        <w:t>у</w:t>
      </w:r>
      <w:r>
        <w:rPr>
          <w:rFonts w:ascii="Times New Roman"/>
        </w:rPr>
        <w:t xml:space="preserve">продовж систематичного і тривалого (14 діб) задавання лініменту через зонд </w:t>
      </w:r>
      <w:r>
        <w:rPr>
          <w:rFonts w:ascii="Times New Roman"/>
        </w:rPr>
        <w:br/>
        <w:t>у дозах від 1/50 до 1/10 DL</w:t>
      </w:r>
      <w:r>
        <w:rPr>
          <w:rFonts w:ascii="Times New Roman"/>
          <w:vertAlign w:val="subscript"/>
        </w:rPr>
        <w:t>50</w:t>
      </w:r>
      <w:r>
        <w:rPr>
          <w:rFonts w:ascii="Times New Roman"/>
        </w:rPr>
        <w:t xml:space="preserve"> загибель піддослідних тварин не наступала, функціональний стан їх був задовільним, рефлекторна діяльність збережена, відхилень у поведінкових реакціях не відзначено. За подальших досліджень, у тому числі гематологічних і біохімічних, виявлено, що більшість величин, які характеризують функціональний стан кровотворної і гепатобіліарної систем, на тлі дії стосованого препарату, не зазнавали вірогідних змін порівняно з контролем. За тривалого поступлення в організм щурів найвищої дози створеного нами лініменту (1/10 </w:t>
      </w:r>
      <w:r>
        <w:rPr>
          <w:rFonts w:ascii="Times New Roman"/>
          <w:lang w:val="en-US"/>
        </w:rPr>
        <w:t>DL</w:t>
      </w:r>
      <w:r>
        <w:rPr>
          <w:rFonts w:ascii="Times New Roman"/>
          <w:vertAlign w:val="subscript"/>
        </w:rPr>
        <w:t>50</w:t>
      </w:r>
      <w:r>
        <w:rPr>
          <w:rFonts w:ascii="Times New Roman"/>
        </w:rPr>
        <w:t xml:space="preserve">) виявлено незначне зростання індексу маси печінки, легень і серця. На тлі нейтрофільного лейкоцитозу відсоток лімфоцитів </w:t>
      </w:r>
      <w:r w:rsidRPr="00A73E48">
        <w:rPr>
          <w:rFonts w:ascii="Times New Roman"/>
          <w:lang w:val="ru-RU"/>
        </w:rPr>
        <w:t xml:space="preserve">у </w:t>
      </w:r>
      <w:r w:rsidRPr="00BA50FD">
        <w:rPr>
          <w:rFonts w:ascii="Times New Roman"/>
        </w:rPr>
        <w:t>крові</w:t>
      </w:r>
      <w:r w:rsidRPr="00A73E48">
        <w:rPr>
          <w:rFonts w:ascii="Times New Roman"/>
        </w:rPr>
        <w:t xml:space="preserve"> </w:t>
      </w:r>
      <w:r>
        <w:rPr>
          <w:rFonts w:ascii="Times New Roman"/>
        </w:rPr>
        <w:t xml:space="preserve">тварин цієї групи був на 9,4 % нижчим, а вміст загального холестеролу в сироватці крові на 15-у добу експерименту та активність ЛДГ і </w:t>
      </w:r>
      <w:r>
        <w:rPr>
          <w:rFonts w:ascii="Times New Roman"/>
        </w:rPr>
        <w:lastRenderedPageBreak/>
        <w:t>ЛФ ‒ вірогідно зростали (Р&lt;0,05-0,01).</w:t>
      </w:r>
    </w:p>
    <w:p w:rsidR="00D166BE" w:rsidRDefault="00D166BE" w:rsidP="00D166BE">
      <w:pPr>
        <w:spacing w:line="360" w:lineRule="auto"/>
        <w:ind w:firstLine="851"/>
        <w:rPr>
          <w:rFonts w:ascii="Times New Roman"/>
        </w:rPr>
      </w:pPr>
      <w:r>
        <w:rPr>
          <w:rFonts w:ascii="Times New Roman"/>
        </w:rPr>
        <w:t xml:space="preserve">За вивчення кумулятивних властивостей ВетМікоДерму в умовах «субхронічної токсичності» встановлено, що 9-ти добове задавання препарату </w:t>
      </w:r>
      <w:r>
        <w:rPr>
          <w:rFonts w:ascii="Times New Roman"/>
        </w:rPr>
        <w:br/>
        <w:t xml:space="preserve">в наростаючих дозах не спричиняло загибелі тварин та прояву </w:t>
      </w:r>
      <w:r w:rsidR="002C1203">
        <w:rPr>
          <w:rFonts w:ascii="Times New Roman"/>
        </w:rPr>
        <w:t xml:space="preserve">клінічних </w:t>
      </w:r>
      <w:r>
        <w:rPr>
          <w:rFonts w:ascii="Times New Roman"/>
        </w:rPr>
        <w:t xml:space="preserve">ознак інтоксикації. Коефіцієнт кумуляції знаходився на рівні 1,22 (за цим показником препарат належить до сполук, що не володіють здатністю до кумуляції). </w:t>
      </w:r>
      <w:r>
        <w:rPr>
          <w:rFonts w:ascii="Times New Roman"/>
        </w:rPr>
        <w:br/>
        <w:t xml:space="preserve">До окремих відхилень, порівняно із щурами контрольної групи, за результатами гематологічних і біохімічних досліджень віднесено вірогідне зниження рівня глюкози в сироватці крові (Р&lt;0,01) та підвищення в ній вмісту креатиніну </w:t>
      </w:r>
      <w:r>
        <w:rPr>
          <w:rFonts w:ascii="Times New Roman"/>
        </w:rPr>
        <w:br/>
        <w:t xml:space="preserve">і загального холестеролу (Р&lt;0,01; Р&lt;0,05). Активність АлАТ, АсАТ, </w:t>
      </w:r>
      <w:r w:rsidRPr="007221DE">
        <w:rPr>
          <w:rFonts w:ascii="Times New Roman"/>
        </w:rPr>
        <w:t>ЛФ і ЛДГ теж вірогідно зростала (Р&lt;0,05-0,001)</w:t>
      </w:r>
      <w:r>
        <w:rPr>
          <w:rFonts w:ascii="Times New Roman"/>
        </w:rPr>
        <w:t>,</w:t>
      </w:r>
      <w:r w:rsidRPr="007221DE">
        <w:rPr>
          <w:rFonts w:ascii="Times New Roman"/>
        </w:rPr>
        <w:t xml:space="preserve"> порівняно з контрол</w:t>
      </w:r>
      <w:r w:rsidR="002C1203">
        <w:rPr>
          <w:rFonts w:ascii="Times New Roman"/>
        </w:rPr>
        <w:t>ьною групою</w:t>
      </w:r>
      <w:r w:rsidRPr="007221DE">
        <w:rPr>
          <w:rFonts w:ascii="Times New Roman"/>
        </w:rPr>
        <w:t xml:space="preserve">. </w:t>
      </w:r>
      <w:r w:rsidR="002C1203">
        <w:rPr>
          <w:rFonts w:ascii="Times New Roman"/>
        </w:rPr>
        <w:t>За цих умов</w:t>
      </w:r>
      <w:r w:rsidRPr="007221DE">
        <w:rPr>
          <w:rFonts w:ascii="Times New Roman"/>
        </w:rPr>
        <w:t xml:space="preserve">, виявлені зміни носили короткотерміновий характер і за припинення </w:t>
      </w:r>
      <w:r w:rsidR="002C1203">
        <w:rPr>
          <w:rFonts w:ascii="Times New Roman"/>
        </w:rPr>
        <w:t>задавання</w:t>
      </w:r>
      <w:r w:rsidRPr="007221DE">
        <w:rPr>
          <w:rFonts w:ascii="Times New Roman"/>
        </w:rPr>
        <w:t xml:space="preserve"> препарату у піддослідних щурів гематологічні і досліджувані біохімічні константи не виходили за межі лімітованих та аналогічних у тварин контрольної групи.</w:t>
      </w:r>
      <w:r>
        <w:rPr>
          <w:rFonts w:ascii="Times New Roman"/>
        </w:rPr>
        <w:t xml:space="preserve"> </w:t>
      </w:r>
    </w:p>
    <w:p w:rsidR="00D166BE" w:rsidRDefault="00D166BE" w:rsidP="00D166BE">
      <w:pPr>
        <w:spacing w:line="360" w:lineRule="auto"/>
        <w:ind w:firstLine="851"/>
        <w:rPr>
          <w:rFonts w:ascii="Times New Roman"/>
        </w:rPr>
      </w:pPr>
      <w:r w:rsidRPr="00586A88">
        <w:rPr>
          <w:rFonts w:ascii="Times New Roman"/>
        </w:rPr>
        <w:t xml:space="preserve">Оцінюючи параметри </w:t>
      </w:r>
      <w:r>
        <w:rPr>
          <w:rFonts w:ascii="Times New Roman"/>
        </w:rPr>
        <w:t>токсичності лініменту «ВетМікоДерм» встановлено, що як одно- так і багаторазове його нанесення</w:t>
      </w:r>
      <w:r w:rsidRPr="00A73E48">
        <w:rPr>
          <w:rFonts w:ascii="Times New Roman"/>
        </w:rPr>
        <w:t xml:space="preserve"> </w:t>
      </w:r>
      <w:r>
        <w:rPr>
          <w:rFonts w:ascii="Times New Roman"/>
        </w:rPr>
        <w:t>на шкіру не викликає загибелі лабораторних щурів, появи токсичних явищ, почервоніння чи алергічної реакції на місці аплікації препарату. З урахуванням вимог УГС (</w:t>
      </w:r>
      <w:r>
        <w:rPr>
          <w:rFonts w:ascii="Times New Roman"/>
          <w:lang w:val="en-US"/>
        </w:rPr>
        <w:t>G</w:t>
      </w:r>
      <w:r>
        <w:rPr>
          <w:rFonts w:ascii="Times New Roman"/>
        </w:rPr>
        <w:t xml:space="preserve">РС) досліджуваний засіб належить до 5-ої категорії (клас 5, не класифікується). </w:t>
      </w:r>
      <w:r>
        <w:rPr>
          <w:rFonts w:ascii="Times New Roman"/>
        </w:rPr>
        <w:br/>
        <w:t xml:space="preserve">За тривалого (але обмеженого в часі) нанесення 10-ти кратних терапевтичних доз цього препарату на шкіру піддослідних щурів виявлено, що він сприяє зниженню відсотка лімфоцитів у крові, дещо підвищує вміст загального протеїну в сироватці крові та пригнічує показники, які характеризують функціональний стан нирок. </w:t>
      </w:r>
      <w:r w:rsidR="005B25B5">
        <w:rPr>
          <w:rFonts w:ascii="Times New Roman"/>
        </w:rPr>
        <w:t>Х</w:t>
      </w:r>
      <w:r>
        <w:rPr>
          <w:rFonts w:ascii="Times New Roman"/>
        </w:rPr>
        <w:t>арактерні</w:t>
      </w:r>
      <w:r w:rsidR="005B25B5">
        <w:rPr>
          <w:rFonts w:ascii="Times New Roman"/>
        </w:rPr>
        <w:t>ші</w:t>
      </w:r>
      <w:r>
        <w:rPr>
          <w:rFonts w:ascii="Times New Roman"/>
        </w:rPr>
        <w:t xml:space="preserve"> ознаки побічних ефектів від нанесення впродовж 28-и діб 10-и кратних терапевтичних доз лініменту (500 мг/кг м.т.) відзначено за гістологічних досліджень окремих органів і шкіри. Встановлено вогнищеву білкову дистрофію в печінці і нирках зворотного характеру, у шкірі – потовщення епідермісу, наявність дрібновогнищевих </w:t>
      </w:r>
      <w:r>
        <w:rPr>
          <w:rFonts w:ascii="Times New Roman"/>
        </w:rPr>
        <w:lastRenderedPageBreak/>
        <w:t xml:space="preserve">поліморфноклітинних інфільтратів, порушення мікроциркуляторного русла та гіперплазію сальних залоз у дермі, що можна розцінювати як реакцію-відповідь на дію, хоч і не агресивного, але концентрованого </w:t>
      </w:r>
      <w:r w:rsidRPr="00586A88">
        <w:rPr>
          <w:rFonts w:ascii="Times New Roman"/>
        </w:rPr>
        <w:t>(за діючою речовиною) агенту.</w:t>
      </w:r>
    </w:p>
    <w:p w:rsidR="00D166BE" w:rsidRDefault="00D166BE" w:rsidP="00D166BE">
      <w:pPr>
        <w:spacing w:line="360" w:lineRule="auto"/>
        <w:ind w:firstLine="851"/>
        <w:rPr>
          <w:rFonts w:ascii="Times New Roman"/>
        </w:rPr>
      </w:pPr>
      <w:r>
        <w:rPr>
          <w:rFonts w:ascii="Times New Roman"/>
        </w:rPr>
        <w:t xml:space="preserve">Клінічне випробування препарату «ВетМікоДерм» проведено на безпородних собаках віком 1-6 років, підібраних за принципом аналогів та наявністю в них характерних візуально подібних симптомів ураження шкіри. Ступінь вираження окремих ознак у тварин був різним, але найбільш характерними проявами дерматозу в них були втрата блиску і сухість шкіри, вогнищеве або дифузне випадіння шерсті, гіперемія, ексудація і гіперпігментація шкіри, свербіж, нашарування лусочок білого або сірувато-білого кольору, інколи з появою лупи. Хворі тварини знаходились у стані постійного неспокою, дратівливості, а окремі ‒ намагалися розчухати або розгризати уражену ділянку шкіри. Як правило, на початкових етапах розвитку цієї патології місце ураження було вологим, зіпрілим. На цьому тлі у собак знижувався апетит, вони ставали ослабленими і малорухливими, нерідко від таких тварин віддавало різким неприємним запахом. За лабораторного підтвердження діагнозу «дерматомікоз» лінімент «ВетМікоДерм» застосовували в якості основного засобу. Його підігрівали на водяній бані </w:t>
      </w:r>
      <w:r w:rsidR="002548B6">
        <w:rPr>
          <w:rFonts w:ascii="Times New Roman"/>
        </w:rPr>
        <w:br/>
      </w:r>
      <w:r>
        <w:rPr>
          <w:rFonts w:ascii="Times New Roman"/>
        </w:rPr>
        <w:t>(</w:t>
      </w:r>
      <w:r>
        <w:rPr>
          <w:rFonts w:ascii="Times New Roman"/>
          <w:lang w:val="en-US"/>
        </w:rPr>
        <w:t>t</w:t>
      </w:r>
      <w:r>
        <w:rPr>
          <w:rFonts w:ascii="Times New Roman"/>
        </w:rPr>
        <w:t xml:space="preserve"> 35-50</w:t>
      </w:r>
      <w:r w:rsidRPr="00DC0865">
        <w:rPr>
          <w:rFonts w:ascii="Times New Roman"/>
          <w:vertAlign w:val="superscript"/>
        </w:rPr>
        <w:t>0</w:t>
      </w:r>
      <w:r>
        <w:rPr>
          <w:rFonts w:ascii="Times New Roman"/>
        </w:rPr>
        <w:t xml:space="preserve">С) </w:t>
      </w:r>
      <w:r w:rsidR="002548B6">
        <w:rPr>
          <w:rFonts w:ascii="Times New Roman"/>
        </w:rPr>
        <w:t>у</w:t>
      </w:r>
      <w:r>
        <w:rPr>
          <w:rFonts w:ascii="Times New Roman"/>
        </w:rPr>
        <w:t xml:space="preserve">продовж 10–20 секунд, легко струшували і наносили тонким шаром на уражені ділянки шкіри 2–3 рази на добу протягом 10–14 діб, у важких випадках (у 3-х тварин площа ураження шкіри грибком була понад 60 %) – до одного місяця. Окрім того, за дуже сильного свербіжу додатково призначався таблетований препарат «Апоквель» або цукрові кубики «Екзекан». У випадках наявності зон зіпрілості чи підвищеної вологості ураженої ділянки використовувалася антибактеріальна присипка (стрептоцид, йодоформ або ксероформ та цинку оксид). У 2-х собак, що поступили в клініку з ознаками розгризання шкіри, крім цього застосовували препарат «Чемі-спрей». </w:t>
      </w:r>
    </w:p>
    <w:p w:rsidR="00D166BE" w:rsidRDefault="00D166BE" w:rsidP="00D166BE">
      <w:pPr>
        <w:spacing w:line="360" w:lineRule="auto"/>
        <w:ind w:firstLine="851"/>
        <w:rPr>
          <w:rFonts w:ascii="Times New Roman"/>
        </w:rPr>
      </w:pPr>
    </w:p>
    <w:p w:rsidR="00D166BE" w:rsidRDefault="00D166BE" w:rsidP="00D166BE">
      <w:pPr>
        <w:spacing w:line="360" w:lineRule="auto"/>
        <w:ind w:firstLine="851"/>
        <w:rPr>
          <w:rFonts w:ascii="Times New Roman"/>
        </w:rPr>
      </w:pPr>
      <w:r>
        <w:rPr>
          <w:rFonts w:ascii="Times New Roman"/>
        </w:rPr>
        <w:lastRenderedPageBreak/>
        <w:t xml:space="preserve">У процесі лікування позитивну динаміку щодо одужання тварин відзначали вже на 3–4-ту добу лікування (зменшувалося почервоніння шкіри, свербіж та </w:t>
      </w:r>
      <w:r w:rsidR="002548B6">
        <w:rPr>
          <w:rFonts w:ascii="Times New Roman"/>
        </w:rPr>
        <w:t xml:space="preserve">клінічні </w:t>
      </w:r>
      <w:r>
        <w:rPr>
          <w:rFonts w:ascii="Times New Roman"/>
        </w:rPr>
        <w:t>ознаки запалення). На 10–14-ту доби лікування проявлялися видимі ознаки регенерації шкіри та відновлення шерстного покриву. Щодо тварин із значним (за площею) ураженням шкіри (понад 50 %), то в них курс лікування затягувався, а</w:t>
      </w:r>
      <w:r w:rsidR="00063FDB">
        <w:rPr>
          <w:rFonts w:ascii="Times New Roman"/>
        </w:rPr>
        <w:t xml:space="preserve"> про </w:t>
      </w:r>
      <w:r>
        <w:rPr>
          <w:rFonts w:ascii="Times New Roman"/>
        </w:rPr>
        <w:t xml:space="preserve">відновлення шерстного покрову можна було говорити через 28–30 діб. Отже, на тлі ефективної фунгіцидної дії новостворений у формі лініменту препарат «ВетМікоДерм» проявляє також протизапальну, протисвербіжну, регенеративну і ранозагоювальну дію. </w:t>
      </w:r>
    </w:p>
    <w:p w:rsidR="00D166BE" w:rsidRDefault="00D166BE" w:rsidP="00D166BE">
      <w:pPr>
        <w:spacing w:line="360" w:lineRule="auto"/>
        <w:ind w:firstLine="851"/>
        <w:rPr>
          <w:rFonts w:ascii="Times New Roman"/>
        </w:rPr>
      </w:pPr>
      <w:r>
        <w:rPr>
          <w:rFonts w:ascii="Times New Roman"/>
        </w:rPr>
        <w:t>Крем «Тріосан», використаний нами в якості препарату порівняння, теж забезпечував ранозагоювальний ефект, однак процес повного виздоровлення тварин був, в середньому, на 3-4 доби тривалішим.</w:t>
      </w:r>
    </w:p>
    <w:p w:rsidR="00D166BE" w:rsidRDefault="00D166BE" w:rsidP="00D166BE">
      <w:pPr>
        <w:spacing w:line="360" w:lineRule="auto"/>
        <w:ind w:firstLine="851"/>
        <w:rPr>
          <w:rFonts w:ascii="Times New Roman"/>
        </w:rPr>
      </w:pPr>
      <w:r>
        <w:rPr>
          <w:rFonts w:ascii="Times New Roman"/>
          <w:b/>
        </w:rPr>
        <w:t xml:space="preserve">Наукова новизна одержаних результатів. </w:t>
      </w:r>
      <w:r>
        <w:rPr>
          <w:rFonts w:ascii="Times New Roman"/>
        </w:rPr>
        <w:t xml:space="preserve">Розроблено новий препарат з протигрибковою дією «ВетМікоДерм», діючою речовиною якого є тіопохідна 1,2,4-тріазолу, а формоутворюючою – стандартизована олія розторопші плямистої </w:t>
      </w:r>
      <w:r w:rsidRPr="00825CBF">
        <w:rPr>
          <w:rFonts w:ascii="Times New Roman"/>
        </w:rPr>
        <w:t>(</w:t>
      </w:r>
      <w:r w:rsidRPr="00BA50FD">
        <w:rPr>
          <w:rFonts w:ascii="Times New Roman"/>
          <w:i/>
          <w:lang w:val="en-US"/>
        </w:rPr>
        <w:t>Silybum</w:t>
      </w:r>
      <w:r w:rsidRPr="00BA50FD">
        <w:rPr>
          <w:rFonts w:ascii="Times New Roman"/>
          <w:i/>
        </w:rPr>
        <w:t xml:space="preserve"> </w:t>
      </w:r>
      <w:r w:rsidRPr="00BA50FD">
        <w:rPr>
          <w:rFonts w:ascii="Times New Roman"/>
          <w:i/>
          <w:lang w:val="en-US"/>
        </w:rPr>
        <w:t>marianum</w:t>
      </w:r>
      <w:r>
        <w:rPr>
          <w:rFonts w:ascii="Times New Roman"/>
        </w:rPr>
        <w:t>,</w:t>
      </w:r>
      <w:r w:rsidRPr="00825CBF">
        <w:rPr>
          <w:rFonts w:ascii="Times New Roman"/>
        </w:rPr>
        <w:t xml:space="preserve"> </w:t>
      </w:r>
      <w:r>
        <w:rPr>
          <w:rFonts w:ascii="Times New Roman"/>
          <w:lang w:val="en-US"/>
        </w:rPr>
        <w:t>L</w:t>
      </w:r>
      <w:r>
        <w:rPr>
          <w:rFonts w:ascii="Times New Roman"/>
        </w:rPr>
        <w:t>.</w:t>
      </w:r>
      <w:r w:rsidRPr="00825CBF">
        <w:rPr>
          <w:rFonts w:ascii="Times New Roman"/>
        </w:rPr>
        <w:t>)</w:t>
      </w:r>
      <w:r>
        <w:rPr>
          <w:rFonts w:ascii="Times New Roman"/>
        </w:rPr>
        <w:t>. Обґрунтовано технологію приготування такого лініменту за принципом нелеткого олійного розчину із визначенням оптимальної рецептури щодо конкретних вагових і об’ємних його складових. Уперше досліджено фізико-хімічні властивості новоствореного препарату, його стійкість до розшарування, стабільність у процесі зберігання і залежно від розчинників. В умовах доклінічних досліджень на лабораторних тваринах (щурі) з’ясовано параметри гострої і підгострої токсичності</w:t>
      </w:r>
      <w:r w:rsidRPr="007C02AA">
        <w:rPr>
          <w:rFonts w:ascii="Times New Roman"/>
        </w:rPr>
        <w:t xml:space="preserve"> ВетМікоДерму за </w:t>
      </w:r>
      <w:r>
        <w:rPr>
          <w:rFonts w:ascii="Times New Roman"/>
        </w:rPr>
        <w:t>внутрішньошлункового та нашкірного застосування, а також його кумуляційні властивості. За результатами клінічних випробувань на собаках уперше розроблено схему лікування дерматомікозів з використанням в якості основного терапевтичного засобу препарату «ВетМікоДерм» – запропоновано найбільш ефективний спосіб нанесення та кратність примінення лікувального засобу, що забезпечує досягнення позитивного результату в найкоротші терміни.</w:t>
      </w:r>
    </w:p>
    <w:p w:rsidR="00D166BE" w:rsidRDefault="00D166BE" w:rsidP="00D166BE">
      <w:pPr>
        <w:spacing w:line="360" w:lineRule="auto"/>
        <w:ind w:firstLine="851"/>
        <w:rPr>
          <w:rFonts w:ascii="Times New Roman"/>
        </w:rPr>
      </w:pPr>
    </w:p>
    <w:p w:rsidR="00D166BE" w:rsidRDefault="00D166BE" w:rsidP="00D166BE">
      <w:pPr>
        <w:spacing w:line="360" w:lineRule="auto"/>
        <w:ind w:firstLine="851"/>
        <w:rPr>
          <w:rFonts w:ascii="Times New Roman"/>
        </w:rPr>
      </w:pPr>
      <w:r>
        <w:rPr>
          <w:rFonts w:ascii="Times New Roman"/>
          <w:b/>
        </w:rPr>
        <w:lastRenderedPageBreak/>
        <w:t xml:space="preserve">Практичне значення одержаних результатів. </w:t>
      </w:r>
      <w:r>
        <w:rPr>
          <w:rFonts w:ascii="Times New Roman"/>
        </w:rPr>
        <w:t xml:space="preserve">На основі проведених експериментальних досліджень встановлено, що досліджуваний препарат «ВетМікоДерм» є безпечним як за одно-, так і за багаторазових внутрішньошлункового та нашкірного застосування його лабораторним тваринам. За параметрами гострої токсичності та коефіцієнтом кумуляції він належить </w:t>
      </w:r>
      <w:r w:rsidR="00916E1C">
        <w:rPr>
          <w:rFonts w:ascii="Times New Roman"/>
        </w:rPr>
        <w:t xml:space="preserve">до </w:t>
      </w:r>
      <w:r>
        <w:rPr>
          <w:rFonts w:ascii="Times New Roman"/>
          <w:lang w:val="en-US"/>
        </w:rPr>
        <w:t>IV</w:t>
      </w:r>
      <w:r>
        <w:rPr>
          <w:rFonts w:ascii="Times New Roman"/>
        </w:rPr>
        <w:t xml:space="preserve"> класу токсичності, або малотоксичних сполук. </w:t>
      </w:r>
      <w:r w:rsidRPr="00106D1A">
        <w:rPr>
          <w:rFonts w:ascii="Times New Roman"/>
        </w:rPr>
        <w:t>З’ясовано</w:t>
      </w:r>
      <w:r>
        <w:rPr>
          <w:rFonts w:ascii="Times New Roman"/>
        </w:rPr>
        <w:t xml:space="preserve">, що лінімент «ВетМікоДерм» має лікувальну ефективність у собак </w:t>
      </w:r>
      <w:r w:rsidR="00916E1C">
        <w:rPr>
          <w:rFonts w:ascii="Times New Roman"/>
        </w:rPr>
        <w:t>і</w:t>
      </w:r>
      <w:r>
        <w:rPr>
          <w:rFonts w:ascii="Times New Roman"/>
        </w:rPr>
        <w:t xml:space="preserve">з нашкірною патологією грибкової природи. </w:t>
      </w:r>
      <w:r w:rsidR="00916E1C">
        <w:rPr>
          <w:rFonts w:ascii="Times New Roman"/>
        </w:rPr>
        <w:t>За цих умов препарат</w:t>
      </w:r>
      <w:r>
        <w:rPr>
          <w:rFonts w:ascii="Times New Roman"/>
        </w:rPr>
        <w:t xml:space="preserve"> проявляє фунгіцидну, протизапальну, протисвербіжну та ранозагоювальну дії. Загоєння шкірних ран із повним відновленням шерстного покриву в собак із дерматомікозами, за дії досліджуваного лініменту, настає на 10-14-у доби. У випадках множинних ушкоджень чи ускладнень, викликаних вторинною патогенною мікрофлорою, курс лікування є дещо довшим (21-28 діб). За результатами досліджень розроблено нормативну документацію</w:t>
      </w:r>
      <w:r w:rsidR="005805C9">
        <w:rPr>
          <w:rFonts w:ascii="Times New Roman"/>
        </w:rPr>
        <w:t xml:space="preserve"> на препарат «ВетМікоДерм» </w:t>
      </w:r>
      <w:r w:rsidR="005805C9">
        <w:rPr>
          <w:rFonts w:ascii="Times New Roman"/>
        </w:rPr>
        <w:br/>
        <w:t>(</w:t>
      </w:r>
      <w:r w:rsidR="005805C9" w:rsidRPr="005805C9">
        <w:rPr>
          <w:rFonts w:ascii="Times New Roman"/>
        </w:rPr>
        <w:t>ТУ</w:t>
      </w:r>
      <w:r w:rsidRPr="005805C9">
        <w:rPr>
          <w:rFonts w:ascii="Times New Roman"/>
        </w:rPr>
        <w:t xml:space="preserve"> </w:t>
      </w:r>
      <w:r w:rsidR="005805C9" w:rsidRPr="005805C9">
        <w:rPr>
          <w:rFonts w:ascii="Times New Roman"/>
        </w:rPr>
        <w:t>У 21.2‒00492990‒017:2020</w:t>
      </w:r>
      <w:r>
        <w:rPr>
          <w:rFonts w:ascii="Times New Roman"/>
        </w:rPr>
        <w:t>).</w:t>
      </w:r>
    </w:p>
    <w:p w:rsidR="00D166BE" w:rsidRDefault="00D166BE" w:rsidP="00D166BE">
      <w:pPr>
        <w:spacing w:line="360" w:lineRule="auto"/>
        <w:ind w:firstLine="851"/>
        <w:rPr>
          <w:rFonts w:ascii="Times New Roman"/>
        </w:rPr>
      </w:pPr>
      <w:r w:rsidRPr="00A86791">
        <w:rPr>
          <w:rFonts w:ascii="Times New Roman"/>
          <w:b/>
        </w:rPr>
        <w:t>Ключові слова:</w:t>
      </w:r>
      <w:r>
        <w:rPr>
          <w:rFonts w:ascii="Times New Roman"/>
        </w:rPr>
        <w:t xml:space="preserve"> </w:t>
      </w:r>
      <w:r w:rsidR="00174B96">
        <w:rPr>
          <w:rFonts w:ascii="Times New Roman"/>
        </w:rPr>
        <w:t xml:space="preserve">фармакологія, </w:t>
      </w:r>
      <w:r>
        <w:rPr>
          <w:rFonts w:ascii="Times New Roman"/>
        </w:rPr>
        <w:t xml:space="preserve">лінімент «ВетМікоДерм», </w:t>
      </w:r>
      <w:r>
        <w:rPr>
          <w:rFonts w:ascii="Times New Roman"/>
          <w:lang w:val="en-US"/>
        </w:rPr>
        <w:t>S</w:t>
      </w:r>
      <w:r>
        <w:rPr>
          <w:rFonts w:ascii="Times New Roman"/>
        </w:rPr>
        <w:t>-похідна 1,2,4-тріазолу, олія розторопші плямистої, гриби, дерматомікоз, собаки, лабораторні щурі, параметри токсичності, кумуляція.</w:t>
      </w:r>
    </w:p>
    <w:p w:rsidR="00D166BE" w:rsidRPr="003273DF" w:rsidRDefault="00D166BE" w:rsidP="00D166BE">
      <w:pPr>
        <w:tabs>
          <w:tab w:val="left" w:pos="0"/>
        </w:tabs>
        <w:spacing w:line="360" w:lineRule="auto"/>
        <w:rPr>
          <w:rFonts w:ascii="Times New Roman"/>
          <w:bCs/>
          <w:color w:val="FF0000"/>
        </w:rPr>
      </w:pPr>
    </w:p>
    <w:p w:rsidR="00D166BE" w:rsidRDefault="00D166BE" w:rsidP="00D166BE">
      <w:pPr>
        <w:spacing w:line="348" w:lineRule="auto"/>
        <w:jc w:val="center"/>
        <w:rPr>
          <w:rFonts w:ascii="Times New Roman"/>
          <w:b/>
        </w:rPr>
      </w:pPr>
      <w:r w:rsidRPr="003B5F70">
        <w:rPr>
          <w:rFonts w:ascii="Times New Roman"/>
          <w:b/>
        </w:rPr>
        <w:t>SUMMARY</w:t>
      </w:r>
    </w:p>
    <w:p w:rsidR="00D166BE" w:rsidRPr="003B5F70" w:rsidRDefault="00D166BE" w:rsidP="00D166BE">
      <w:pPr>
        <w:spacing w:line="348" w:lineRule="auto"/>
        <w:jc w:val="center"/>
        <w:rPr>
          <w:rFonts w:ascii="Times New Roman"/>
          <w:b/>
        </w:rPr>
      </w:pPr>
    </w:p>
    <w:p w:rsidR="00D166BE" w:rsidRDefault="00D166BE" w:rsidP="00D166BE">
      <w:pPr>
        <w:spacing w:line="348" w:lineRule="auto"/>
        <w:ind w:firstLine="851"/>
        <w:rPr>
          <w:rFonts w:ascii="Times New Roman"/>
          <w:b/>
        </w:rPr>
      </w:pPr>
      <w:r w:rsidRPr="00450E3D">
        <w:rPr>
          <w:rFonts w:ascii="Times New Roman"/>
          <w:b/>
          <w:i/>
          <w:lang w:val="en-US"/>
        </w:rPr>
        <w:t>Martyn</w:t>
      </w:r>
      <w:r w:rsidRPr="00600FE4">
        <w:rPr>
          <w:rFonts w:ascii="Times New Roman"/>
          <w:b/>
          <w:i/>
          <w:lang w:val="en-US"/>
        </w:rPr>
        <w:t>y</w:t>
      </w:r>
      <w:r w:rsidRPr="00600FE4">
        <w:rPr>
          <w:rFonts w:ascii="Times New Roman"/>
          <w:b/>
          <w:i/>
        </w:rPr>
        <w:t>sh</w:t>
      </w:r>
      <w:r w:rsidRPr="00600FE4">
        <w:rPr>
          <w:rFonts w:ascii="Times New Roman"/>
          <w:b/>
          <w:i/>
          <w:lang w:val="en-US"/>
        </w:rPr>
        <w:t>y</w:t>
      </w:r>
      <w:r w:rsidRPr="00600FE4">
        <w:rPr>
          <w:rFonts w:ascii="Times New Roman"/>
          <w:b/>
          <w:i/>
        </w:rPr>
        <w:t>n</w:t>
      </w:r>
      <w:r w:rsidRPr="00600FE4">
        <w:rPr>
          <w:rFonts w:ascii="Times New Roman"/>
          <w:b/>
          <w:i/>
          <w:lang w:val="en-US"/>
        </w:rPr>
        <w:t xml:space="preserve"> </w:t>
      </w:r>
      <w:r w:rsidRPr="00600FE4">
        <w:rPr>
          <w:rFonts w:ascii="Times New Roman"/>
          <w:b/>
          <w:i/>
        </w:rPr>
        <w:t>V</w:t>
      </w:r>
      <w:r w:rsidRPr="00600FE4">
        <w:rPr>
          <w:rFonts w:ascii="Times New Roman"/>
          <w:b/>
          <w:i/>
          <w:lang w:val="en-US"/>
        </w:rPr>
        <w:t>.</w:t>
      </w:r>
      <w:r w:rsidRPr="00600FE4">
        <w:rPr>
          <w:rFonts w:ascii="Times New Roman"/>
          <w:b/>
          <w:i/>
        </w:rPr>
        <w:t>P</w:t>
      </w:r>
      <w:r w:rsidRPr="00600FE4">
        <w:rPr>
          <w:rFonts w:ascii="Times New Roman"/>
          <w:b/>
          <w:i/>
          <w:lang w:val="en-US"/>
        </w:rPr>
        <w:t>.</w:t>
      </w:r>
      <w:r w:rsidRPr="00600FE4">
        <w:rPr>
          <w:rFonts w:ascii="Times New Roman"/>
          <w:b/>
        </w:rPr>
        <w:t xml:space="preserve"> Pharmaco-toxicological evaluation and therapeutic efficacy of </w:t>
      </w:r>
      <w:r w:rsidRPr="00600FE4">
        <w:rPr>
          <w:rFonts w:ascii="Times New Roman"/>
          <w:b/>
          <w:lang w:val="en-US"/>
        </w:rPr>
        <w:t>the</w:t>
      </w:r>
      <w:r w:rsidRPr="00600FE4">
        <w:rPr>
          <w:rFonts w:ascii="Times New Roman"/>
          <w:b/>
        </w:rPr>
        <w:t xml:space="preserve"> drug based on 1,2,4-triazole S-derivative for </w:t>
      </w:r>
      <w:r w:rsidRPr="00450E3D">
        <w:rPr>
          <w:rFonts w:ascii="Times New Roman"/>
          <w:b/>
          <w:lang w:val="en-US"/>
        </w:rPr>
        <w:t>dermatomycosis</w:t>
      </w:r>
      <w:r w:rsidRPr="00600FE4">
        <w:rPr>
          <w:rFonts w:ascii="Times New Roman"/>
          <w:b/>
        </w:rPr>
        <w:t xml:space="preserve"> in dogs. – Qualif</w:t>
      </w:r>
      <w:r w:rsidRPr="00600FE4">
        <w:rPr>
          <w:rFonts w:ascii="Times New Roman"/>
          <w:b/>
          <w:lang w:val="en-US"/>
        </w:rPr>
        <w:t xml:space="preserve">ying </w:t>
      </w:r>
      <w:r w:rsidRPr="00600FE4">
        <w:rPr>
          <w:rFonts w:ascii="Times New Roman"/>
          <w:b/>
        </w:rPr>
        <w:t>scientific work on the rights of the manuscript.</w:t>
      </w:r>
    </w:p>
    <w:p w:rsidR="00D166BE" w:rsidRPr="00600FE4" w:rsidRDefault="00D166BE" w:rsidP="00D166BE">
      <w:pPr>
        <w:spacing w:line="348" w:lineRule="auto"/>
        <w:ind w:firstLine="851"/>
        <w:rPr>
          <w:rFonts w:ascii="Times New Roman"/>
          <w:b/>
        </w:rPr>
      </w:pPr>
    </w:p>
    <w:p w:rsidR="00D166BE" w:rsidRDefault="00D166BE" w:rsidP="00D166BE">
      <w:pPr>
        <w:spacing w:line="348" w:lineRule="auto"/>
        <w:ind w:firstLine="851"/>
        <w:rPr>
          <w:rFonts w:ascii="Times New Roman"/>
        </w:rPr>
      </w:pPr>
      <w:r w:rsidRPr="00450E3D">
        <w:rPr>
          <w:rFonts w:ascii="Times New Roman"/>
          <w:lang w:val="en-US"/>
        </w:rPr>
        <w:t>The</w:t>
      </w:r>
      <w:r w:rsidRPr="005E01E4">
        <w:rPr>
          <w:rFonts w:ascii="Times New Roman"/>
        </w:rPr>
        <w:t xml:space="preserve"> dissertation for obtaining the educational</w:t>
      </w:r>
      <w:r w:rsidRPr="005E01E4">
        <w:rPr>
          <w:rFonts w:ascii="Times New Roman"/>
          <w:lang w:val="en-US"/>
        </w:rPr>
        <w:t>-</w:t>
      </w:r>
      <w:r w:rsidRPr="005E01E4">
        <w:rPr>
          <w:rFonts w:ascii="Times New Roman"/>
        </w:rPr>
        <w:t xml:space="preserve">scientific level of Doctor of Philosophy in the field of preparation 21 - </w:t>
      </w:r>
      <w:r w:rsidRPr="005E01E4">
        <w:rPr>
          <w:rFonts w:ascii="Times New Roman"/>
          <w:lang w:val="en-US"/>
        </w:rPr>
        <w:t>V</w:t>
      </w:r>
      <w:r w:rsidRPr="005E01E4">
        <w:rPr>
          <w:rFonts w:ascii="Times New Roman"/>
        </w:rPr>
        <w:t xml:space="preserve">eterinary </w:t>
      </w:r>
      <w:r w:rsidRPr="005E01E4">
        <w:rPr>
          <w:rFonts w:ascii="Times New Roman"/>
          <w:lang w:val="en-US"/>
        </w:rPr>
        <w:t>M</w:t>
      </w:r>
      <w:r w:rsidRPr="005E01E4">
        <w:rPr>
          <w:rFonts w:ascii="Times New Roman"/>
        </w:rPr>
        <w:t>edicine, specialty 211 - "</w:t>
      </w:r>
      <w:r w:rsidRPr="005E01E4">
        <w:rPr>
          <w:rFonts w:ascii="Times New Roman"/>
          <w:lang w:val="en-US"/>
        </w:rPr>
        <w:t>V</w:t>
      </w:r>
      <w:r w:rsidRPr="005E01E4">
        <w:rPr>
          <w:rFonts w:ascii="Times New Roman"/>
        </w:rPr>
        <w:t xml:space="preserve">eterinary </w:t>
      </w:r>
      <w:r w:rsidRPr="005E01E4">
        <w:rPr>
          <w:rFonts w:ascii="Times New Roman"/>
          <w:lang w:val="en-US"/>
        </w:rPr>
        <w:t>M</w:t>
      </w:r>
      <w:r>
        <w:rPr>
          <w:rFonts w:ascii="Times New Roman"/>
        </w:rPr>
        <w:t>edicine"</w:t>
      </w:r>
      <w:r w:rsidRPr="005E01E4">
        <w:rPr>
          <w:rFonts w:ascii="Times New Roman"/>
        </w:rPr>
        <w:t xml:space="preserve"> - Lviv National University of Veterinary Medicine and Biotechnolog</w:t>
      </w:r>
      <w:r w:rsidRPr="005E01E4">
        <w:rPr>
          <w:rFonts w:ascii="Times New Roman"/>
          <w:lang w:val="en-US"/>
        </w:rPr>
        <w:t>ies</w:t>
      </w:r>
      <w:r w:rsidRPr="005E01E4">
        <w:rPr>
          <w:rFonts w:ascii="Times New Roman"/>
        </w:rPr>
        <w:t xml:space="preserve"> named after S.Z.</w:t>
      </w:r>
      <w:r>
        <w:rPr>
          <w:rFonts w:ascii="Times New Roman"/>
          <w:lang w:val="en-US"/>
        </w:rPr>
        <w:t> </w:t>
      </w:r>
      <w:r w:rsidRPr="005E01E4">
        <w:rPr>
          <w:rFonts w:ascii="Times New Roman"/>
          <w:lang w:val="en-US"/>
        </w:rPr>
        <w:t>Gz</w:t>
      </w:r>
      <w:r w:rsidRPr="005E01E4">
        <w:rPr>
          <w:rFonts w:ascii="Times New Roman"/>
        </w:rPr>
        <w:t>hytsky</w:t>
      </w:r>
      <w:r w:rsidRPr="005E01E4">
        <w:rPr>
          <w:rFonts w:ascii="Times New Roman"/>
          <w:lang w:val="en-US"/>
        </w:rPr>
        <w:t>i</w:t>
      </w:r>
      <w:r w:rsidRPr="005E01E4">
        <w:rPr>
          <w:rFonts w:ascii="Times New Roman"/>
        </w:rPr>
        <w:t>, Ministry of Education and Science of Ukraine, Lviv, 2020.</w:t>
      </w:r>
    </w:p>
    <w:p w:rsidR="00D166BE" w:rsidRPr="005E01E4" w:rsidRDefault="00D166BE" w:rsidP="00D166BE">
      <w:pPr>
        <w:spacing w:line="360" w:lineRule="auto"/>
        <w:ind w:firstLine="851"/>
        <w:rPr>
          <w:rFonts w:ascii="Times New Roman"/>
        </w:rPr>
      </w:pPr>
      <w:r w:rsidRPr="005E01E4">
        <w:rPr>
          <w:rFonts w:ascii="Times New Roman"/>
        </w:rPr>
        <w:lastRenderedPageBreak/>
        <w:t xml:space="preserve">The thesis is devoted to the development and introduction in veterinary medicine practice </w:t>
      </w:r>
      <w:r w:rsidRPr="005E01E4">
        <w:rPr>
          <w:rFonts w:ascii="Times New Roman"/>
          <w:lang w:val="en-US"/>
        </w:rPr>
        <w:t xml:space="preserve">a </w:t>
      </w:r>
      <w:r w:rsidRPr="005E01E4">
        <w:rPr>
          <w:rFonts w:ascii="Times New Roman"/>
        </w:rPr>
        <w:t xml:space="preserve">new antifungal drug in the form of liniment </w:t>
      </w:r>
      <w:r w:rsidRPr="005E01E4">
        <w:rPr>
          <w:rFonts w:ascii="Times New Roman"/>
          <w:lang w:val="en-US"/>
        </w:rPr>
        <w:t>with</w:t>
      </w:r>
      <w:r w:rsidRPr="005E01E4">
        <w:rPr>
          <w:rFonts w:ascii="Times New Roman"/>
        </w:rPr>
        <w:t xml:space="preserve"> the composition of this soft medicinal form as the active substance thio</w:t>
      </w:r>
      <w:r w:rsidRPr="005E01E4">
        <w:rPr>
          <w:rFonts w:ascii="Times New Roman"/>
          <w:lang w:val="en-US"/>
        </w:rPr>
        <w:t>-</w:t>
      </w:r>
      <w:r w:rsidRPr="005E01E4">
        <w:rPr>
          <w:rFonts w:ascii="Times New Roman"/>
        </w:rPr>
        <w:t>derivative</w:t>
      </w:r>
      <w:r w:rsidRPr="005E01E4">
        <w:rPr>
          <w:rFonts w:ascii="Times New Roman"/>
          <w:lang w:val="en-US"/>
        </w:rPr>
        <w:t xml:space="preserve"> </w:t>
      </w:r>
      <w:r w:rsidRPr="005E01E4">
        <w:rPr>
          <w:rFonts w:ascii="Times New Roman"/>
        </w:rPr>
        <w:t>1,2,4-triazole ‒ (4-((5- decylthio)-4-methyl-4H-1,2,4-triazole-3-yl)methyl) morph</w:t>
      </w:r>
      <w:r>
        <w:rPr>
          <w:rFonts w:ascii="Times New Roman"/>
        </w:rPr>
        <w:t xml:space="preserve">oline, the standardized oil of </w:t>
      </w:r>
      <w:r>
        <w:rPr>
          <w:rFonts w:ascii="Times New Roman"/>
          <w:lang w:val="en-US"/>
        </w:rPr>
        <w:t>M</w:t>
      </w:r>
      <w:r w:rsidRPr="005E01E4">
        <w:rPr>
          <w:rFonts w:ascii="Times New Roman"/>
        </w:rPr>
        <w:t>ilk Thistle (Silybum marianum</w:t>
      </w:r>
      <w:r w:rsidRPr="005E01E4">
        <w:rPr>
          <w:rFonts w:ascii="Times New Roman"/>
          <w:lang w:val="en-US"/>
        </w:rPr>
        <w:t>,</w:t>
      </w:r>
      <w:r w:rsidRPr="005E01E4">
        <w:rPr>
          <w:rFonts w:ascii="Times New Roman"/>
        </w:rPr>
        <w:t xml:space="preserve"> L</w:t>
      </w:r>
      <w:r w:rsidRPr="005E01E4">
        <w:rPr>
          <w:rFonts w:ascii="Times New Roman"/>
          <w:lang w:val="en-US"/>
        </w:rPr>
        <w:t>)</w:t>
      </w:r>
      <w:r w:rsidRPr="005E01E4">
        <w:rPr>
          <w:rFonts w:ascii="Times New Roman"/>
        </w:rPr>
        <w:t xml:space="preserve"> </w:t>
      </w:r>
      <w:r w:rsidRPr="005E01E4">
        <w:rPr>
          <w:rFonts w:ascii="Times New Roman"/>
          <w:lang w:val="en-US"/>
        </w:rPr>
        <w:t xml:space="preserve">was used as a </w:t>
      </w:r>
      <w:r w:rsidRPr="005E01E4">
        <w:rPr>
          <w:rFonts w:ascii="Times New Roman"/>
        </w:rPr>
        <w:t>formin</w:t>
      </w:r>
      <w:r w:rsidRPr="005E01E4">
        <w:rPr>
          <w:rFonts w:ascii="Times New Roman"/>
          <w:lang w:val="en-US"/>
        </w:rPr>
        <w:t>g</w:t>
      </w:r>
      <w:r w:rsidRPr="005E01E4">
        <w:rPr>
          <w:rFonts w:ascii="Times New Roman"/>
        </w:rPr>
        <w:t xml:space="preserve"> base. At the stage of pharmacological studies </w:t>
      </w:r>
      <w:r w:rsidRPr="005E01E4">
        <w:rPr>
          <w:rFonts w:ascii="Times New Roman"/>
          <w:lang w:val="en-US"/>
        </w:rPr>
        <w:t xml:space="preserve">it was </w:t>
      </w:r>
      <w:r w:rsidRPr="005E01E4">
        <w:rPr>
          <w:rFonts w:ascii="Times New Roman"/>
        </w:rPr>
        <w:t xml:space="preserve">elucidated the physicochemical properties of the components and dosage forms in </w:t>
      </w:r>
      <w:r w:rsidRPr="005E01E4">
        <w:rPr>
          <w:rFonts w:ascii="Times New Roman"/>
          <w:lang w:val="en-US"/>
        </w:rPr>
        <w:t>g</w:t>
      </w:r>
      <w:r w:rsidRPr="005E01E4">
        <w:rPr>
          <w:rFonts w:ascii="Times New Roman"/>
        </w:rPr>
        <w:t xml:space="preserve">eneral (solubility, crystallization tendency, </w:t>
      </w:r>
      <w:r w:rsidRPr="005E01E4">
        <w:rPr>
          <w:rFonts w:ascii="Times New Roman"/>
          <w:lang w:val="en-US"/>
        </w:rPr>
        <w:t>resistence</w:t>
      </w:r>
      <w:r w:rsidRPr="005E01E4">
        <w:rPr>
          <w:rFonts w:ascii="Times New Roman"/>
        </w:rPr>
        <w:t>, stability), which would provide the technological requirements for the manufacture and storage</w:t>
      </w:r>
      <w:r w:rsidRPr="005E01E4">
        <w:rPr>
          <w:rFonts w:ascii="Times New Roman"/>
          <w:lang w:val="en-US"/>
        </w:rPr>
        <w:t>,</w:t>
      </w:r>
      <w:r w:rsidRPr="005E01E4">
        <w:rPr>
          <w:rFonts w:ascii="Times New Roman"/>
        </w:rPr>
        <w:t xml:space="preserve"> and evaluation of antimicrobial and antifungal activity, depending on drug concentration. </w:t>
      </w:r>
      <w:r w:rsidRPr="005E01E4">
        <w:rPr>
          <w:rFonts w:ascii="Times New Roman"/>
          <w:lang w:val="en-US"/>
        </w:rPr>
        <w:t>It was d</w:t>
      </w:r>
      <w:r w:rsidRPr="005E01E4">
        <w:rPr>
          <w:rFonts w:ascii="Times New Roman"/>
        </w:rPr>
        <w:t xml:space="preserve">etermined that according to these characteristics, the best effect is 10% liniment, which was used in further pharmacological and </w:t>
      </w:r>
      <w:r w:rsidRPr="005E01E4">
        <w:rPr>
          <w:rFonts w:ascii="Times New Roman"/>
          <w:lang w:val="en-US"/>
        </w:rPr>
        <w:t>t</w:t>
      </w:r>
      <w:r w:rsidRPr="005E01E4">
        <w:rPr>
          <w:rFonts w:ascii="Times New Roman"/>
        </w:rPr>
        <w:t>oxicological studies under the temporary name "Dermov</w:t>
      </w:r>
      <w:r w:rsidRPr="005E01E4">
        <w:rPr>
          <w:rFonts w:ascii="Times New Roman"/>
          <w:lang w:val="en-US"/>
        </w:rPr>
        <w:t>e</w:t>
      </w:r>
      <w:r w:rsidRPr="005E01E4">
        <w:rPr>
          <w:rFonts w:ascii="Times New Roman"/>
        </w:rPr>
        <w:t xml:space="preserve">t" and in the following, this preparation </w:t>
      </w:r>
      <w:r w:rsidRPr="005E01E4">
        <w:rPr>
          <w:rFonts w:ascii="Times New Roman"/>
          <w:lang w:val="en-US"/>
        </w:rPr>
        <w:t>was</w:t>
      </w:r>
      <w:r w:rsidRPr="005E01E4">
        <w:rPr>
          <w:rFonts w:ascii="Times New Roman"/>
        </w:rPr>
        <w:t xml:space="preserve"> called "</w:t>
      </w:r>
      <w:r w:rsidRPr="005E01E4">
        <w:rPr>
          <w:rFonts w:ascii="Times New Roman"/>
          <w:lang w:val="en-US"/>
        </w:rPr>
        <w:t>VetMikoDerm</w:t>
      </w:r>
      <w:r w:rsidRPr="005E01E4">
        <w:rPr>
          <w:rFonts w:ascii="Times New Roman"/>
        </w:rPr>
        <w:t xml:space="preserve">". </w:t>
      </w:r>
      <w:r w:rsidRPr="005E01E4">
        <w:rPr>
          <w:rFonts w:ascii="Times New Roman"/>
          <w:lang w:val="en-US"/>
        </w:rPr>
        <w:t>When</w:t>
      </w:r>
      <w:r w:rsidRPr="005E01E4">
        <w:rPr>
          <w:rFonts w:ascii="Times New Roman"/>
        </w:rPr>
        <w:t xml:space="preserve"> study</w:t>
      </w:r>
      <w:r w:rsidRPr="005E01E4">
        <w:rPr>
          <w:rFonts w:ascii="Times New Roman"/>
          <w:lang w:val="en-US"/>
        </w:rPr>
        <w:t>ing</w:t>
      </w:r>
      <w:r w:rsidRPr="005E01E4">
        <w:rPr>
          <w:rFonts w:ascii="Times New Roman"/>
        </w:rPr>
        <w:t xml:space="preserve"> the </w:t>
      </w:r>
      <w:r>
        <w:rPr>
          <w:rFonts w:ascii="Times New Roman"/>
          <w:lang w:val="en-US"/>
        </w:rPr>
        <w:t>“</w:t>
      </w:r>
      <w:r w:rsidRPr="005E01E4">
        <w:rPr>
          <w:rFonts w:ascii="Times New Roman"/>
          <w:lang w:val="en-US"/>
        </w:rPr>
        <w:t>VetMikoDerm</w:t>
      </w:r>
      <w:r>
        <w:rPr>
          <w:rFonts w:ascii="Times New Roman"/>
          <w:lang w:val="en-US"/>
        </w:rPr>
        <w:t>”</w:t>
      </w:r>
      <w:r w:rsidRPr="005E01E4">
        <w:rPr>
          <w:rFonts w:ascii="Times New Roman"/>
        </w:rPr>
        <w:t xml:space="preserve"> properties </w:t>
      </w:r>
      <w:r w:rsidRPr="005E01E4">
        <w:rPr>
          <w:rFonts w:ascii="Times New Roman"/>
          <w:lang w:val="en-US"/>
        </w:rPr>
        <w:t>while</w:t>
      </w:r>
      <w:r w:rsidRPr="005E01E4">
        <w:rPr>
          <w:rFonts w:ascii="Times New Roman"/>
        </w:rPr>
        <w:t xml:space="preserve"> prolonged storage </w:t>
      </w:r>
      <w:r w:rsidRPr="005E01E4">
        <w:rPr>
          <w:rFonts w:ascii="Times New Roman"/>
          <w:lang w:val="en-US"/>
        </w:rPr>
        <w:t xml:space="preserve">it was </w:t>
      </w:r>
      <w:r w:rsidRPr="005E01E4">
        <w:rPr>
          <w:rFonts w:ascii="Times New Roman"/>
        </w:rPr>
        <w:t>confirmed that a freshly prepared liniment</w:t>
      </w:r>
      <w:r w:rsidRPr="005E01E4">
        <w:rPr>
          <w:rFonts w:ascii="Times New Roman"/>
          <w:lang w:val="en-US"/>
        </w:rPr>
        <w:t xml:space="preserve"> </w:t>
      </w:r>
      <w:r w:rsidRPr="005E01E4">
        <w:rPr>
          <w:rFonts w:ascii="Times New Roman"/>
        </w:rPr>
        <w:t>10%</w:t>
      </w:r>
      <w:r w:rsidRPr="005E01E4">
        <w:rPr>
          <w:rFonts w:ascii="Times New Roman"/>
          <w:lang w:val="en-US"/>
        </w:rPr>
        <w:t>,</w:t>
      </w:r>
      <w:r w:rsidRPr="005E01E4">
        <w:rPr>
          <w:rFonts w:ascii="Times New Roman"/>
        </w:rPr>
        <w:t xml:space="preserve"> made according to the principle of a nonvolatile oil solution, is transparent with a yellowish tint. During storage (12 months) the colour indicator intensity in the product was not higher than the standard </w:t>
      </w:r>
      <w:r w:rsidRPr="005E01E4">
        <w:rPr>
          <w:rFonts w:ascii="Times New Roman"/>
          <w:lang w:val="en-US"/>
        </w:rPr>
        <w:t>B</w:t>
      </w:r>
      <w:r>
        <w:rPr>
          <w:rFonts w:ascii="Times New Roman"/>
          <w:vertAlign w:val="subscript"/>
        </w:rPr>
        <w:t>9</w:t>
      </w:r>
      <w:r w:rsidRPr="005E01E4">
        <w:rPr>
          <w:rFonts w:ascii="Times New Roman"/>
        </w:rPr>
        <w:t>. At the same time, the pH of the studied soft medicinal forms during the period of observation was in the range of 5.9</w:t>
      </w:r>
      <w:r w:rsidRPr="005E01E4">
        <w:rPr>
          <w:rFonts w:ascii="Times New Roman"/>
          <w:lang w:val="en-US"/>
        </w:rPr>
        <w:t>-</w:t>
      </w:r>
      <w:r w:rsidRPr="005E01E4">
        <w:rPr>
          <w:rFonts w:ascii="Times New Roman"/>
        </w:rPr>
        <w:t xml:space="preserve">6.1, which characterizes the absence of any physical or chemical reactions between the components. Chromatographie studies confirmed that the concentration of active liniment ingredient 10% during storage </w:t>
      </w:r>
      <w:r w:rsidRPr="005E01E4">
        <w:rPr>
          <w:rFonts w:ascii="Times New Roman"/>
          <w:lang w:val="en-US"/>
        </w:rPr>
        <w:t xml:space="preserve">was within </w:t>
      </w:r>
      <w:r w:rsidRPr="005E01E4">
        <w:rPr>
          <w:rFonts w:ascii="Times New Roman"/>
        </w:rPr>
        <w:t xml:space="preserve">acceptable limits and </w:t>
      </w:r>
      <w:r>
        <w:rPr>
          <w:rFonts w:ascii="Times New Roman"/>
        </w:rPr>
        <w:t>ranged from 9</w:t>
      </w:r>
      <w:r>
        <w:rPr>
          <w:rFonts w:ascii="Times New Roman"/>
          <w:lang w:val="en-US"/>
        </w:rPr>
        <w:t>,</w:t>
      </w:r>
      <w:r w:rsidRPr="005E01E4">
        <w:rPr>
          <w:rFonts w:ascii="Times New Roman"/>
        </w:rPr>
        <w:t xml:space="preserve">7 to 10,17 %. In medicinal form </w:t>
      </w:r>
      <w:r w:rsidRPr="005E01E4">
        <w:rPr>
          <w:rFonts w:ascii="Times New Roman"/>
          <w:lang w:val="en-US"/>
        </w:rPr>
        <w:t xml:space="preserve">it was </w:t>
      </w:r>
      <w:r w:rsidRPr="005E01E4">
        <w:rPr>
          <w:rFonts w:ascii="Times New Roman"/>
        </w:rPr>
        <w:t>not detected</w:t>
      </w:r>
      <w:r w:rsidRPr="005E01E4">
        <w:rPr>
          <w:rFonts w:ascii="Times New Roman"/>
          <w:lang w:val="en-US"/>
        </w:rPr>
        <w:t xml:space="preserve"> any</w:t>
      </w:r>
      <w:r w:rsidRPr="005E01E4">
        <w:rPr>
          <w:rFonts w:ascii="Times New Roman"/>
        </w:rPr>
        <w:t xml:space="preserve"> mechanical impurities, and the percentage of related </w:t>
      </w:r>
      <w:r w:rsidRPr="005E01E4">
        <w:rPr>
          <w:rFonts w:ascii="Times New Roman"/>
          <w:lang w:val="en-US"/>
        </w:rPr>
        <w:t>ones</w:t>
      </w:r>
      <w:r w:rsidRPr="005E01E4">
        <w:rPr>
          <w:rFonts w:ascii="Times New Roman"/>
        </w:rPr>
        <w:t xml:space="preserve"> was negligible (0,17-0,35 %). The absence of chemical interaction between the thio</w:t>
      </w:r>
      <w:r w:rsidRPr="005E01E4">
        <w:rPr>
          <w:rFonts w:ascii="Times New Roman"/>
          <w:lang w:val="en-US"/>
        </w:rPr>
        <w:t>-</w:t>
      </w:r>
      <w:r w:rsidRPr="005E01E4">
        <w:rPr>
          <w:rFonts w:ascii="Times New Roman"/>
        </w:rPr>
        <w:t>derivative</w:t>
      </w:r>
      <w:r w:rsidRPr="005E01E4">
        <w:rPr>
          <w:rFonts w:ascii="Times New Roman"/>
          <w:lang w:val="en-US"/>
        </w:rPr>
        <w:t xml:space="preserve"> </w:t>
      </w:r>
      <w:r w:rsidRPr="005E01E4">
        <w:rPr>
          <w:rFonts w:ascii="Times New Roman"/>
        </w:rPr>
        <w:t xml:space="preserve">triazole and </w:t>
      </w:r>
      <w:r>
        <w:rPr>
          <w:rFonts w:ascii="Times New Roman"/>
          <w:lang w:val="en-US"/>
        </w:rPr>
        <w:t xml:space="preserve">Milk </w:t>
      </w:r>
      <w:r w:rsidRPr="005E01E4">
        <w:rPr>
          <w:rFonts w:ascii="Times New Roman"/>
        </w:rPr>
        <w:t xml:space="preserve">Thistle oil and corn (for comparison), </w:t>
      </w:r>
      <w:r w:rsidRPr="005E01E4">
        <w:rPr>
          <w:rFonts w:ascii="Times New Roman"/>
          <w:lang w:val="en-US"/>
        </w:rPr>
        <w:t>that was</w:t>
      </w:r>
      <w:r w:rsidRPr="005E01E4">
        <w:rPr>
          <w:rFonts w:ascii="Times New Roman"/>
        </w:rPr>
        <w:t xml:space="preserve"> confirmed by the mass spectra peaks for this substance</w:t>
      </w:r>
      <w:r w:rsidRPr="005E01E4">
        <w:rPr>
          <w:rFonts w:ascii="Times New Roman"/>
          <w:lang w:val="en-US"/>
        </w:rPr>
        <w:t xml:space="preserve"> which</w:t>
      </w:r>
      <w:r w:rsidRPr="005E01E4">
        <w:rPr>
          <w:rFonts w:ascii="Times New Roman"/>
        </w:rPr>
        <w:t xml:space="preserve"> is an indicator of its stability, </w:t>
      </w:r>
      <w:r w:rsidRPr="005E01E4">
        <w:rPr>
          <w:rFonts w:ascii="Times New Roman"/>
          <w:lang w:val="en-US"/>
        </w:rPr>
        <w:t>despite</w:t>
      </w:r>
      <w:r w:rsidRPr="005E01E4">
        <w:rPr>
          <w:rFonts w:ascii="Times New Roman"/>
        </w:rPr>
        <w:t xml:space="preserve"> of the underlying form</w:t>
      </w:r>
      <w:r w:rsidRPr="005E01E4">
        <w:rPr>
          <w:rFonts w:ascii="Times New Roman"/>
          <w:lang w:val="en-US"/>
        </w:rPr>
        <w:t>ing</w:t>
      </w:r>
      <w:r w:rsidRPr="005E01E4">
        <w:rPr>
          <w:rFonts w:ascii="Times New Roman"/>
        </w:rPr>
        <w:t xml:space="preserve"> substances.</w:t>
      </w:r>
    </w:p>
    <w:p w:rsidR="00D166BE" w:rsidRPr="005E01E4" w:rsidRDefault="00D166BE" w:rsidP="00D166BE">
      <w:pPr>
        <w:spacing w:line="360" w:lineRule="auto"/>
        <w:ind w:firstLine="851"/>
        <w:rPr>
          <w:rFonts w:ascii="Times New Roman"/>
        </w:rPr>
      </w:pPr>
      <w:r w:rsidRPr="005E01E4">
        <w:rPr>
          <w:rFonts w:ascii="Times New Roman"/>
        </w:rPr>
        <w:t xml:space="preserve">When determining the acute parameters toxicity of the "VetMikoDerm" drug  it </w:t>
      </w:r>
      <w:r w:rsidRPr="005E01E4">
        <w:rPr>
          <w:rFonts w:ascii="Times New Roman"/>
          <w:lang w:val="en-US"/>
        </w:rPr>
        <w:t>was</w:t>
      </w:r>
      <w:r w:rsidRPr="005E01E4">
        <w:rPr>
          <w:rFonts w:ascii="Times New Roman"/>
        </w:rPr>
        <w:t xml:space="preserve"> established that its DL</w:t>
      </w:r>
      <w:r w:rsidRPr="005E01E4">
        <w:rPr>
          <w:rFonts w:ascii="Times New Roman"/>
          <w:vertAlign w:val="subscript"/>
        </w:rPr>
        <w:t>50</w:t>
      </w:r>
      <w:r w:rsidRPr="005E01E4">
        <w:rPr>
          <w:rFonts w:ascii="Times New Roman"/>
        </w:rPr>
        <w:t xml:space="preserve"> </w:t>
      </w:r>
      <w:r w:rsidRPr="005E01E4">
        <w:rPr>
          <w:rFonts w:ascii="Times New Roman"/>
          <w:lang w:val="en-US"/>
        </w:rPr>
        <w:t xml:space="preserve"> </w:t>
      </w:r>
      <w:r w:rsidRPr="005E01E4">
        <w:rPr>
          <w:rFonts w:ascii="Times New Roman"/>
        </w:rPr>
        <w:t xml:space="preserve">for laboratory rats for intragastric administration is </w:t>
      </w:r>
      <w:r w:rsidRPr="005E01E4">
        <w:rPr>
          <w:rFonts w:ascii="Times New Roman"/>
        </w:rPr>
        <w:lastRenderedPageBreak/>
        <w:t>15833,2 mg / kg bw.</w:t>
      </w:r>
      <w:r w:rsidRPr="005E01E4">
        <w:rPr>
          <w:rFonts w:ascii="Times New Roman"/>
          <w:lang w:val="en-US"/>
        </w:rPr>
        <w:t xml:space="preserve">, </w:t>
      </w:r>
      <w:r w:rsidRPr="005E01E4">
        <w:rPr>
          <w:rFonts w:ascii="Times New Roman"/>
        </w:rPr>
        <w:t xml:space="preserve">and according to the requirements of SOU 85.2-37-736: 2011 the test agent belongs to low-toxic substances (4th toxicity class).  </w:t>
      </w:r>
      <w:r w:rsidRPr="005E01E4">
        <w:rPr>
          <w:rFonts w:ascii="Times New Roman"/>
          <w:lang w:val="en-US"/>
        </w:rPr>
        <w:t xml:space="preserve">While </w:t>
      </w:r>
      <w:r w:rsidRPr="005E01E4">
        <w:rPr>
          <w:rFonts w:ascii="Times New Roman"/>
        </w:rPr>
        <w:t>chronic intoxication of rats during systematic and long-term (14 days) administration of liniment through a probe in doses from 1/50 to 1/10 DL</w:t>
      </w:r>
      <w:r w:rsidRPr="005E01E4">
        <w:rPr>
          <w:rFonts w:ascii="Times New Roman"/>
          <w:vertAlign w:val="subscript"/>
        </w:rPr>
        <w:t xml:space="preserve"> 50</w:t>
      </w:r>
      <w:r w:rsidRPr="005E01E4">
        <w:rPr>
          <w:rFonts w:ascii="Times New Roman"/>
          <w:lang w:val="en-US"/>
        </w:rPr>
        <w:t>, there was not any</w:t>
      </w:r>
      <w:r w:rsidRPr="005E01E4">
        <w:rPr>
          <w:rFonts w:ascii="Times New Roman"/>
        </w:rPr>
        <w:t xml:space="preserve"> tdeath of the experimental animals, their functional status was satisfactory, reflex activity was preserved, deviations in behavi</w:t>
      </w:r>
      <w:r>
        <w:rPr>
          <w:rFonts w:ascii="Times New Roman"/>
        </w:rPr>
        <w:t xml:space="preserve">oral responses were not noted. </w:t>
      </w:r>
      <w:r w:rsidRPr="005E01E4">
        <w:rPr>
          <w:rFonts w:ascii="Times New Roman"/>
          <w:lang w:val="en-US"/>
        </w:rPr>
        <w:t>In f</w:t>
      </w:r>
      <w:r w:rsidRPr="005E01E4">
        <w:rPr>
          <w:rFonts w:ascii="Times New Roman"/>
        </w:rPr>
        <w:t xml:space="preserve">urther studies, including hematological and biochemical studies, </w:t>
      </w:r>
      <w:r w:rsidRPr="005E01E4">
        <w:rPr>
          <w:rFonts w:ascii="Times New Roman"/>
          <w:lang w:val="en-US"/>
        </w:rPr>
        <w:t xml:space="preserve">it was </w:t>
      </w:r>
      <w:r w:rsidRPr="005E01E4">
        <w:rPr>
          <w:rFonts w:ascii="Times New Roman"/>
        </w:rPr>
        <w:t xml:space="preserve">revealed that most of the values ​​characterizing the functional state of the hematopoietic and hepatobiliary systems did not undergo significant changes in comparison with the control drug.  </w:t>
      </w:r>
      <w:r w:rsidRPr="005E01E4">
        <w:rPr>
          <w:rFonts w:ascii="Times New Roman"/>
          <w:lang w:val="en-US"/>
        </w:rPr>
        <w:t xml:space="preserve">For </w:t>
      </w:r>
      <w:r w:rsidRPr="005E01E4">
        <w:rPr>
          <w:rFonts w:ascii="Times New Roman"/>
        </w:rPr>
        <w:t>prolonged uptake</w:t>
      </w:r>
      <w:r w:rsidRPr="005E01E4">
        <w:rPr>
          <w:rFonts w:ascii="Times New Roman"/>
          <w:lang w:val="en-US"/>
        </w:rPr>
        <w:t xml:space="preserve"> by</w:t>
      </w:r>
      <w:r w:rsidRPr="005E01E4">
        <w:rPr>
          <w:rFonts w:ascii="Times New Roman"/>
        </w:rPr>
        <w:t xml:space="preserve"> rats of the highest liniment dose produced by us (1/10 DL</w:t>
      </w:r>
      <w:r w:rsidRPr="005E01E4">
        <w:rPr>
          <w:rFonts w:ascii="Times New Roman"/>
          <w:vertAlign w:val="subscript"/>
        </w:rPr>
        <w:t>50</w:t>
      </w:r>
      <w:r w:rsidRPr="005E01E4">
        <w:rPr>
          <w:rFonts w:ascii="Times New Roman"/>
        </w:rPr>
        <w:t>)</w:t>
      </w:r>
      <w:r>
        <w:rPr>
          <w:rFonts w:ascii="Times New Roman"/>
          <w:lang w:val="en-US"/>
        </w:rPr>
        <w:t xml:space="preserve"> </w:t>
      </w:r>
      <w:r w:rsidRPr="005E01E4">
        <w:rPr>
          <w:rFonts w:ascii="Times New Roman"/>
          <w:lang w:val="en-US"/>
        </w:rPr>
        <w:t>it was</w:t>
      </w:r>
      <w:r w:rsidRPr="005E01E4">
        <w:rPr>
          <w:rFonts w:ascii="Times New Roman"/>
        </w:rPr>
        <w:t xml:space="preserve"> revealed a slight increase in the index o</w:t>
      </w:r>
      <w:r>
        <w:rPr>
          <w:rFonts w:ascii="Times New Roman"/>
        </w:rPr>
        <w:t xml:space="preserve">f liver, lung, and heart mass. </w:t>
      </w:r>
      <w:r>
        <w:rPr>
          <w:rFonts w:ascii="Times New Roman"/>
          <w:lang w:val="en-US"/>
        </w:rPr>
        <w:t>At</w:t>
      </w:r>
      <w:r w:rsidRPr="005E01E4">
        <w:rPr>
          <w:rFonts w:ascii="Times New Roman"/>
        </w:rPr>
        <w:t xml:space="preserve"> the background of neutrophilic leukocytosis, the percentage of lymphocytes in the blood of animals</w:t>
      </w:r>
      <w:r w:rsidRPr="005E01E4">
        <w:rPr>
          <w:rFonts w:ascii="Times New Roman"/>
          <w:lang w:val="en-US"/>
        </w:rPr>
        <w:t xml:space="preserve"> of</w:t>
      </w:r>
      <w:r>
        <w:rPr>
          <w:rFonts w:ascii="Times New Roman"/>
        </w:rPr>
        <w:t xml:space="preserve"> this group was 9</w:t>
      </w:r>
      <w:r>
        <w:rPr>
          <w:rFonts w:ascii="Times New Roman"/>
          <w:lang w:val="en-US"/>
        </w:rPr>
        <w:t>,</w:t>
      </w:r>
      <w:r w:rsidRPr="005E01E4">
        <w:rPr>
          <w:rFonts w:ascii="Times New Roman"/>
        </w:rPr>
        <w:t xml:space="preserve">4% lower, and the serum total cholesterol </w:t>
      </w:r>
      <w:r w:rsidRPr="005E01E4">
        <w:rPr>
          <w:rFonts w:ascii="Times New Roman"/>
          <w:lang w:val="en-US"/>
        </w:rPr>
        <w:t>level</w:t>
      </w:r>
      <w:r w:rsidRPr="005E01E4">
        <w:rPr>
          <w:rFonts w:ascii="Times New Roman"/>
        </w:rPr>
        <w:t xml:space="preserve"> on the 15th day of the experiment and the activity of LDH and</w:t>
      </w:r>
      <w:r>
        <w:rPr>
          <w:rFonts w:ascii="Times New Roman"/>
        </w:rPr>
        <w:t xml:space="preserve"> LF-increased significantly (</w:t>
      </w:r>
      <w:r>
        <w:rPr>
          <w:rFonts w:ascii="Times New Roman"/>
          <w:lang w:val="en-US"/>
        </w:rPr>
        <w:t>P</w:t>
      </w:r>
      <w:r>
        <w:rPr>
          <w:rFonts w:ascii="Times New Roman"/>
        </w:rPr>
        <w:t>&lt;0</w:t>
      </w:r>
      <w:r>
        <w:rPr>
          <w:rFonts w:ascii="Times New Roman"/>
          <w:lang w:val="en-US"/>
        </w:rPr>
        <w:t>,</w:t>
      </w:r>
      <w:r>
        <w:rPr>
          <w:rFonts w:ascii="Times New Roman"/>
        </w:rPr>
        <w:t>05-0</w:t>
      </w:r>
      <w:r>
        <w:rPr>
          <w:rFonts w:ascii="Times New Roman"/>
          <w:lang w:val="en-US"/>
        </w:rPr>
        <w:t>,</w:t>
      </w:r>
      <w:r w:rsidRPr="005E01E4">
        <w:rPr>
          <w:rFonts w:ascii="Times New Roman"/>
        </w:rPr>
        <w:t>01).</w:t>
      </w:r>
    </w:p>
    <w:p w:rsidR="00D166BE" w:rsidRPr="005E01E4" w:rsidRDefault="00D166BE" w:rsidP="00D166BE">
      <w:pPr>
        <w:spacing w:line="360" w:lineRule="auto"/>
        <w:ind w:firstLine="851"/>
        <w:rPr>
          <w:rFonts w:ascii="Times New Roman"/>
        </w:rPr>
      </w:pPr>
      <w:r w:rsidRPr="005E01E4">
        <w:rPr>
          <w:rFonts w:ascii="Times New Roman"/>
          <w:lang w:val="en-US"/>
        </w:rPr>
        <w:t>When</w:t>
      </w:r>
      <w:r w:rsidRPr="005E01E4">
        <w:rPr>
          <w:rFonts w:ascii="Times New Roman"/>
        </w:rPr>
        <w:t xml:space="preserve"> studying </w:t>
      </w:r>
      <w:r>
        <w:rPr>
          <w:rFonts w:ascii="Times New Roman"/>
          <w:lang w:val="en-US"/>
        </w:rPr>
        <w:t>“</w:t>
      </w:r>
      <w:r w:rsidRPr="005E01E4">
        <w:rPr>
          <w:rFonts w:ascii="Times New Roman"/>
        </w:rPr>
        <w:t>VetMikoDerm</w:t>
      </w:r>
      <w:r>
        <w:rPr>
          <w:rFonts w:ascii="Times New Roman"/>
          <w:lang w:val="en-US"/>
        </w:rPr>
        <w:t>”</w:t>
      </w:r>
      <w:r w:rsidRPr="005E01E4">
        <w:rPr>
          <w:rFonts w:ascii="Times New Roman"/>
        </w:rPr>
        <w:t xml:space="preserve"> cumulative properties in the conditions of "subchronic toxicity" it was established that the 9th day</w:t>
      </w:r>
      <w:r w:rsidRPr="005E01E4">
        <w:rPr>
          <w:rFonts w:ascii="Times New Roman"/>
          <w:lang w:val="en-US"/>
        </w:rPr>
        <w:t>s</w:t>
      </w:r>
      <w:r w:rsidRPr="005E01E4">
        <w:rPr>
          <w:rFonts w:ascii="Times New Roman"/>
        </w:rPr>
        <w:t xml:space="preserve"> drug</w:t>
      </w:r>
      <w:r w:rsidRPr="005E01E4">
        <w:rPr>
          <w:rFonts w:ascii="Times New Roman"/>
          <w:lang w:val="en-US"/>
        </w:rPr>
        <w:t xml:space="preserve"> uptaking </w:t>
      </w:r>
      <w:r w:rsidRPr="005E01E4">
        <w:rPr>
          <w:rFonts w:ascii="Times New Roman"/>
        </w:rPr>
        <w:t xml:space="preserve">in increasing doses did not cause the death of animals and signs of </w:t>
      </w:r>
      <w:r w:rsidRPr="005E01E4">
        <w:rPr>
          <w:rFonts w:ascii="Times New Roman"/>
          <w:lang w:val="en-US"/>
        </w:rPr>
        <w:t xml:space="preserve">no </w:t>
      </w:r>
      <w:r w:rsidRPr="005E01E4">
        <w:rPr>
          <w:rFonts w:ascii="Times New Roman"/>
        </w:rPr>
        <w:t xml:space="preserve">intoxication.  The </w:t>
      </w:r>
      <w:r>
        <w:rPr>
          <w:rFonts w:ascii="Times New Roman"/>
        </w:rPr>
        <w:t>cumulation coefficient was at 1</w:t>
      </w:r>
      <w:r>
        <w:rPr>
          <w:rFonts w:ascii="Times New Roman"/>
          <w:lang w:val="en-US"/>
        </w:rPr>
        <w:t>,</w:t>
      </w:r>
      <w:r w:rsidRPr="005E01E4">
        <w:rPr>
          <w:rFonts w:ascii="Times New Roman"/>
        </w:rPr>
        <w:t>22 (this indicator refers to compounds that do not have the ability to cumulate).</w:t>
      </w:r>
    </w:p>
    <w:p w:rsidR="00D166BE" w:rsidRPr="005E01E4" w:rsidRDefault="00D166BE" w:rsidP="00D166BE">
      <w:pPr>
        <w:spacing w:line="360" w:lineRule="auto"/>
        <w:ind w:firstLine="851"/>
        <w:rPr>
          <w:rFonts w:ascii="Times New Roman"/>
          <w:lang w:val="en-US"/>
        </w:rPr>
      </w:pPr>
      <w:r w:rsidRPr="005E01E4">
        <w:rPr>
          <w:rFonts w:ascii="Times New Roman"/>
        </w:rPr>
        <w:t xml:space="preserve">Some deviations, compared with the rats of the control group, according to the results of hematological and biochemical studies include a significant decrease in glucose serum (P &lt;0.01) and increase in its creatinine </w:t>
      </w:r>
      <w:r w:rsidRPr="005E01E4">
        <w:rPr>
          <w:rFonts w:ascii="Times New Roman"/>
          <w:lang w:val="en-US"/>
        </w:rPr>
        <w:t xml:space="preserve">level </w:t>
      </w:r>
      <w:r w:rsidRPr="005E01E4">
        <w:rPr>
          <w:rFonts w:ascii="Times New Roman"/>
        </w:rPr>
        <w:t xml:space="preserve">and total cholesterol </w:t>
      </w:r>
      <w:r>
        <w:rPr>
          <w:rFonts w:ascii="Times New Roman"/>
        </w:rPr>
        <w:t>(P&lt;0</w:t>
      </w:r>
      <w:r>
        <w:rPr>
          <w:rFonts w:ascii="Times New Roman"/>
          <w:lang w:val="en-US"/>
        </w:rPr>
        <w:t>,</w:t>
      </w:r>
      <w:r w:rsidRPr="005E01E4">
        <w:rPr>
          <w:rFonts w:ascii="Times New Roman"/>
        </w:rPr>
        <w:t xml:space="preserve">01; </w:t>
      </w:r>
      <w:r>
        <w:rPr>
          <w:rFonts w:ascii="Times New Roman"/>
        </w:rPr>
        <w:t>P&lt;0</w:t>
      </w:r>
      <w:r>
        <w:rPr>
          <w:rFonts w:ascii="Times New Roman"/>
          <w:lang w:val="en-US"/>
        </w:rPr>
        <w:t>,</w:t>
      </w:r>
      <w:r>
        <w:rPr>
          <w:rFonts w:ascii="Times New Roman"/>
        </w:rPr>
        <w:t>05).</w:t>
      </w:r>
      <w:r>
        <w:rPr>
          <w:rFonts w:ascii="Times New Roman"/>
          <w:lang w:val="en-US"/>
        </w:rPr>
        <w:t xml:space="preserve"> </w:t>
      </w:r>
      <w:r>
        <w:rPr>
          <w:rFonts w:ascii="Times New Roman"/>
        </w:rPr>
        <w:t>The activity of A</w:t>
      </w:r>
      <w:r>
        <w:rPr>
          <w:rFonts w:ascii="Times New Roman"/>
          <w:lang w:val="en-US"/>
        </w:rPr>
        <w:t>L</w:t>
      </w:r>
      <w:r w:rsidRPr="005E01E4">
        <w:rPr>
          <w:rFonts w:ascii="Times New Roman"/>
        </w:rPr>
        <w:t xml:space="preserve">T, </w:t>
      </w:r>
      <w:r>
        <w:rPr>
          <w:rFonts w:ascii="Times New Roman"/>
          <w:lang w:val="en-US"/>
        </w:rPr>
        <w:t>S-ASAT</w:t>
      </w:r>
      <w:r w:rsidRPr="005E01E4">
        <w:rPr>
          <w:rFonts w:ascii="Times New Roman"/>
        </w:rPr>
        <w:t xml:space="preserve">, </w:t>
      </w:r>
      <w:r>
        <w:rPr>
          <w:rFonts w:ascii="Times New Roman"/>
          <w:lang w:val="en-US"/>
        </w:rPr>
        <w:t>A</w:t>
      </w:r>
      <w:r>
        <w:rPr>
          <w:rFonts w:ascii="Times New Roman"/>
        </w:rPr>
        <w:t>L</w:t>
      </w:r>
      <w:r>
        <w:rPr>
          <w:rFonts w:ascii="Times New Roman"/>
          <w:lang w:val="en-US"/>
        </w:rPr>
        <w:t>P</w:t>
      </w:r>
      <w:r w:rsidRPr="005E01E4">
        <w:rPr>
          <w:rFonts w:ascii="Times New Roman"/>
        </w:rPr>
        <w:t>, and LDH was als</w:t>
      </w:r>
      <w:r>
        <w:rPr>
          <w:rFonts w:ascii="Times New Roman"/>
        </w:rPr>
        <w:t>o significantly increased (P &lt;0</w:t>
      </w:r>
      <w:r>
        <w:rPr>
          <w:rFonts w:ascii="Times New Roman"/>
          <w:lang w:val="en-US"/>
        </w:rPr>
        <w:t>,</w:t>
      </w:r>
      <w:r>
        <w:rPr>
          <w:rFonts w:ascii="Times New Roman"/>
        </w:rPr>
        <w:t>05-0</w:t>
      </w:r>
      <w:r>
        <w:rPr>
          <w:rFonts w:ascii="Times New Roman"/>
          <w:lang w:val="en-US"/>
        </w:rPr>
        <w:t>,</w:t>
      </w:r>
      <w:r w:rsidRPr="005E01E4">
        <w:rPr>
          <w:rFonts w:ascii="Times New Roman"/>
        </w:rPr>
        <w:t>001) compared to control.  However, the detected changes were short-term nature and, if the drug was discontinued in experimental rats, the hematologic and biochemical constants did not go beyond the limit</w:t>
      </w:r>
      <w:r w:rsidRPr="005E01E4">
        <w:rPr>
          <w:rFonts w:ascii="Times New Roman"/>
          <w:lang w:val="en-US"/>
        </w:rPr>
        <w:t>s and were analogous</w:t>
      </w:r>
      <w:r w:rsidRPr="005E01E4">
        <w:rPr>
          <w:rFonts w:ascii="Times New Roman"/>
        </w:rPr>
        <w:t xml:space="preserve"> </w:t>
      </w:r>
      <w:r w:rsidRPr="005E01E4">
        <w:rPr>
          <w:rFonts w:ascii="Times New Roman"/>
          <w:lang w:val="en-US"/>
        </w:rPr>
        <w:t xml:space="preserve">in </w:t>
      </w:r>
      <w:r w:rsidRPr="005E01E4">
        <w:rPr>
          <w:rFonts w:ascii="Times New Roman"/>
        </w:rPr>
        <w:t>the control group</w:t>
      </w:r>
      <w:r w:rsidRPr="005E01E4">
        <w:rPr>
          <w:rFonts w:ascii="Times New Roman"/>
          <w:lang w:val="en-US"/>
        </w:rPr>
        <w:t xml:space="preserve"> of</w:t>
      </w:r>
      <w:r w:rsidRPr="005E01E4">
        <w:rPr>
          <w:rFonts w:ascii="Times New Roman"/>
        </w:rPr>
        <w:t xml:space="preserve"> animals</w:t>
      </w:r>
      <w:r w:rsidRPr="005E01E4">
        <w:rPr>
          <w:rFonts w:ascii="Times New Roman"/>
          <w:lang w:val="en-US"/>
        </w:rPr>
        <w:t>.</w:t>
      </w:r>
    </w:p>
    <w:p w:rsidR="00D166BE" w:rsidRPr="005E01E4" w:rsidRDefault="00D166BE" w:rsidP="00D166BE">
      <w:pPr>
        <w:spacing w:line="360" w:lineRule="auto"/>
        <w:ind w:firstLine="708"/>
        <w:rPr>
          <w:rFonts w:ascii="Times New Roman"/>
        </w:rPr>
      </w:pPr>
      <w:r w:rsidRPr="005E01E4">
        <w:rPr>
          <w:rFonts w:ascii="Times New Roman"/>
        </w:rPr>
        <w:t xml:space="preserve">Assessing the toxicity parameters of the liniment </w:t>
      </w:r>
      <w:r w:rsidRPr="005E01E4">
        <w:rPr>
          <w:rFonts w:ascii="Times New Roman"/>
          <w:lang w:val="en-US"/>
        </w:rPr>
        <w:t>“</w:t>
      </w:r>
      <w:r w:rsidRPr="005E01E4">
        <w:rPr>
          <w:rFonts w:ascii="Times New Roman"/>
        </w:rPr>
        <w:t>VetMikoDerm</w:t>
      </w:r>
      <w:r w:rsidRPr="005E01E4">
        <w:rPr>
          <w:rFonts w:ascii="Times New Roman"/>
          <w:lang w:val="en-US"/>
        </w:rPr>
        <w:t>”</w:t>
      </w:r>
      <w:r w:rsidRPr="005E01E4">
        <w:rPr>
          <w:rFonts w:ascii="Times New Roman"/>
        </w:rPr>
        <w:t xml:space="preserve"> it </w:t>
      </w:r>
      <w:r w:rsidRPr="005E01E4">
        <w:rPr>
          <w:rFonts w:ascii="Times New Roman"/>
          <w:lang w:val="en-US"/>
        </w:rPr>
        <w:t>was</w:t>
      </w:r>
      <w:r w:rsidRPr="005E01E4">
        <w:rPr>
          <w:rFonts w:ascii="Times New Roman"/>
        </w:rPr>
        <w:t xml:space="preserve"> </w:t>
      </w:r>
      <w:r w:rsidRPr="005E01E4">
        <w:rPr>
          <w:rFonts w:ascii="Times New Roman"/>
        </w:rPr>
        <w:lastRenderedPageBreak/>
        <w:t xml:space="preserve">established that its single and repeated application to the skin does not cause death of laboratory rats, occurrence of toxic phenomena, redness or allergic reaction at the site of application of the drug.  Based on the requirements of the </w:t>
      </w:r>
      <w:r w:rsidRPr="005E01E4">
        <w:rPr>
          <w:rFonts w:ascii="Times New Roman"/>
          <w:lang w:val="en-US"/>
        </w:rPr>
        <w:t xml:space="preserve">GPC </w:t>
      </w:r>
      <w:r w:rsidRPr="005E01E4">
        <w:rPr>
          <w:rFonts w:ascii="Times New Roman"/>
        </w:rPr>
        <w:t>the test agent belongs to the 5th category (class 5, not classified).</w:t>
      </w:r>
    </w:p>
    <w:p w:rsidR="00D166BE" w:rsidRPr="005E01E4" w:rsidRDefault="00D166BE" w:rsidP="00D166BE">
      <w:pPr>
        <w:spacing w:line="360" w:lineRule="auto"/>
        <w:ind w:firstLine="851"/>
        <w:rPr>
          <w:rFonts w:ascii="Times New Roman"/>
          <w:lang w:val="en-US"/>
        </w:rPr>
      </w:pPr>
      <w:r w:rsidRPr="005E01E4">
        <w:rPr>
          <w:rFonts w:ascii="Times New Roman"/>
        </w:rPr>
        <w:t xml:space="preserve">With long-term (but limited in time) application of 10 therapeutic doses of this drug on the skin of experimental rats, it was found that it contributes to the reduction of the percentage of lymphocytes in the blood, slightly increases the content of total protein in the serum and suppresses the functional characteristics of the kidneys.  More characteristic signs of side effects from the application for 28 days 10 multiple therapeutic doses of liniment (500 mg / kg bw) were noted </w:t>
      </w:r>
      <w:r w:rsidRPr="005E01E4">
        <w:rPr>
          <w:rFonts w:ascii="Times New Roman"/>
          <w:lang w:val="en-US"/>
        </w:rPr>
        <w:t>according to</w:t>
      </w:r>
      <w:r w:rsidRPr="005E01E4">
        <w:rPr>
          <w:rFonts w:ascii="Times New Roman"/>
        </w:rPr>
        <w:t xml:space="preserve"> histological examination of </w:t>
      </w:r>
      <w:r w:rsidRPr="005E01E4">
        <w:rPr>
          <w:rFonts w:ascii="Times New Roman"/>
          <w:lang w:val="en-US"/>
        </w:rPr>
        <w:t>particular</w:t>
      </w:r>
      <w:r w:rsidRPr="005E01E4">
        <w:rPr>
          <w:rFonts w:ascii="Times New Roman"/>
        </w:rPr>
        <w:t xml:space="preserve"> organs and skin.  </w:t>
      </w:r>
      <w:r w:rsidRPr="005E01E4">
        <w:rPr>
          <w:rFonts w:ascii="Times New Roman"/>
          <w:lang w:val="en-US"/>
        </w:rPr>
        <w:t xml:space="preserve">It was found </w:t>
      </w:r>
      <w:r w:rsidRPr="005E01E4">
        <w:rPr>
          <w:rFonts w:ascii="Times New Roman"/>
        </w:rPr>
        <w:t>focal protein</w:t>
      </w:r>
      <w:r w:rsidRPr="005E01E4">
        <w:rPr>
          <w:rFonts w:ascii="Times New Roman"/>
          <w:lang w:val="en-US"/>
        </w:rPr>
        <w:t xml:space="preserve"> </w:t>
      </w:r>
      <w:r w:rsidRPr="005E01E4">
        <w:rPr>
          <w:rFonts w:ascii="Times New Roman"/>
        </w:rPr>
        <w:t>liver and kidneys dystrophy of the opposite nature, in the skin - thickening of the epidermis, the presence of small-focal polymorpho</w:t>
      </w:r>
      <w:r w:rsidRPr="005E01E4">
        <w:rPr>
          <w:rFonts w:ascii="Times New Roman"/>
          <w:lang w:val="en-US"/>
        </w:rPr>
        <w:t xml:space="preserve"> </w:t>
      </w:r>
      <w:r w:rsidRPr="005E01E4">
        <w:rPr>
          <w:rFonts w:ascii="Times New Roman"/>
        </w:rPr>
        <w:t>cellular infiltrates, disturbances of the microcirculatory bed and hyperplasia of the sebaceous glands in the dermis, which can be regarded as a reaction-response to an action, though not an aggressive but concentrated (active substance)</w:t>
      </w:r>
      <w:r w:rsidRPr="005E01E4">
        <w:rPr>
          <w:rFonts w:ascii="Times New Roman"/>
          <w:lang w:val="en-US"/>
        </w:rPr>
        <w:t>.</w:t>
      </w:r>
    </w:p>
    <w:p w:rsidR="00D166BE" w:rsidRPr="005E01E4" w:rsidRDefault="00D166BE" w:rsidP="00D166BE">
      <w:pPr>
        <w:spacing w:line="360" w:lineRule="auto"/>
        <w:ind w:firstLine="708"/>
        <w:rPr>
          <w:rFonts w:ascii="Times New Roman"/>
          <w:lang w:val="en-US"/>
        </w:rPr>
      </w:pPr>
      <w:r w:rsidRPr="005E01E4">
        <w:rPr>
          <w:rFonts w:ascii="Times New Roman"/>
        </w:rPr>
        <w:t>Clinical trial of the drug "VetMikoDerm" was performed on outbred dogs aged 1-6 years, selected on the principle of analogues and the presence of characteristic visually similar symptoms of skin lesions. The degree of severity of individual symptoms in the animals was different, but the most characteristic manifestations of dermatosis were loss of gloss and dry skin, campfire or diffuse hair loss, hyperemia, exudation and hyperpigmentation of the skin, itching, layering flakes of white or grayish-white colo</w:t>
      </w:r>
      <w:r w:rsidRPr="005E01E4">
        <w:rPr>
          <w:rFonts w:ascii="Times New Roman"/>
          <w:lang w:val="en-US"/>
        </w:rPr>
        <w:t>u</w:t>
      </w:r>
      <w:r w:rsidRPr="005E01E4">
        <w:rPr>
          <w:rFonts w:ascii="Times New Roman"/>
        </w:rPr>
        <w:t xml:space="preserve">r, sometimes with dandruff. Sick animals were in a constant state of worry, irritability, and some have tried to scratch or chew the affected area of the skin. As a rule, in the initial stages of development of this pathology site of lesion was wet, </w:t>
      </w:r>
      <w:r w:rsidRPr="005E01E4">
        <w:rPr>
          <w:rFonts w:ascii="Times New Roman"/>
          <w:lang w:val="en-US"/>
        </w:rPr>
        <w:t>sweaty</w:t>
      </w:r>
      <w:r w:rsidRPr="005E01E4">
        <w:rPr>
          <w:rFonts w:ascii="Times New Roman"/>
        </w:rPr>
        <w:t>.</w:t>
      </w:r>
      <w:r w:rsidRPr="005E01E4">
        <w:rPr>
          <w:rFonts w:ascii="Times New Roman"/>
          <w:lang w:val="en-US"/>
        </w:rPr>
        <w:t xml:space="preserve"> At</w:t>
      </w:r>
      <w:r w:rsidRPr="005E01E4">
        <w:rPr>
          <w:rFonts w:ascii="Times New Roman"/>
        </w:rPr>
        <w:t xml:space="preserve"> this background,</w:t>
      </w:r>
      <w:r w:rsidRPr="005E01E4">
        <w:rPr>
          <w:rFonts w:ascii="Times New Roman"/>
          <w:lang w:val="en-US"/>
        </w:rPr>
        <w:t xml:space="preserve"> the </w:t>
      </w:r>
      <w:r w:rsidRPr="005E01E4">
        <w:rPr>
          <w:rFonts w:ascii="Times New Roman"/>
        </w:rPr>
        <w:t>appetite</w:t>
      </w:r>
      <w:r w:rsidRPr="005E01E4">
        <w:rPr>
          <w:rFonts w:ascii="Times New Roman"/>
          <w:lang w:val="en-US"/>
        </w:rPr>
        <w:t xml:space="preserve"> of </w:t>
      </w:r>
      <w:r w:rsidRPr="005E01E4">
        <w:rPr>
          <w:rFonts w:ascii="Times New Roman"/>
        </w:rPr>
        <w:t xml:space="preserve">dogs decreased, they become weakened and sedentary, often from such animals gave a sharp unpleasant odor. For laboratory confirmation of the diagnosis of "ringworm" liniment "VetMikoDerm" was used as the primary means. It was </w:t>
      </w:r>
      <w:r>
        <w:rPr>
          <w:rFonts w:ascii="Times New Roman"/>
        </w:rPr>
        <w:t>heated on a water bath (t 35-50</w:t>
      </w:r>
      <w:r>
        <w:rPr>
          <w:rFonts w:ascii="Times New Roman"/>
          <w:vertAlign w:val="superscript"/>
          <w:lang w:val="en-US"/>
        </w:rPr>
        <w:t>0</w:t>
      </w:r>
      <w:r w:rsidRPr="005E01E4">
        <w:rPr>
          <w:rFonts w:ascii="Times New Roman"/>
        </w:rPr>
        <w:t xml:space="preserve">C) for 10-20 </w:t>
      </w:r>
      <w:r w:rsidRPr="005E01E4">
        <w:rPr>
          <w:rFonts w:ascii="Times New Roman"/>
        </w:rPr>
        <w:lastRenderedPageBreak/>
        <w:t xml:space="preserve">seconds, easily shaken and applied in a thin layer to </w:t>
      </w:r>
      <w:r w:rsidRPr="005E01E4">
        <w:rPr>
          <w:rFonts w:ascii="Times New Roman"/>
          <w:lang w:val="en-US"/>
        </w:rPr>
        <w:t xml:space="preserve">the </w:t>
      </w:r>
      <w:r w:rsidRPr="005E01E4">
        <w:rPr>
          <w:rFonts w:ascii="Times New Roman"/>
        </w:rPr>
        <w:t>affected skin 2-3 times a day for 10-14 days in severe cases (in 3 animals the lesion area of t</w:t>
      </w:r>
      <w:r>
        <w:rPr>
          <w:rFonts w:ascii="Times New Roman"/>
        </w:rPr>
        <w:t>he skin fungus was more than 60 </w:t>
      </w:r>
      <w:r w:rsidRPr="005E01E4">
        <w:rPr>
          <w:rFonts w:ascii="Times New Roman"/>
        </w:rPr>
        <w:t>%) to one month. In addition, for very severe itching additionally ap</w:t>
      </w:r>
      <w:r>
        <w:rPr>
          <w:rFonts w:ascii="Times New Roman"/>
        </w:rPr>
        <w:t>pointed preformed drug "</w:t>
      </w:r>
      <w:r>
        <w:rPr>
          <w:rFonts w:ascii="Times New Roman"/>
          <w:lang w:val="en-US"/>
        </w:rPr>
        <w:t>A</w:t>
      </w:r>
      <w:r w:rsidRPr="005E01E4">
        <w:rPr>
          <w:rFonts w:ascii="Times New Roman"/>
        </w:rPr>
        <w:t>p</w:t>
      </w:r>
      <w:r w:rsidRPr="005E01E4">
        <w:rPr>
          <w:rFonts w:ascii="Times New Roman"/>
          <w:lang w:val="en-US"/>
        </w:rPr>
        <w:t>okvel</w:t>
      </w:r>
      <w:r>
        <w:rPr>
          <w:rFonts w:ascii="Times New Roman"/>
        </w:rPr>
        <w:t>" or sugar cubes "</w:t>
      </w:r>
      <w:r>
        <w:rPr>
          <w:rFonts w:ascii="Times New Roman"/>
          <w:lang w:val="en-US"/>
        </w:rPr>
        <w:t>E</w:t>
      </w:r>
      <w:r w:rsidRPr="005E01E4">
        <w:rPr>
          <w:rFonts w:ascii="Times New Roman"/>
          <w:lang w:val="en-US"/>
        </w:rPr>
        <w:t>kzek</w:t>
      </w:r>
      <w:r w:rsidRPr="005E01E4">
        <w:rPr>
          <w:rFonts w:ascii="Times New Roman"/>
        </w:rPr>
        <w:t>an". In</w:t>
      </w:r>
      <w:r w:rsidRPr="005E01E4">
        <w:rPr>
          <w:rFonts w:ascii="Times New Roman"/>
          <w:lang w:val="en-US"/>
        </w:rPr>
        <w:t xml:space="preserve"> the</w:t>
      </w:r>
      <w:r w:rsidRPr="005E01E4">
        <w:rPr>
          <w:rFonts w:ascii="Times New Roman"/>
        </w:rPr>
        <w:t xml:space="preserve"> cases of splost zones or high humidity of the affected area </w:t>
      </w:r>
      <w:r w:rsidRPr="005E01E4">
        <w:rPr>
          <w:rFonts w:ascii="Times New Roman"/>
          <w:lang w:val="en-US"/>
        </w:rPr>
        <w:t xml:space="preserve">it was </w:t>
      </w:r>
      <w:r w:rsidRPr="005E01E4">
        <w:rPr>
          <w:rFonts w:ascii="Times New Roman"/>
        </w:rPr>
        <w:t xml:space="preserve">used antibacterial powder (streptocid, iodoform or xeroform and zinc oxide). </w:t>
      </w:r>
      <w:r w:rsidRPr="005E01E4">
        <w:rPr>
          <w:rFonts w:ascii="Times New Roman"/>
          <w:lang w:val="en-US"/>
        </w:rPr>
        <w:t>By the way, i</w:t>
      </w:r>
      <w:r w:rsidRPr="005E01E4">
        <w:rPr>
          <w:rFonts w:ascii="Times New Roman"/>
        </w:rPr>
        <w:t>n addition</w:t>
      </w:r>
      <w:r w:rsidRPr="005E01E4">
        <w:rPr>
          <w:rFonts w:ascii="Times New Roman"/>
          <w:lang w:val="en-US"/>
        </w:rPr>
        <w:t xml:space="preserve"> to this, </w:t>
      </w:r>
      <w:r w:rsidRPr="005E01E4">
        <w:rPr>
          <w:rFonts w:ascii="Times New Roman"/>
        </w:rPr>
        <w:t>the drug "Chemi-spray"</w:t>
      </w:r>
      <w:r w:rsidRPr="005E01E4">
        <w:rPr>
          <w:rFonts w:ascii="Times New Roman"/>
          <w:lang w:val="en-US"/>
        </w:rPr>
        <w:t xml:space="preserve"> was given to </w:t>
      </w:r>
      <w:r w:rsidRPr="005E01E4">
        <w:rPr>
          <w:rFonts w:ascii="Times New Roman"/>
        </w:rPr>
        <w:t>2 dogs</w:t>
      </w:r>
      <w:r w:rsidRPr="005E01E4">
        <w:rPr>
          <w:rFonts w:ascii="Times New Roman"/>
          <w:lang w:val="en-US"/>
        </w:rPr>
        <w:t xml:space="preserve"> that were </w:t>
      </w:r>
      <w:r w:rsidRPr="005E01E4">
        <w:rPr>
          <w:rFonts w:ascii="Times New Roman"/>
        </w:rPr>
        <w:t>enrolled in the clinic with signs of cracking of the skin</w:t>
      </w:r>
      <w:r w:rsidRPr="005E01E4">
        <w:rPr>
          <w:rFonts w:ascii="Times New Roman"/>
          <w:lang w:val="en-US"/>
        </w:rPr>
        <w:t>.</w:t>
      </w:r>
    </w:p>
    <w:p w:rsidR="00D166BE" w:rsidRPr="005E01E4" w:rsidRDefault="00D166BE" w:rsidP="00D166BE">
      <w:pPr>
        <w:spacing w:line="360" w:lineRule="auto"/>
        <w:ind w:firstLine="851"/>
        <w:rPr>
          <w:rFonts w:ascii="Times New Roman"/>
        </w:rPr>
      </w:pPr>
      <w:r w:rsidRPr="005E01E4">
        <w:rPr>
          <w:rFonts w:ascii="Times New Roman"/>
        </w:rPr>
        <w:t>During the treatmen</w:t>
      </w:r>
      <w:r w:rsidRPr="005E01E4">
        <w:rPr>
          <w:rFonts w:ascii="Times New Roman"/>
          <w:lang w:val="en-US"/>
        </w:rPr>
        <w:t>t,</w:t>
      </w:r>
      <w:r w:rsidRPr="005E01E4">
        <w:rPr>
          <w:rFonts w:ascii="Times New Roman"/>
        </w:rPr>
        <w:t xml:space="preserve"> positive dynamics of the animals was observed already </w:t>
      </w:r>
      <w:r w:rsidRPr="005E01E4">
        <w:rPr>
          <w:rFonts w:ascii="Times New Roman"/>
          <w:lang w:val="en-US"/>
        </w:rPr>
        <w:t xml:space="preserve">on the </w:t>
      </w:r>
      <w:r w:rsidRPr="005E01E4">
        <w:rPr>
          <w:rFonts w:ascii="Times New Roman"/>
        </w:rPr>
        <w:t xml:space="preserve">3-4-th day of treatment (decreased redness, itching and signs of inflammation). </w:t>
      </w:r>
      <w:r w:rsidRPr="005E01E4">
        <w:rPr>
          <w:rFonts w:ascii="Times New Roman"/>
          <w:lang w:val="en-US"/>
        </w:rPr>
        <w:t xml:space="preserve">On </w:t>
      </w:r>
      <w:r w:rsidRPr="005E01E4">
        <w:rPr>
          <w:rFonts w:ascii="Times New Roman"/>
        </w:rPr>
        <w:t>10-14</w:t>
      </w:r>
      <w:r w:rsidRPr="005E01E4">
        <w:rPr>
          <w:rFonts w:ascii="Times New Roman"/>
          <w:vertAlign w:val="superscript"/>
          <w:lang w:val="en-US"/>
        </w:rPr>
        <w:t>th</w:t>
      </w:r>
      <w:r w:rsidRPr="005E01E4">
        <w:rPr>
          <w:rFonts w:ascii="Times New Roman"/>
          <w:lang w:val="en-US"/>
        </w:rPr>
        <w:t xml:space="preserve"> </w:t>
      </w:r>
      <w:r w:rsidRPr="005E01E4">
        <w:rPr>
          <w:rFonts w:ascii="Times New Roman"/>
        </w:rPr>
        <w:t>days of</w:t>
      </w:r>
      <w:r w:rsidRPr="005E01E4">
        <w:rPr>
          <w:rFonts w:ascii="Times New Roman"/>
          <w:lang w:val="en-US"/>
        </w:rPr>
        <w:t xml:space="preserve"> the</w:t>
      </w:r>
      <w:r w:rsidRPr="005E01E4">
        <w:rPr>
          <w:rFonts w:ascii="Times New Roman"/>
        </w:rPr>
        <w:t xml:space="preserve"> treatment </w:t>
      </w:r>
      <w:r w:rsidRPr="005E01E4">
        <w:rPr>
          <w:rFonts w:ascii="Times New Roman"/>
          <w:lang w:val="en-US"/>
        </w:rPr>
        <w:t xml:space="preserve">it was </w:t>
      </w:r>
      <w:r w:rsidRPr="005E01E4">
        <w:rPr>
          <w:rFonts w:ascii="Times New Roman"/>
        </w:rPr>
        <w:t>manifested visible signs of skin regeneration and hair restor</w:t>
      </w:r>
      <w:r w:rsidRPr="005E01E4">
        <w:rPr>
          <w:rFonts w:ascii="Times New Roman"/>
          <w:lang w:val="en-US"/>
        </w:rPr>
        <w:t>ation</w:t>
      </w:r>
      <w:r w:rsidRPr="005E01E4">
        <w:rPr>
          <w:rFonts w:ascii="Times New Roman"/>
        </w:rPr>
        <w:t xml:space="preserve">. </w:t>
      </w:r>
      <w:r w:rsidRPr="005E01E4">
        <w:rPr>
          <w:rFonts w:ascii="Times New Roman"/>
          <w:lang w:val="en-US"/>
        </w:rPr>
        <w:t xml:space="preserve">Nevertheless, the </w:t>
      </w:r>
      <w:r w:rsidRPr="005E01E4">
        <w:rPr>
          <w:rFonts w:ascii="Times New Roman"/>
        </w:rPr>
        <w:t>treatment was delayed</w:t>
      </w:r>
      <w:r w:rsidRPr="005E01E4">
        <w:rPr>
          <w:rFonts w:ascii="Times New Roman"/>
          <w:lang w:val="en-US"/>
        </w:rPr>
        <w:t xml:space="preserve"> if to talk about </w:t>
      </w:r>
      <w:r w:rsidRPr="005E01E4">
        <w:rPr>
          <w:rFonts w:ascii="Times New Roman"/>
        </w:rPr>
        <w:t>animals with a significant (area) skin involvement (50</w:t>
      </w:r>
      <w:r>
        <w:rPr>
          <w:rFonts w:ascii="Times New Roman"/>
        </w:rPr>
        <w:t> </w:t>
      </w:r>
      <w:r w:rsidRPr="005E01E4">
        <w:rPr>
          <w:rFonts w:ascii="Times New Roman"/>
        </w:rPr>
        <w:t xml:space="preserve">%), but full recovery </w:t>
      </w:r>
      <w:r w:rsidRPr="005E01E4">
        <w:rPr>
          <w:rFonts w:ascii="Times New Roman"/>
          <w:lang w:val="en-US"/>
        </w:rPr>
        <w:t>was</w:t>
      </w:r>
      <w:r w:rsidRPr="005E01E4">
        <w:rPr>
          <w:rFonts w:ascii="Times New Roman"/>
        </w:rPr>
        <w:t xml:space="preserve"> </w:t>
      </w:r>
      <w:r w:rsidRPr="005E01E4">
        <w:rPr>
          <w:rFonts w:ascii="Times New Roman"/>
          <w:lang w:val="en-US"/>
        </w:rPr>
        <w:t>to be expected after</w:t>
      </w:r>
      <w:r w:rsidRPr="005E01E4">
        <w:rPr>
          <w:rFonts w:ascii="Times New Roman"/>
        </w:rPr>
        <w:t xml:space="preserve"> 28-30 days. So, </w:t>
      </w:r>
      <w:r w:rsidRPr="005E01E4">
        <w:rPr>
          <w:rFonts w:ascii="Times New Roman"/>
          <w:lang w:val="en-US"/>
        </w:rPr>
        <w:t>at</w:t>
      </w:r>
      <w:r w:rsidRPr="005E01E4">
        <w:rPr>
          <w:rFonts w:ascii="Times New Roman"/>
        </w:rPr>
        <w:t xml:space="preserve"> the background of</w:t>
      </w:r>
      <w:r w:rsidRPr="005E01E4">
        <w:rPr>
          <w:rFonts w:ascii="Times New Roman"/>
          <w:lang w:val="en-US"/>
        </w:rPr>
        <w:t xml:space="preserve"> the</w:t>
      </w:r>
      <w:r w:rsidRPr="005E01E4">
        <w:rPr>
          <w:rFonts w:ascii="Times New Roman"/>
        </w:rPr>
        <w:t xml:space="preserve"> effective fungicidal action</w:t>
      </w:r>
      <w:r w:rsidRPr="005E01E4">
        <w:rPr>
          <w:rFonts w:ascii="Times New Roman"/>
          <w:lang w:val="en-US"/>
        </w:rPr>
        <w:t xml:space="preserve"> </w:t>
      </w:r>
      <w:r w:rsidRPr="005E01E4">
        <w:rPr>
          <w:rFonts w:ascii="Times New Roman"/>
        </w:rPr>
        <w:t>created in the form of liniment drug "VetMikoDerm" also shows anti-inflammatory, anti</w:t>
      </w:r>
      <w:r w:rsidRPr="005E01E4">
        <w:rPr>
          <w:rFonts w:ascii="Times New Roman"/>
          <w:lang w:val="en-US"/>
        </w:rPr>
        <w:t xml:space="preserve"> </w:t>
      </w:r>
      <w:r w:rsidRPr="005E01E4">
        <w:rPr>
          <w:rFonts w:ascii="Times New Roman"/>
        </w:rPr>
        <w:t xml:space="preserve">allergic, regenerative and healing effect. </w:t>
      </w:r>
    </w:p>
    <w:p w:rsidR="00D166BE" w:rsidRPr="005E01E4" w:rsidRDefault="00D166BE" w:rsidP="00D166BE">
      <w:pPr>
        <w:spacing w:line="360" w:lineRule="auto"/>
        <w:ind w:firstLine="851"/>
        <w:rPr>
          <w:rFonts w:ascii="Times New Roman"/>
        </w:rPr>
      </w:pPr>
      <w:r w:rsidRPr="005E01E4">
        <w:rPr>
          <w:rFonts w:ascii="Times New Roman"/>
        </w:rPr>
        <w:t>"Tr</w:t>
      </w:r>
      <w:r w:rsidRPr="005E01E4">
        <w:rPr>
          <w:rFonts w:ascii="Times New Roman"/>
          <w:lang w:val="en-US"/>
        </w:rPr>
        <w:t>io</w:t>
      </w:r>
      <w:r w:rsidRPr="005E01E4">
        <w:rPr>
          <w:rFonts w:ascii="Times New Roman"/>
        </w:rPr>
        <w:t>san"</w:t>
      </w:r>
      <w:r w:rsidRPr="005E01E4">
        <w:rPr>
          <w:rFonts w:ascii="Times New Roman"/>
          <w:lang w:val="en-US"/>
        </w:rPr>
        <w:t xml:space="preserve"> c</w:t>
      </w:r>
      <w:r w:rsidRPr="005E01E4">
        <w:rPr>
          <w:rFonts w:ascii="Times New Roman"/>
        </w:rPr>
        <w:t>ream used as a comparison, is also provided a wound-healing effect, however, the healing process of the animals were</w:t>
      </w:r>
      <w:r w:rsidRPr="005E01E4">
        <w:rPr>
          <w:rFonts w:ascii="Times New Roman"/>
          <w:lang w:val="en-US"/>
        </w:rPr>
        <w:t xml:space="preserve"> </w:t>
      </w:r>
      <w:r w:rsidRPr="005E01E4">
        <w:rPr>
          <w:rFonts w:ascii="Times New Roman"/>
        </w:rPr>
        <w:t>3-4 days long</w:t>
      </w:r>
      <w:r w:rsidRPr="005E01E4">
        <w:rPr>
          <w:rFonts w:ascii="Times New Roman"/>
          <w:lang w:val="en-US"/>
        </w:rPr>
        <w:t>er</w:t>
      </w:r>
      <w:r w:rsidRPr="005E01E4">
        <w:rPr>
          <w:rFonts w:ascii="Times New Roman"/>
        </w:rPr>
        <w:t>, on average.</w:t>
      </w:r>
    </w:p>
    <w:p w:rsidR="00D166BE" w:rsidRPr="005E01E4" w:rsidRDefault="00D166BE" w:rsidP="00D166BE">
      <w:pPr>
        <w:spacing w:line="360" w:lineRule="auto"/>
        <w:ind w:firstLine="851"/>
        <w:rPr>
          <w:rFonts w:ascii="Times New Roman"/>
        </w:rPr>
      </w:pPr>
      <w:r w:rsidRPr="005E01E4">
        <w:rPr>
          <w:rFonts w:ascii="Times New Roman"/>
          <w:b/>
        </w:rPr>
        <w:t>The scientific novelty of the obtained results.</w:t>
      </w:r>
      <w:r w:rsidRPr="005E01E4">
        <w:rPr>
          <w:rFonts w:ascii="Times New Roman"/>
        </w:rPr>
        <w:t xml:space="preserve"> </w:t>
      </w:r>
      <w:r w:rsidRPr="005E01E4">
        <w:rPr>
          <w:rFonts w:ascii="Times New Roman"/>
          <w:lang w:val="en-US"/>
        </w:rPr>
        <w:t>It was d</w:t>
      </w:r>
      <w:r w:rsidRPr="005E01E4">
        <w:rPr>
          <w:rFonts w:ascii="Times New Roman"/>
        </w:rPr>
        <w:t xml:space="preserve">eveloped a new </w:t>
      </w:r>
      <w:r w:rsidRPr="005E01E4">
        <w:rPr>
          <w:rFonts w:ascii="Times New Roman"/>
          <w:lang w:val="en-US"/>
        </w:rPr>
        <w:t xml:space="preserve">drug </w:t>
      </w:r>
      <w:r w:rsidRPr="005E01E4">
        <w:rPr>
          <w:rFonts w:ascii="Times New Roman"/>
        </w:rPr>
        <w:t xml:space="preserve">with antifungal </w:t>
      </w:r>
      <w:r w:rsidRPr="005E01E4">
        <w:rPr>
          <w:rFonts w:ascii="Times New Roman"/>
          <w:lang w:val="en-US"/>
        </w:rPr>
        <w:t xml:space="preserve">action, </w:t>
      </w:r>
      <w:r w:rsidRPr="005E01E4">
        <w:rPr>
          <w:rFonts w:ascii="Times New Roman"/>
        </w:rPr>
        <w:t>"VetMikoDerm"</w:t>
      </w:r>
      <w:r w:rsidRPr="005E01E4">
        <w:rPr>
          <w:rFonts w:ascii="Times New Roman"/>
          <w:lang w:val="en-US"/>
        </w:rPr>
        <w:t xml:space="preserve">, </w:t>
      </w:r>
      <w:r w:rsidRPr="005E01E4">
        <w:rPr>
          <w:rFonts w:ascii="Times New Roman"/>
        </w:rPr>
        <w:t>ingredient of which is thio</w:t>
      </w:r>
      <w:r w:rsidRPr="005E01E4">
        <w:rPr>
          <w:rFonts w:ascii="Times New Roman"/>
          <w:lang w:val="en-US"/>
        </w:rPr>
        <w:t>-</w:t>
      </w:r>
      <w:r w:rsidRPr="005E01E4">
        <w:rPr>
          <w:rFonts w:ascii="Times New Roman"/>
        </w:rPr>
        <w:t>derivative</w:t>
      </w:r>
      <w:r w:rsidRPr="005E01E4">
        <w:rPr>
          <w:rFonts w:ascii="Times New Roman"/>
          <w:lang w:val="en-US"/>
        </w:rPr>
        <w:t xml:space="preserve"> </w:t>
      </w:r>
      <w:r w:rsidRPr="005E01E4">
        <w:rPr>
          <w:rFonts w:ascii="Times New Roman"/>
        </w:rPr>
        <w:t>1,2,4-triazole</w:t>
      </w:r>
      <w:r w:rsidRPr="005E01E4">
        <w:rPr>
          <w:rFonts w:ascii="Times New Roman"/>
          <w:lang w:val="en-US"/>
        </w:rPr>
        <w:t xml:space="preserve"> and</w:t>
      </w:r>
      <w:r w:rsidRPr="005E01E4">
        <w:rPr>
          <w:rFonts w:ascii="Times New Roman"/>
        </w:rPr>
        <w:t xml:space="preserve"> the standardized oil of </w:t>
      </w:r>
      <w:r w:rsidRPr="005E01E4">
        <w:rPr>
          <w:rFonts w:ascii="Times New Roman"/>
          <w:lang w:val="en-US"/>
        </w:rPr>
        <w:t>M</w:t>
      </w:r>
      <w:r w:rsidRPr="005E01E4">
        <w:rPr>
          <w:rFonts w:ascii="Times New Roman"/>
        </w:rPr>
        <w:t>ilk Thistle (Silybum marianum</w:t>
      </w:r>
      <w:r w:rsidRPr="005E01E4">
        <w:rPr>
          <w:rFonts w:ascii="Times New Roman"/>
          <w:lang w:val="en-US"/>
        </w:rPr>
        <w:t>,</w:t>
      </w:r>
      <w:r w:rsidRPr="005E01E4">
        <w:rPr>
          <w:rFonts w:ascii="Times New Roman"/>
        </w:rPr>
        <w:t xml:space="preserve"> L</w:t>
      </w:r>
      <w:r w:rsidRPr="005E01E4">
        <w:rPr>
          <w:rFonts w:ascii="Times New Roman"/>
          <w:lang w:val="en-US"/>
        </w:rPr>
        <w:t>)</w:t>
      </w:r>
      <w:r w:rsidRPr="005E01E4">
        <w:rPr>
          <w:rFonts w:ascii="Times New Roman"/>
        </w:rPr>
        <w:t xml:space="preserve"> </w:t>
      </w:r>
      <w:r w:rsidRPr="005E01E4">
        <w:rPr>
          <w:rFonts w:ascii="Times New Roman"/>
          <w:lang w:val="en-US"/>
        </w:rPr>
        <w:t xml:space="preserve">was used as a </w:t>
      </w:r>
      <w:r w:rsidRPr="005E01E4">
        <w:rPr>
          <w:rFonts w:ascii="Times New Roman"/>
        </w:rPr>
        <w:t>formin</w:t>
      </w:r>
      <w:r w:rsidRPr="005E01E4">
        <w:rPr>
          <w:rFonts w:ascii="Times New Roman"/>
          <w:lang w:val="en-US"/>
        </w:rPr>
        <w:t>g</w:t>
      </w:r>
      <w:r w:rsidRPr="005E01E4">
        <w:rPr>
          <w:rFonts w:ascii="Times New Roman"/>
        </w:rPr>
        <w:t xml:space="preserve"> base. </w:t>
      </w:r>
      <w:r w:rsidRPr="005E01E4">
        <w:rPr>
          <w:rFonts w:ascii="Times New Roman"/>
          <w:lang w:val="en-US"/>
        </w:rPr>
        <w:t>It was also j</w:t>
      </w:r>
      <w:r w:rsidRPr="005E01E4">
        <w:rPr>
          <w:rFonts w:ascii="Times New Roman"/>
        </w:rPr>
        <w:t xml:space="preserve">ustified the technology of preparation of this liniment on the principle of a nonvolatile oil solution with the best possible recipes regarding specific weight and volume components. For the first time </w:t>
      </w:r>
      <w:r w:rsidRPr="005E01E4">
        <w:rPr>
          <w:rFonts w:ascii="Times New Roman"/>
          <w:lang w:val="en-US"/>
        </w:rPr>
        <w:t xml:space="preserve">it was investigated </w:t>
      </w:r>
      <w:r w:rsidRPr="005E01E4">
        <w:rPr>
          <w:rFonts w:ascii="Times New Roman"/>
        </w:rPr>
        <w:t>the physico-chemical properties of new drug, its resistance to delamination, stability during storage depending on the solvents. In terms of preclinical studies on laboratory animals (rats)</w:t>
      </w:r>
      <w:r w:rsidRPr="005E01E4">
        <w:rPr>
          <w:rFonts w:ascii="Times New Roman"/>
          <w:lang w:val="en-US"/>
        </w:rPr>
        <w:t xml:space="preserve"> it was</w:t>
      </w:r>
      <w:r w:rsidRPr="005E01E4">
        <w:rPr>
          <w:rFonts w:ascii="Times New Roman"/>
        </w:rPr>
        <w:t xml:space="preserve"> clarified the parameters of acute and subacute toxicity</w:t>
      </w:r>
      <w:r w:rsidRPr="005E01E4">
        <w:rPr>
          <w:rFonts w:ascii="Times New Roman"/>
          <w:lang w:val="en-US"/>
        </w:rPr>
        <w:t xml:space="preserve"> of</w:t>
      </w:r>
      <w:r w:rsidRPr="005E01E4">
        <w:rPr>
          <w:rFonts w:ascii="Times New Roman"/>
        </w:rPr>
        <w:t xml:space="preserve"> "VetMikoDerm" for intragastric and cutaneous application and its cumulating properties. According to the results of clinical trials on dogs for the first time the </w:t>
      </w:r>
      <w:r w:rsidRPr="005E01E4">
        <w:rPr>
          <w:rFonts w:ascii="Times New Roman"/>
        </w:rPr>
        <w:lastRenderedPageBreak/>
        <w:t>scheme of treatment of ringworm using as the primary therapeutic agent of the drug "VetMikoDerm" – offered the most effective method of application and frequency of application of the therapeutic agent that provides a positive outcome in the shortest possible time.</w:t>
      </w:r>
    </w:p>
    <w:p w:rsidR="00D166BE" w:rsidRPr="005E01E4" w:rsidRDefault="00D166BE" w:rsidP="00D166BE">
      <w:pPr>
        <w:spacing w:line="360" w:lineRule="auto"/>
        <w:ind w:firstLine="708"/>
        <w:rPr>
          <w:rFonts w:ascii="Times New Roman"/>
          <w:lang w:val="en-US"/>
        </w:rPr>
      </w:pPr>
      <w:r w:rsidRPr="005E01E4">
        <w:rPr>
          <w:rFonts w:ascii="Times New Roman"/>
          <w:b/>
        </w:rPr>
        <w:t>The practical significance of the results obtained.</w:t>
      </w:r>
      <w:r>
        <w:rPr>
          <w:rFonts w:ascii="Times New Roman"/>
        </w:rPr>
        <w:t xml:space="preserve"> </w:t>
      </w:r>
      <w:r w:rsidRPr="005E01E4">
        <w:rPr>
          <w:rFonts w:ascii="Times New Roman"/>
        </w:rPr>
        <w:t xml:space="preserve">Based on the experimental studies, it was established that the investigated </w:t>
      </w:r>
      <w:r w:rsidRPr="005E01E4">
        <w:rPr>
          <w:rFonts w:ascii="Times New Roman"/>
          <w:lang w:val="en-US"/>
        </w:rPr>
        <w:t>preparation</w:t>
      </w:r>
      <w:r w:rsidRPr="005E01E4">
        <w:rPr>
          <w:rFonts w:ascii="Times New Roman"/>
        </w:rPr>
        <w:t xml:space="preserve"> “VetMikoDerm” is safe for both single and multiple intragastric and cutaneous application to its laboratory animals.  According to the parameters of acute toxicity and cumulation coefficient, it belongs to the IV class of toxicity, or low-toxic compounds.  It has been found that liniment </w:t>
      </w:r>
      <w:r w:rsidRPr="005E01E4">
        <w:rPr>
          <w:rFonts w:ascii="Times New Roman"/>
          <w:lang w:val="en-US"/>
        </w:rPr>
        <w:t>“</w:t>
      </w:r>
      <w:r w:rsidRPr="005E01E4">
        <w:rPr>
          <w:rFonts w:ascii="Times New Roman"/>
        </w:rPr>
        <w:t>VetMikoDerm</w:t>
      </w:r>
      <w:r w:rsidRPr="005E01E4">
        <w:rPr>
          <w:rFonts w:ascii="Times New Roman"/>
          <w:lang w:val="en-US"/>
        </w:rPr>
        <w:t>”</w:t>
      </w:r>
      <w:r w:rsidRPr="005E01E4">
        <w:rPr>
          <w:rFonts w:ascii="Times New Roman"/>
        </w:rPr>
        <w:t xml:space="preserve"> has therapeutic efficacy </w:t>
      </w:r>
      <w:r w:rsidRPr="005E01E4">
        <w:rPr>
          <w:rFonts w:ascii="Times New Roman"/>
          <w:lang w:val="en-US"/>
        </w:rPr>
        <w:t>in</w:t>
      </w:r>
      <w:r w:rsidRPr="005E01E4">
        <w:rPr>
          <w:rFonts w:ascii="Times New Roman"/>
        </w:rPr>
        <w:t xml:space="preserve"> dogs with skin pathology of fungal nature.  In this case, it has fungicidal, anti-inflammatory, antipruritic and wound healing effects.  Healing of skin wounds with complete restoration of the </w:t>
      </w:r>
      <w:r w:rsidRPr="005E01E4">
        <w:rPr>
          <w:rFonts w:ascii="Times New Roman"/>
          <w:lang w:val="en-US"/>
        </w:rPr>
        <w:t xml:space="preserve">hair </w:t>
      </w:r>
      <w:r w:rsidRPr="005E01E4">
        <w:rPr>
          <w:rFonts w:ascii="Times New Roman"/>
        </w:rPr>
        <w:t xml:space="preserve"> in dogs with dermatomycosis, under the action of the studied liniment, occurs on the 10-14th day.  In the case of multiple injuries or complications caused by secondary pathogenic microflora, the course of treatment is somewhat longer (21-28 days).</w:t>
      </w:r>
      <w:r w:rsidRPr="005E01E4">
        <w:rPr>
          <w:rFonts w:ascii="Times New Roman"/>
          <w:lang w:val="en-US"/>
        </w:rPr>
        <w:t xml:space="preserve"> T</w:t>
      </w:r>
      <w:r w:rsidRPr="005E01E4">
        <w:rPr>
          <w:rFonts w:ascii="Times New Roman"/>
        </w:rPr>
        <w:t>he regulatory documentation for</w:t>
      </w:r>
      <w:r w:rsidRPr="005E01E4">
        <w:rPr>
          <w:rFonts w:ascii="Times New Roman"/>
          <w:lang w:val="en-US"/>
        </w:rPr>
        <w:t xml:space="preserve"> the drug</w:t>
      </w:r>
      <w:r w:rsidRPr="005E01E4">
        <w:rPr>
          <w:rFonts w:ascii="Times New Roman"/>
        </w:rPr>
        <w:t xml:space="preserve"> "VetMikoDerm" was developed </w:t>
      </w:r>
      <w:r w:rsidRPr="005E01E4">
        <w:rPr>
          <w:rFonts w:ascii="Times New Roman"/>
          <w:lang w:val="en-US"/>
        </w:rPr>
        <w:t>a</w:t>
      </w:r>
      <w:r w:rsidRPr="005E01E4">
        <w:rPr>
          <w:rFonts w:ascii="Times New Roman"/>
        </w:rPr>
        <w:t>ccording to the results of the research</w:t>
      </w:r>
      <w:r>
        <w:rPr>
          <w:rFonts w:ascii="Times New Roman"/>
        </w:rPr>
        <w:t xml:space="preserve"> (T</w:t>
      </w:r>
      <w:r>
        <w:rPr>
          <w:rFonts w:ascii="Times New Roman"/>
          <w:lang w:val="en-US"/>
        </w:rPr>
        <w:t>C</w:t>
      </w:r>
      <w:r w:rsidRPr="005E01E4">
        <w:rPr>
          <w:rFonts w:ascii="Times New Roman"/>
        </w:rPr>
        <w:t>, guidelines).</w:t>
      </w:r>
    </w:p>
    <w:p w:rsidR="00D166BE" w:rsidRPr="003273DF" w:rsidRDefault="00D166BE" w:rsidP="00D166BE">
      <w:pPr>
        <w:spacing w:line="360" w:lineRule="auto"/>
        <w:ind w:firstLine="708"/>
        <w:rPr>
          <w:rFonts w:ascii="Times New Roman" w:eastAsia="Calibri"/>
          <w:bCs/>
          <w:color w:val="FF0000"/>
          <w:lang w:eastAsia="uk-UA"/>
        </w:rPr>
      </w:pPr>
      <w:r w:rsidRPr="005E01E4">
        <w:rPr>
          <w:rFonts w:ascii="Times New Roman"/>
          <w:b/>
        </w:rPr>
        <w:t>Keywords:</w:t>
      </w:r>
      <w:r w:rsidRPr="005E01E4">
        <w:rPr>
          <w:rFonts w:ascii="Times New Roman"/>
        </w:rPr>
        <w:t xml:space="preserve"> liniment "VetMikoDerm", S-derivative of 1,2,4-triazole, milk thistle oil, fungi, dermatomycosis, dogs, laboratory rats, toxicity parameters, cumulation.</w:t>
      </w:r>
      <w:r w:rsidRPr="003273DF">
        <w:rPr>
          <w:rFonts w:ascii="Times New Roman" w:eastAsia="Calibri"/>
          <w:bCs/>
          <w:color w:val="FF0000"/>
          <w:lang w:eastAsia="uk-UA"/>
        </w:rPr>
        <w:br w:type="page"/>
      </w:r>
    </w:p>
    <w:p w:rsidR="00D166BE" w:rsidRPr="00A04271" w:rsidRDefault="00D166BE" w:rsidP="00D166BE">
      <w:pPr>
        <w:pStyle w:val="2"/>
        <w:widowControl w:val="0"/>
        <w:tabs>
          <w:tab w:val="num" w:pos="0"/>
        </w:tabs>
        <w:spacing w:line="360" w:lineRule="auto"/>
        <w:jc w:val="center"/>
        <w:rPr>
          <w:caps/>
          <w:sz w:val="28"/>
          <w:szCs w:val="28"/>
        </w:rPr>
      </w:pPr>
      <w:r w:rsidRPr="00A04271">
        <w:rPr>
          <w:caps/>
          <w:sz w:val="28"/>
          <w:szCs w:val="28"/>
        </w:rPr>
        <w:lastRenderedPageBreak/>
        <w:t>Список праць, опублікованих за темою дисертації</w:t>
      </w:r>
    </w:p>
    <w:p w:rsidR="00A0106F" w:rsidRDefault="00A0106F" w:rsidP="00A0106F">
      <w:pPr>
        <w:pStyle w:val="2"/>
        <w:widowControl w:val="0"/>
        <w:tabs>
          <w:tab w:val="num" w:pos="0"/>
        </w:tabs>
        <w:spacing w:before="120" w:beforeAutospacing="0" w:after="0" w:afterAutospacing="0" w:line="276" w:lineRule="auto"/>
        <w:jc w:val="center"/>
        <w:rPr>
          <w:b w:val="0"/>
          <w:i/>
          <w:sz w:val="28"/>
          <w:szCs w:val="28"/>
        </w:rPr>
      </w:pPr>
      <w:r w:rsidRPr="0082465D">
        <w:rPr>
          <w:b w:val="0"/>
          <w:i/>
          <w:caps/>
          <w:sz w:val="28"/>
          <w:szCs w:val="28"/>
        </w:rPr>
        <w:t>С</w:t>
      </w:r>
      <w:r w:rsidRPr="0082465D">
        <w:rPr>
          <w:b w:val="0"/>
          <w:i/>
          <w:sz w:val="28"/>
          <w:szCs w:val="28"/>
        </w:rPr>
        <w:t>татті у наукових фахових виданнях України,</w:t>
      </w:r>
    </w:p>
    <w:p w:rsidR="00A0106F" w:rsidRDefault="006F319C" w:rsidP="00A0106F">
      <w:pPr>
        <w:pStyle w:val="2"/>
        <w:widowControl w:val="0"/>
        <w:tabs>
          <w:tab w:val="num" w:pos="0"/>
        </w:tabs>
        <w:spacing w:before="0" w:beforeAutospacing="0" w:after="120" w:afterAutospacing="0" w:line="276" w:lineRule="auto"/>
        <w:jc w:val="center"/>
        <w:rPr>
          <w:b w:val="0"/>
          <w:i/>
          <w:sz w:val="28"/>
          <w:szCs w:val="28"/>
        </w:rPr>
      </w:pPr>
      <w:r>
        <w:rPr>
          <w:b w:val="0"/>
          <w:i/>
          <w:sz w:val="28"/>
          <w:szCs w:val="28"/>
        </w:rPr>
        <w:t>включених до міжнародн</w:t>
      </w:r>
      <w:r w:rsidRPr="006F319C">
        <w:rPr>
          <w:b w:val="0"/>
          <w:i/>
          <w:sz w:val="28"/>
          <w:szCs w:val="28"/>
          <w:lang w:val="ru-RU"/>
        </w:rPr>
        <w:t>их</w:t>
      </w:r>
      <w:r>
        <w:rPr>
          <w:b w:val="0"/>
          <w:i/>
          <w:sz w:val="28"/>
          <w:szCs w:val="28"/>
        </w:rPr>
        <w:t xml:space="preserve"> наукометричних</w:t>
      </w:r>
      <w:r w:rsidR="00A0106F" w:rsidRPr="0082465D">
        <w:rPr>
          <w:b w:val="0"/>
          <w:i/>
          <w:sz w:val="28"/>
          <w:szCs w:val="28"/>
        </w:rPr>
        <w:t xml:space="preserve"> баз даних</w:t>
      </w:r>
    </w:p>
    <w:p w:rsidR="00A0106F" w:rsidRPr="00445DBB" w:rsidRDefault="00A0106F" w:rsidP="00A0106F">
      <w:pPr>
        <w:pStyle w:val="a5"/>
        <w:numPr>
          <w:ilvl w:val="0"/>
          <w:numId w:val="33"/>
        </w:numPr>
        <w:tabs>
          <w:tab w:val="left" w:pos="993"/>
        </w:tabs>
        <w:spacing w:line="360" w:lineRule="auto"/>
        <w:ind w:left="0" w:firstLine="567"/>
        <w:jc w:val="both"/>
        <w:rPr>
          <w:sz w:val="28"/>
          <w:szCs w:val="28"/>
        </w:rPr>
      </w:pPr>
      <w:r w:rsidRPr="00445DBB">
        <w:rPr>
          <w:b/>
          <w:spacing w:val="-4"/>
          <w:sz w:val="28"/>
          <w:szCs w:val="28"/>
        </w:rPr>
        <w:t>Мартинишин, В. П.</w:t>
      </w:r>
      <w:r w:rsidRPr="00445DBB">
        <w:rPr>
          <w:spacing w:val="-4"/>
          <w:sz w:val="28"/>
          <w:szCs w:val="28"/>
        </w:rPr>
        <w:t>; Гунчак,</w:t>
      </w:r>
      <w:r w:rsidRPr="00445DBB">
        <w:rPr>
          <w:spacing w:val="-4"/>
          <w:sz w:val="28"/>
          <w:szCs w:val="28"/>
          <w:lang w:val="en-US"/>
        </w:rPr>
        <w:t> </w:t>
      </w:r>
      <w:r w:rsidRPr="00445DBB">
        <w:rPr>
          <w:spacing w:val="-4"/>
          <w:sz w:val="28"/>
          <w:szCs w:val="28"/>
        </w:rPr>
        <w:t>В.</w:t>
      </w:r>
      <w:r w:rsidRPr="00445DBB">
        <w:rPr>
          <w:spacing w:val="-4"/>
          <w:sz w:val="28"/>
          <w:szCs w:val="28"/>
          <w:lang w:val="en-US"/>
        </w:rPr>
        <w:t> </w:t>
      </w:r>
      <w:r w:rsidRPr="00445DBB">
        <w:rPr>
          <w:spacing w:val="-4"/>
          <w:sz w:val="28"/>
          <w:szCs w:val="28"/>
        </w:rPr>
        <w:t>М.; Гутий,</w:t>
      </w:r>
      <w:r w:rsidRPr="00445DBB">
        <w:rPr>
          <w:spacing w:val="-4"/>
          <w:sz w:val="28"/>
          <w:szCs w:val="28"/>
          <w:lang w:val="en-US"/>
        </w:rPr>
        <w:t> </w:t>
      </w:r>
      <w:r w:rsidRPr="00445DBB">
        <w:rPr>
          <w:spacing w:val="-4"/>
          <w:sz w:val="28"/>
          <w:szCs w:val="28"/>
        </w:rPr>
        <w:t>Б.</w:t>
      </w:r>
      <w:r w:rsidRPr="00445DBB">
        <w:rPr>
          <w:spacing w:val="-4"/>
          <w:sz w:val="28"/>
          <w:szCs w:val="28"/>
          <w:lang w:val="en-US"/>
        </w:rPr>
        <w:t> </w:t>
      </w:r>
      <w:r w:rsidRPr="00445DBB">
        <w:rPr>
          <w:spacing w:val="-4"/>
          <w:sz w:val="28"/>
          <w:szCs w:val="28"/>
        </w:rPr>
        <w:t>В.; Глух,</w:t>
      </w:r>
      <w:r w:rsidRPr="00445DBB">
        <w:rPr>
          <w:spacing w:val="-4"/>
          <w:sz w:val="28"/>
          <w:szCs w:val="28"/>
          <w:lang w:val="en-US"/>
        </w:rPr>
        <w:t> </w:t>
      </w:r>
      <w:r w:rsidRPr="00445DBB">
        <w:rPr>
          <w:spacing w:val="-4"/>
          <w:sz w:val="28"/>
          <w:szCs w:val="28"/>
        </w:rPr>
        <w:t>О.</w:t>
      </w:r>
      <w:r w:rsidRPr="00445DBB">
        <w:rPr>
          <w:spacing w:val="-4"/>
          <w:sz w:val="28"/>
          <w:szCs w:val="28"/>
          <w:lang w:val="en-US"/>
        </w:rPr>
        <w:t> </w:t>
      </w:r>
      <w:r w:rsidRPr="00445DBB">
        <w:rPr>
          <w:spacing w:val="-4"/>
          <w:sz w:val="28"/>
          <w:szCs w:val="28"/>
        </w:rPr>
        <w:t xml:space="preserve">С. </w:t>
      </w:r>
      <w:r w:rsidRPr="00445DBB">
        <w:rPr>
          <w:spacing w:val="-4"/>
          <w:sz w:val="28"/>
          <w:szCs w:val="28"/>
        </w:rPr>
        <w:br/>
        <w:t>До методики</w:t>
      </w:r>
      <w:r w:rsidRPr="00445DBB">
        <w:rPr>
          <w:sz w:val="28"/>
          <w:szCs w:val="28"/>
        </w:rPr>
        <w:t xml:space="preserve"> приготування лініменту на основі тіопохідної тріазолу та його оцінка за фізичними властивостями і дією на окремі мікроорганізми та грибки. Науковий вісник ЛНУВМБ імені</w:t>
      </w:r>
      <w:r w:rsidRPr="00445DBB">
        <w:rPr>
          <w:sz w:val="28"/>
          <w:szCs w:val="28"/>
          <w:lang w:val="en-US"/>
        </w:rPr>
        <w:t> </w:t>
      </w:r>
      <w:r w:rsidRPr="00445DBB">
        <w:rPr>
          <w:sz w:val="28"/>
          <w:szCs w:val="28"/>
        </w:rPr>
        <w:t>С.</w:t>
      </w:r>
      <w:r w:rsidRPr="00445DBB">
        <w:rPr>
          <w:sz w:val="28"/>
          <w:szCs w:val="28"/>
          <w:lang w:val="en-US"/>
        </w:rPr>
        <w:t> </w:t>
      </w:r>
      <w:r w:rsidRPr="00445DBB">
        <w:rPr>
          <w:sz w:val="28"/>
          <w:szCs w:val="28"/>
        </w:rPr>
        <w:t>З.</w:t>
      </w:r>
      <w:r w:rsidRPr="00445DBB">
        <w:rPr>
          <w:sz w:val="28"/>
          <w:szCs w:val="28"/>
          <w:lang w:val="en-US"/>
        </w:rPr>
        <w:t> </w:t>
      </w:r>
      <w:r w:rsidRPr="00445DBB">
        <w:rPr>
          <w:sz w:val="28"/>
          <w:szCs w:val="28"/>
        </w:rPr>
        <w:t>Ґжицького 2017, 19(82), с 36‒40.</w:t>
      </w:r>
      <w:r w:rsidRPr="00445DBB">
        <w:rPr>
          <w:sz w:val="28"/>
          <w:szCs w:val="28"/>
        </w:rPr>
        <w:br/>
        <w:t>doi:10.15421/</w:t>
      </w:r>
      <w:r w:rsidRPr="00445DBB">
        <w:rPr>
          <w:sz w:val="28"/>
          <w:szCs w:val="28"/>
          <w:lang w:val="en-US"/>
        </w:rPr>
        <w:t>nvlvet</w:t>
      </w:r>
      <w:r w:rsidRPr="00445DBB">
        <w:rPr>
          <w:sz w:val="28"/>
          <w:szCs w:val="28"/>
        </w:rPr>
        <w:t>8208.</w:t>
      </w:r>
      <w:r w:rsidRPr="00445DBB">
        <w:rPr>
          <w:i/>
          <w:sz w:val="28"/>
          <w:szCs w:val="28"/>
        </w:rPr>
        <w:t xml:space="preserve"> (Дисертант опрацював методичні підходи щодо конструювання м’яких лікарських форм, провів експериментальні дослідження, опрацював отримані результати та підготував статтю до публікації)</w:t>
      </w:r>
      <w:r w:rsidRPr="00445DBB">
        <w:rPr>
          <w:sz w:val="28"/>
          <w:szCs w:val="28"/>
        </w:rPr>
        <w:t xml:space="preserve">. </w:t>
      </w:r>
    </w:p>
    <w:p w:rsidR="00A0106F" w:rsidRPr="00445DBB" w:rsidRDefault="00A0106F" w:rsidP="00A0106F">
      <w:pPr>
        <w:pStyle w:val="a5"/>
        <w:numPr>
          <w:ilvl w:val="0"/>
          <w:numId w:val="33"/>
        </w:numPr>
        <w:tabs>
          <w:tab w:val="left" w:pos="709"/>
          <w:tab w:val="left" w:pos="993"/>
        </w:tabs>
        <w:spacing w:line="360" w:lineRule="auto"/>
        <w:ind w:left="0" w:firstLine="567"/>
        <w:jc w:val="both"/>
        <w:rPr>
          <w:sz w:val="28"/>
          <w:szCs w:val="28"/>
        </w:rPr>
      </w:pPr>
      <w:r w:rsidRPr="00445DBB">
        <w:rPr>
          <w:b/>
          <w:sz w:val="28"/>
          <w:szCs w:val="28"/>
        </w:rPr>
        <w:t>Мартинишин, В. П.</w:t>
      </w:r>
      <w:r w:rsidRPr="00445DBB">
        <w:rPr>
          <w:sz w:val="28"/>
          <w:szCs w:val="28"/>
        </w:rPr>
        <w:t xml:space="preserve"> Дослідження параметрів гострої і підгострої токсичності лініменту «ВетМікоДерм» за нашкірного застосування. Науковий вісник ЛНУВМБ імені С. З. Ґжицького 2019, 20(92), с 59-63. doi:10.32718/</w:t>
      </w:r>
      <w:r w:rsidRPr="00445DBB">
        <w:rPr>
          <w:sz w:val="28"/>
          <w:szCs w:val="28"/>
          <w:lang w:val="en-US"/>
        </w:rPr>
        <w:t>nvlvet</w:t>
      </w:r>
      <w:r w:rsidRPr="00445DBB">
        <w:rPr>
          <w:sz w:val="28"/>
          <w:szCs w:val="28"/>
        </w:rPr>
        <w:t>9212.</w:t>
      </w:r>
    </w:p>
    <w:p w:rsidR="00A0106F" w:rsidRPr="00445DBB" w:rsidRDefault="00A0106F" w:rsidP="00A0106F">
      <w:pPr>
        <w:pStyle w:val="a5"/>
        <w:numPr>
          <w:ilvl w:val="0"/>
          <w:numId w:val="33"/>
        </w:numPr>
        <w:tabs>
          <w:tab w:val="left" w:pos="709"/>
          <w:tab w:val="left" w:pos="993"/>
        </w:tabs>
        <w:spacing w:line="360" w:lineRule="auto"/>
        <w:ind w:left="0" w:firstLine="567"/>
        <w:jc w:val="both"/>
      </w:pPr>
      <w:r w:rsidRPr="00445DBB">
        <w:rPr>
          <w:b/>
          <w:sz w:val="28"/>
          <w:szCs w:val="28"/>
        </w:rPr>
        <w:t>Мартинишин, В. П.</w:t>
      </w:r>
      <w:r w:rsidRPr="00445DBB">
        <w:rPr>
          <w:sz w:val="28"/>
          <w:szCs w:val="28"/>
        </w:rPr>
        <w:t xml:space="preserve"> Гістоструктура внутрішніх органів та шкіри щурів за довготривалої дії препарату «ВетМікоДерм». Науковий вісник </w:t>
      </w:r>
      <w:r w:rsidRPr="00445DBB">
        <w:rPr>
          <w:spacing w:val="-2"/>
          <w:sz w:val="28"/>
          <w:szCs w:val="28"/>
        </w:rPr>
        <w:t>ЛНУВМБ імені С. З</w:t>
      </w:r>
      <w:r w:rsidRPr="00445DBB">
        <w:rPr>
          <w:spacing w:val="-2"/>
        </w:rPr>
        <w:t>. Ґжицького. 2019, 21(94), с 136‒141. doi:10.32718/</w:t>
      </w:r>
      <w:r w:rsidRPr="00445DBB">
        <w:rPr>
          <w:spacing w:val="-2"/>
          <w:lang w:val="en-US"/>
        </w:rPr>
        <w:t>nvlvet</w:t>
      </w:r>
      <w:r w:rsidRPr="00445DBB">
        <w:rPr>
          <w:spacing w:val="-2"/>
        </w:rPr>
        <w:t>9425.</w:t>
      </w:r>
    </w:p>
    <w:p w:rsidR="00A0106F" w:rsidRPr="00445DBB" w:rsidRDefault="00A0106F" w:rsidP="00A0106F">
      <w:pPr>
        <w:pStyle w:val="2"/>
        <w:widowControl w:val="0"/>
        <w:tabs>
          <w:tab w:val="num" w:pos="0"/>
        </w:tabs>
        <w:spacing w:before="120" w:beforeAutospacing="0" w:after="0" w:afterAutospacing="0" w:line="276" w:lineRule="auto"/>
        <w:jc w:val="center"/>
        <w:rPr>
          <w:b w:val="0"/>
          <w:i/>
          <w:sz w:val="28"/>
          <w:szCs w:val="28"/>
        </w:rPr>
      </w:pPr>
      <w:r w:rsidRPr="00445DBB">
        <w:rPr>
          <w:b w:val="0"/>
          <w:i/>
          <w:caps/>
          <w:sz w:val="28"/>
          <w:szCs w:val="28"/>
        </w:rPr>
        <w:t>С</w:t>
      </w:r>
      <w:r w:rsidRPr="00445DBB">
        <w:rPr>
          <w:b w:val="0"/>
          <w:i/>
          <w:sz w:val="28"/>
          <w:szCs w:val="28"/>
        </w:rPr>
        <w:t xml:space="preserve">татті у науковому фаховому видані України, </w:t>
      </w:r>
    </w:p>
    <w:p w:rsidR="00A0106F" w:rsidRPr="00445DBB" w:rsidRDefault="00A0106F" w:rsidP="00A0106F">
      <w:pPr>
        <w:pStyle w:val="2"/>
        <w:widowControl w:val="0"/>
        <w:tabs>
          <w:tab w:val="num" w:pos="0"/>
        </w:tabs>
        <w:spacing w:before="0" w:beforeAutospacing="0" w:after="120" w:afterAutospacing="0" w:line="276" w:lineRule="auto"/>
        <w:jc w:val="center"/>
        <w:rPr>
          <w:b w:val="0"/>
          <w:i/>
          <w:caps/>
          <w:sz w:val="28"/>
          <w:szCs w:val="28"/>
        </w:rPr>
      </w:pPr>
      <w:r w:rsidRPr="00445DBB">
        <w:rPr>
          <w:b w:val="0"/>
          <w:i/>
          <w:sz w:val="28"/>
          <w:szCs w:val="28"/>
        </w:rPr>
        <w:t>включеному до наукометричної бази даних «</w:t>
      </w:r>
      <w:r w:rsidRPr="00445DBB">
        <w:rPr>
          <w:b w:val="0"/>
          <w:i/>
          <w:sz w:val="28"/>
          <w:szCs w:val="28"/>
          <w:lang w:val="en-US"/>
        </w:rPr>
        <w:t>Web</w:t>
      </w:r>
      <w:r w:rsidRPr="00445DBB">
        <w:rPr>
          <w:b w:val="0"/>
          <w:i/>
          <w:sz w:val="28"/>
          <w:szCs w:val="28"/>
          <w:lang w:val="ru-RU"/>
        </w:rPr>
        <w:t xml:space="preserve"> </w:t>
      </w:r>
      <w:r w:rsidRPr="00445DBB">
        <w:rPr>
          <w:b w:val="0"/>
          <w:i/>
          <w:sz w:val="28"/>
          <w:szCs w:val="28"/>
          <w:lang w:val="en-US"/>
        </w:rPr>
        <w:t>of</w:t>
      </w:r>
      <w:r w:rsidRPr="00445DBB">
        <w:rPr>
          <w:b w:val="0"/>
          <w:i/>
          <w:sz w:val="28"/>
          <w:szCs w:val="28"/>
          <w:lang w:val="ru-RU"/>
        </w:rPr>
        <w:t xml:space="preserve"> </w:t>
      </w:r>
      <w:r w:rsidRPr="00445DBB">
        <w:rPr>
          <w:b w:val="0"/>
          <w:i/>
          <w:sz w:val="28"/>
          <w:szCs w:val="28"/>
          <w:lang w:val="en-US"/>
        </w:rPr>
        <w:t>Science</w:t>
      </w:r>
      <w:r w:rsidRPr="00445DBB">
        <w:rPr>
          <w:b w:val="0"/>
          <w:i/>
          <w:sz w:val="28"/>
          <w:szCs w:val="28"/>
        </w:rPr>
        <w:t>»</w:t>
      </w:r>
    </w:p>
    <w:p w:rsidR="00A0106F" w:rsidRPr="00445DBB" w:rsidRDefault="00A0106F" w:rsidP="00A0106F">
      <w:pPr>
        <w:pStyle w:val="a5"/>
        <w:numPr>
          <w:ilvl w:val="0"/>
          <w:numId w:val="33"/>
        </w:numPr>
        <w:tabs>
          <w:tab w:val="left" w:pos="709"/>
          <w:tab w:val="left" w:pos="993"/>
        </w:tabs>
        <w:spacing w:line="360" w:lineRule="auto"/>
        <w:ind w:left="0" w:firstLine="567"/>
        <w:jc w:val="both"/>
        <w:rPr>
          <w:i/>
          <w:sz w:val="28"/>
          <w:szCs w:val="28"/>
        </w:rPr>
      </w:pPr>
      <w:r w:rsidRPr="00445DBB">
        <w:rPr>
          <w:sz w:val="28"/>
          <w:szCs w:val="28"/>
        </w:rPr>
        <w:t xml:space="preserve">Hunchak, V. M.; </w:t>
      </w:r>
      <w:r w:rsidRPr="00445DBB">
        <w:rPr>
          <w:b/>
          <w:sz w:val="28"/>
          <w:szCs w:val="28"/>
        </w:rPr>
        <w:t>Martynyshyn, V. P.</w:t>
      </w:r>
      <w:r w:rsidRPr="00445DBB">
        <w:rPr>
          <w:sz w:val="28"/>
          <w:szCs w:val="28"/>
        </w:rPr>
        <w:t xml:space="preserve">; Gutyj, B. V.; Hunchak, A. V.; Stefanyshyn, O. M.; &amp; Parchenko, V. V. Impact of 1,2,4-thio-triazole derivative-based </w:t>
      </w:r>
      <w:r w:rsidRPr="00445DBB">
        <w:rPr>
          <w:spacing w:val="-4"/>
          <w:sz w:val="28"/>
          <w:szCs w:val="28"/>
        </w:rPr>
        <w:t>liniment on morphological and immunological blood parameters of dogs suffering from</w:t>
      </w:r>
      <w:r w:rsidRPr="00445DBB">
        <w:rPr>
          <w:sz w:val="28"/>
          <w:szCs w:val="28"/>
        </w:rPr>
        <w:t xml:space="preserve"> dermatomycoses. Regulatory Mechanisms in Biosystems 2020, 11(2), р 294–298. doi:10.15421/022044. </w:t>
      </w:r>
      <w:r w:rsidRPr="00445DBB">
        <w:rPr>
          <w:i/>
          <w:sz w:val="28"/>
          <w:szCs w:val="28"/>
        </w:rPr>
        <w:t>(Дисертант провів експериментальні дослідження, проаналізував отримані результати, підготував статтю до друку).</w:t>
      </w:r>
    </w:p>
    <w:p w:rsidR="00A0106F" w:rsidRDefault="00A0106F" w:rsidP="00A0106F">
      <w:pPr>
        <w:pStyle w:val="2"/>
        <w:widowControl w:val="0"/>
        <w:tabs>
          <w:tab w:val="num" w:pos="0"/>
        </w:tabs>
        <w:spacing w:before="120" w:beforeAutospacing="0" w:after="0" w:afterAutospacing="0" w:line="276" w:lineRule="auto"/>
        <w:jc w:val="center"/>
        <w:rPr>
          <w:b w:val="0"/>
          <w:i/>
          <w:sz w:val="28"/>
          <w:szCs w:val="28"/>
        </w:rPr>
      </w:pPr>
      <w:r w:rsidRPr="0082465D">
        <w:rPr>
          <w:b w:val="0"/>
          <w:i/>
          <w:caps/>
          <w:sz w:val="28"/>
          <w:szCs w:val="28"/>
        </w:rPr>
        <w:t>С</w:t>
      </w:r>
      <w:r w:rsidRPr="0082465D">
        <w:rPr>
          <w:b w:val="0"/>
          <w:i/>
          <w:sz w:val="28"/>
          <w:szCs w:val="28"/>
        </w:rPr>
        <w:t>татті у науков</w:t>
      </w:r>
      <w:r>
        <w:rPr>
          <w:b w:val="0"/>
          <w:i/>
          <w:sz w:val="28"/>
          <w:szCs w:val="28"/>
        </w:rPr>
        <w:t>их</w:t>
      </w:r>
      <w:r w:rsidRPr="0082465D">
        <w:rPr>
          <w:b w:val="0"/>
          <w:i/>
          <w:sz w:val="28"/>
          <w:szCs w:val="28"/>
        </w:rPr>
        <w:t xml:space="preserve"> фахов</w:t>
      </w:r>
      <w:r>
        <w:rPr>
          <w:b w:val="0"/>
          <w:i/>
          <w:sz w:val="28"/>
          <w:szCs w:val="28"/>
        </w:rPr>
        <w:t>их виданях</w:t>
      </w:r>
      <w:r w:rsidRPr="0082465D">
        <w:rPr>
          <w:b w:val="0"/>
          <w:i/>
          <w:sz w:val="28"/>
          <w:szCs w:val="28"/>
        </w:rPr>
        <w:t xml:space="preserve"> </w:t>
      </w:r>
      <w:r>
        <w:rPr>
          <w:b w:val="0"/>
          <w:i/>
          <w:sz w:val="28"/>
          <w:szCs w:val="28"/>
        </w:rPr>
        <w:t xml:space="preserve">інших держав, </w:t>
      </w:r>
    </w:p>
    <w:p w:rsidR="00A0106F" w:rsidRPr="00CF4CDF" w:rsidRDefault="00A0106F" w:rsidP="00A0106F">
      <w:pPr>
        <w:pStyle w:val="2"/>
        <w:widowControl w:val="0"/>
        <w:tabs>
          <w:tab w:val="num" w:pos="0"/>
        </w:tabs>
        <w:spacing w:before="0" w:beforeAutospacing="0" w:after="120" w:afterAutospacing="0" w:line="276" w:lineRule="auto"/>
        <w:jc w:val="center"/>
        <w:rPr>
          <w:b w:val="0"/>
          <w:i/>
          <w:caps/>
          <w:sz w:val="28"/>
          <w:szCs w:val="28"/>
        </w:rPr>
      </w:pPr>
      <w:r w:rsidRPr="0082465D">
        <w:rPr>
          <w:b w:val="0"/>
          <w:i/>
          <w:sz w:val="28"/>
          <w:szCs w:val="28"/>
        </w:rPr>
        <w:t>включен</w:t>
      </w:r>
      <w:r>
        <w:rPr>
          <w:b w:val="0"/>
          <w:i/>
          <w:sz w:val="28"/>
          <w:szCs w:val="28"/>
        </w:rPr>
        <w:t>их</w:t>
      </w:r>
      <w:r w:rsidR="006F319C">
        <w:rPr>
          <w:b w:val="0"/>
          <w:i/>
          <w:sz w:val="28"/>
          <w:szCs w:val="28"/>
        </w:rPr>
        <w:t xml:space="preserve"> до наукометричн</w:t>
      </w:r>
      <w:r w:rsidR="006F319C" w:rsidRPr="006F319C">
        <w:rPr>
          <w:b w:val="0"/>
          <w:i/>
          <w:sz w:val="28"/>
          <w:szCs w:val="28"/>
          <w:lang w:val="ru-RU"/>
        </w:rPr>
        <w:t>их</w:t>
      </w:r>
      <w:r w:rsidRPr="0082465D">
        <w:rPr>
          <w:b w:val="0"/>
          <w:i/>
          <w:sz w:val="28"/>
          <w:szCs w:val="28"/>
        </w:rPr>
        <w:t xml:space="preserve"> баз даних</w:t>
      </w:r>
      <w:r>
        <w:rPr>
          <w:b w:val="0"/>
          <w:i/>
          <w:sz w:val="28"/>
          <w:szCs w:val="28"/>
        </w:rPr>
        <w:t xml:space="preserve"> «</w:t>
      </w:r>
      <w:r>
        <w:rPr>
          <w:b w:val="0"/>
          <w:i/>
          <w:sz w:val="28"/>
          <w:szCs w:val="28"/>
          <w:lang w:val="en-US"/>
        </w:rPr>
        <w:t>Scopus</w:t>
      </w:r>
      <w:r>
        <w:rPr>
          <w:b w:val="0"/>
          <w:i/>
          <w:sz w:val="28"/>
          <w:szCs w:val="28"/>
        </w:rPr>
        <w:t>»</w:t>
      </w:r>
      <w:r w:rsidRPr="00CF4CDF">
        <w:rPr>
          <w:b w:val="0"/>
          <w:i/>
          <w:sz w:val="28"/>
          <w:szCs w:val="28"/>
          <w:lang w:val="ru-RU"/>
        </w:rPr>
        <w:t xml:space="preserve"> </w:t>
      </w:r>
      <w:r>
        <w:rPr>
          <w:b w:val="0"/>
          <w:i/>
          <w:sz w:val="28"/>
          <w:szCs w:val="28"/>
        </w:rPr>
        <w:t>і «</w:t>
      </w:r>
      <w:r>
        <w:rPr>
          <w:b w:val="0"/>
          <w:i/>
          <w:sz w:val="28"/>
          <w:szCs w:val="28"/>
          <w:lang w:val="en-US"/>
        </w:rPr>
        <w:t>Web</w:t>
      </w:r>
      <w:r w:rsidRPr="00CF4CDF">
        <w:rPr>
          <w:b w:val="0"/>
          <w:i/>
          <w:sz w:val="28"/>
          <w:szCs w:val="28"/>
          <w:lang w:val="ru-RU"/>
        </w:rPr>
        <w:t xml:space="preserve"> </w:t>
      </w:r>
      <w:r>
        <w:rPr>
          <w:b w:val="0"/>
          <w:i/>
          <w:sz w:val="28"/>
          <w:szCs w:val="28"/>
          <w:lang w:val="en-US"/>
        </w:rPr>
        <w:t>of</w:t>
      </w:r>
      <w:r w:rsidRPr="00CF4CDF">
        <w:rPr>
          <w:b w:val="0"/>
          <w:i/>
          <w:sz w:val="28"/>
          <w:szCs w:val="28"/>
          <w:lang w:val="ru-RU"/>
        </w:rPr>
        <w:t xml:space="preserve"> </w:t>
      </w:r>
      <w:r>
        <w:rPr>
          <w:b w:val="0"/>
          <w:i/>
          <w:sz w:val="28"/>
          <w:szCs w:val="28"/>
          <w:lang w:val="en-US"/>
        </w:rPr>
        <w:t>Science</w:t>
      </w:r>
      <w:r>
        <w:rPr>
          <w:b w:val="0"/>
          <w:i/>
          <w:sz w:val="28"/>
          <w:szCs w:val="28"/>
        </w:rPr>
        <w:t>»</w:t>
      </w:r>
    </w:p>
    <w:p w:rsidR="00A0106F" w:rsidRDefault="00A0106F" w:rsidP="00A0106F">
      <w:pPr>
        <w:pStyle w:val="a5"/>
        <w:numPr>
          <w:ilvl w:val="0"/>
          <w:numId w:val="33"/>
        </w:numPr>
        <w:tabs>
          <w:tab w:val="left" w:pos="709"/>
          <w:tab w:val="left" w:pos="993"/>
        </w:tabs>
        <w:spacing w:line="360" w:lineRule="auto"/>
        <w:ind w:left="0" w:firstLine="567"/>
        <w:jc w:val="both"/>
        <w:rPr>
          <w:i/>
          <w:sz w:val="28"/>
          <w:szCs w:val="28"/>
        </w:rPr>
      </w:pPr>
      <w:r w:rsidRPr="00445DBB">
        <w:rPr>
          <w:sz w:val="28"/>
          <w:szCs w:val="28"/>
        </w:rPr>
        <w:t xml:space="preserve">Shcherbyna, R.; Parchenco, V.; </w:t>
      </w:r>
      <w:r w:rsidRPr="00445DBB">
        <w:rPr>
          <w:b/>
          <w:sz w:val="28"/>
          <w:szCs w:val="28"/>
        </w:rPr>
        <w:t>Martynyshyn, V.</w:t>
      </w:r>
      <w:r w:rsidRPr="00445DBB">
        <w:rPr>
          <w:sz w:val="28"/>
          <w:szCs w:val="28"/>
        </w:rPr>
        <w:t>; Hunchak, V. Evalution of acute and subacute toxicity of oil liniment based on 4-((5(decylt</w:t>
      </w:r>
      <w:r w:rsidRPr="00445DBB">
        <w:rPr>
          <w:sz w:val="28"/>
          <w:szCs w:val="28"/>
          <w:lang w:val="en-US"/>
        </w:rPr>
        <w:t>h</w:t>
      </w:r>
      <w:r w:rsidRPr="00445DBB">
        <w:rPr>
          <w:sz w:val="28"/>
          <w:szCs w:val="28"/>
        </w:rPr>
        <w:t>io)-4-methyl-4H-</w:t>
      </w:r>
      <w:r w:rsidRPr="00445DBB">
        <w:rPr>
          <w:sz w:val="28"/>
          <w:szCs w:val="28"/>
        </w:rPr>
        <w:lastRenderedPageBreak/>
        <w:t>1,2,4 triazol – 3 IL) methyl) morрholine. J.Fac. Pharm. Ankara 42(1), 2018, р</w:t>
      </w:r>
      <w:r>
        <w:rPr>
          <w:sz w:val="28"/>
          <w:szCs w:val="28"/>
          <w:lang w:val="en-US"/>
        </w:rPr>
        <w:t>p</w:t>
      </w:r>
      <w:r w:rsidRPr="00445DBB">
        <w:rPr>
          <w:sz w:val="28"/>
          <w:szCs w:val="28"/>
        </w:rPr>
        <w:t xml:space="preserve"> 43‒49. </w:t>
      </w:r>
      <w:r w:rsidRPr="00445DBB">
        <w:rPr>
          <w:sz w:val="28"/>
          <w:szCs w:val="28"/>
          <w:shd w:val="clear" w:color="auto" w:fill="FFFFFF"/>
        </w:rPr>
        <w:t>doi: </w:t>
      </w:r>
      <w:hyperlink r:id="rId8" w:tgtFrame="_blank" w:history="1">
        <w:r w:rsidRPr="00445DBB">
          <w:rPr>
            <w:rStyle w:val="af4"/>
            <w:color w:val="auto"/>
            <w:sz w:val="28"/>
            <w:szCs w:val="28"/>
            <w:u w:val="none"/>
            <w:bdr w:val="none" w:sz="0" w:space="0" w:color="auto" w:frame="1"/>
            <w:shd w:val="clear" w:color="auto" w:fill="FFFFFF"/>
          </w:rPr>
          <w:t>10.1501/Eczfak-0000000601</w:t>
        </w:r>
      </w:hyperlink>
      <w:r w:rsidRPr="00445DBB">
        <w:rPr>
          <w:sz w:val="28"/>
          <w:szCs w:val="28"/>
        </w:rPr>
        <w:t>.</w:t>
      </w:r>
      <w:r w:rsidRPr="00445DBB">
        <w:rPr>
          <w:i/>
          <w:sz w:val="28"/>
          <w:szCs w:val="28"/>
        </w:rPr>
        <w:t xml:space="preserve"> (Дисертант провів експериментальні дослідження, проаналізував отримані результати, підготував статтю до друку).</w:t>
      </w:r>
    </w:p>
    <w:p w:rsidR="00A0106F" w:rsidRPr="00322C56" w:rsidRDefault="00A0106F" w:rsidP="00A0106F">
      <w:pPr>
        <w:pStyle w:val="a5"/>
        <w:widowControl w:val="0"/>
        <w:numPr>
          <w:ilvl w:val="0"/>
          <w:numId w:val="33"/>
        </w:numPr>
        <w:tabs>
          <w:tab w:val="num" w:pos="0"/>
          <w:tab w:val="left" w:pos="709"/>
          <w:tab w:val="left" w:pos="993"/>
        </w:tabs>
        <w:spacing w:before="120" w:line="360" w:lineRule="auto"/>
        <w:ind w:left="0" w:firstLine="567"/>
        <w:jc w:val="both"/>
        <w:rPr>
          <w:i/>
          <w:sz w:val="28"/>
          <w:szCs w:val="28"/>
        </w:rPr>
      </w:pPr>
      <w:r w:rsidRPr="00322C56">
        <w:rPr>
          <w:b/>
          <w:sz w:val="28"/>
          <w:szCs w:val="28"/>
        </w:rPr>
        <w:t>Martynyshyn, V. P</w:t>
      </w:r>
      <w:r w:rsidRPr="00322C56">
        <w:rPr>
          <w:sz w:val="28"/>
          <w:szCs w:val="28"/>
        </w:rPr>
        <w:t>.; Hunchak, V. M.; Yaroshenko, A. I.; Parchenco, V. V.; Shcherbyna, R. O.; Panacenco, V. V.; Hunchak, A. V. Chromagraphic Research of Liniment which Active Substance Belongs To New Detivaties of 1,2,4-Triazole. Research Journal of Pharmaceutical, Biological and Chemical Sciences 2019, RJPBCS. 10(1), р</w:t>
      </w:r>
      <w:r w:rsidRPr="00322C56">
        <w:rPr>
          <w:sz w:val="28"/>
          <w:szCs w:val="28"/>
          <w:lang w:val="en-US"/>
        </w:rPr>
        <w:t>p</w:t>
      </w:r>
      <w:r w:rsidRPr="00322C56">
        <w:rPr>
          <w:sz w:val="28"/>
          <w:szCs w:val="28"/>
        </w:rPr>
        <w:t xml:space="preserve"> 806-811. </w:t>
      </w:r>
      <w:r w:rsidRPr="00322C56">
        <w:rPr>
          <w:i/>
          <w:sz w:val="28"/>
          <w:szCs w:val="28"/>
        </w:rPr>
        <w:t>(Дисертант провів експериментальні дослідження, проаналізував отримані результати, підготував статтю до друку)</w:t>
      </w:r>
      <w:r w:rsidRPr="00322C56">
        <w:rPr>
          <w:sz w:val="28"/>
          <w:szCs w:val="28"/>
        </w:rPr>
        <w:t>.</w:t>
      </w:r>
    </w:p>
    <w:p w:rsidR="00A0106F" w:rsidRPr="00322C56" w:rsidRDefault="00A0106F" w:rsidP="00A0106F">
      <w:pPr>
        <w:tabs>
          <w:tab w:val="left" w:pos="709"/>
          <w:tab w:val="left" w:pos="993"/>
        </w:tabs>
        <w:spacing w:before="120" w:line="360" w:lineRule="auto"/>
        <w:jc w:val="center"/>
        <w:rPr>
          <w:i/>
        </w:rPr>
      </w:pPr>
      <w:r w:rsidRPr="00322C56">
        <w:rPr>
          <w:i/>
          <w:caps/>
        </w:rPr>
        <w:t>Н</w:t>
      </w:r>
      <w:r w:rsidRPr="00322C56">
        <w:rPr>
          <w:i/>
        </w:rPr>
        <w:t>аукові</w:t>
      </w:r>
      <w:r w:rsidRPr="00322C56">
        <w:rPr>
          <w:i/>
        </w:rPr>
        <w:t xml:space="preserve"> </w:t>
      </w:r>
      <w:r w:rsidRPr="00322C56">
        <w:rPr>
          <w:i/>
        </w:rPr>
        <w:t>праці</w:t>
      </w:r>
      <w:r w:rsidRPr="00322C56">
        <w:rPr>
          <w:i/>
        </w:rPr>
        <w:t xml:space="preserve">, </w:t>
      </w:r>
      <w:r w:rsidRPr="00322C56">
        <w:rPr>
          <w:i/>
        </w:rPr>
        <w:t>які</w:t>
      </w:r>
      <w:r w:rsidRPr="00322C56">
        <w:rPr>
          <w:i/>
        </w:rPr>
        <w:t xml:space="preserve"> </w:t>
      </w:r>
      <w:r w:rsidRPr="00322C56">
        <w:rPr>
          <w:i/>
        </w:rPr>
        <w:t>засвідчують</w:t>
      </w:r>
      <w:r w:rsidRPr="00322C56">
        <w:rPr>
          <w:i/>
        </w:rPr>
        <w:t xml:space="preserve"> </w:t>
      </w:r>
      <w:r w:rsidRPr="00322C56">
        <w:rPr>
          <w:i/>
        </w:rPr>
        <w:t>апробацію</w:t>
      </w:r>
      <w:r w:rsidRPr="00322C56">
        <w:rPr>
          <w:i/>
        </w:rPr>
        <w:t xml:space="preserve"> </w:t>
      </w:r>
      <w:r w:rsidRPr="00322C56">
        <w:rPr>
          <w:i/>
        </w:rPr>
        <w:t>матеріалів</w:t>
      </w:r>
      <w:r w:rsidRPr="00322C56">
        <w:rPr>
          <w:i/>
        </w:rPr>
        <w:t xml:space="preserve"> </w:t>
      </w:r>
      <w:r w:rsidRPr="00322C56">
        <w:rPr>
          <w:i/>
        </w:rPr>
        <w:t>дисертації</w:t>
      </w:r>
    </w:p>
    <w:p w:rsidR="00A0106F" w:rsidRPr="00322C56" w:rsidRDefault="00A0106F" w:rsidP="00A0106F">
      <w:pPr>
        <w:pStyle w:val="a5"/>
        <w:widowControl w:val="0"/>
        <w:numPr>
          <w:ilvl w:val="0"/>
          <w:numId w:val="33"/>
        </w:numPr>
        <w:tabs>
          <w:tab w:val="num" w:pos="0"/>
          <w:tab w:val="left" w:pos="709"/>
          <w:tab w:val="left" w:pos="993"/>
        </w:tabs>
        <w:spacing w:before="120" w:line="360" w:lineRule="auto"/>
        <w:ind w:left="0" w:firstLine="567"/>
        <w:jc w:val="both"/>
        <w:rPr>
          <w:i/>
          <w:sz w:val="28"/>
          <w:szCs w:val="28"/>
        </w:rPr>
      </w:pPr>
      <w:r w:rsidRPr="00322C56">
        <w:rPr>
          <w:b/>
          <w:sz w:val="28"/>
          <w:szCs w:val="28"/>
        </w:rPr>
        <w:t>Martynyshyn, V.</w:t>
      </w:r>
      <w:r w:rsidRPr="00322C56">
        <w:rPr>
          <w:sz w:val="28"/>
          <w:szCs w:val="28"/>
        </w:rPr>
        <w:t xml:space="preserve">; Hunchak, V.; Parchenco, V.; Gutyi, B.; Shcherbyna, R. Evalution of a new antifuncal drug cumulative powers based on1,2,4-Triazole derivatives. Miedzynarodowa Konferencia naukowa Lwowsko-wroclawska szkola weterynaryyna (Lwow-Wroclaw 2018), 2018, р 113-118. </w:t>
      </w:r>
      <w:r w:rsidRPr="00322C56">
        <w:rPr>
          <w:sz w:val="28"/>
          <w:szCs w:val="28"/>
          <w:shd w:val="clear" w:color="auto" w:fill="FFFFFF"/>
        </w:rPr>
        <w:t>doi: </w:t>
      </w:r>
      <w:hyperlink r:id="rId9" w:tgtFrame="_blank" w:history="1">
        <w:r w:rsidRPr="006F319C">
          <w:rPr>
            <w:rStyle w:val="af4"/>
            <w:rFonts w:eastAsia="Calibri"/>
            <w:color w:val="auto"/>
            <w:sz w:val="28"/>
            <w:szCs w:val="28"/>
            <w:u w:val="none"/>
            <w:bdr w:val="none" w:sz="0" w:space="0" w:color="auto" w:frame="1"/>
            <w:shd w:val="clear" w:color="auto" w:fill="FFFFFF"/>
          </w:rPr>
          <w:t>4.6.2018.</w:t>
        </w:r>
      </w:hyperlink>
      <w:r w:rsidRPr="00322C56">
        <w:rPr>
          <w:i/>
          <w:sz w:val="28"/>
          <w:szCs w:val="28"/>
        </w:rPr>
        <w:t xml:space="preserve"> (Дисертант виконав експериментальну частину роботи, провів обробку та аналіз даних, підготував статтю до друку)</w:t>
      </w:r>
      <w:r w:rsidRPr="00322C56">
        <w:rPr>
          <w:sz w:val="28"/>
          <w:szCs w:val="28"/>
        </w:rPr>
        <w:t>.</w:t>
      </w:r>
    </w:p>
    <w:p w:rsidR="00A0106F" w:rsidRDefault="00A0106F" w:rsidP="00A0106F">
      <w:pPr>
        <w:pStyle w:val="a5"/>
        <w:widowControl w:val="0"/>
        <w:tabs>
          <w:tab w:val="left" w:pos="709"/>
          <w:tab w:val="left" w:pos="993"/>
        </w:tabs>
        <w:spacing w:before="120" w:line="360" w:lineRule="auto"/>
        <w:ind w:left="567" w:hanging="567"/>
        <w:jc w:val="center"/>
        <w:rPr>
          <w:i/>
          <w:sz w:val="28"/>
          <w:szCs w:val="28"/>
        </w:rPr>
      </w:pPr>
      <w:r>
        <w:rPr>
          <w:i/>
          <w:sz w:val="28"/>
          <w:szCs w:val="28"/>
        </w:rPr>
        <w:t>Патенти України на корисну модель</w:t>
      </w:r>
    </w:p>
    <w:p w:rsidR="00A0106F" w:rsidRPr="00F334F9" w:rsidRDefault="00A0106F" w:rsidP="00A0106F">
      <w:pPr>
        <w:pStyle w:val="a5"/>
        <w:widowControl w:val="0"/>
        <w:numPr>
          <w:ilvl w:val="0"/>
          <w:numId w:val="33"/>
        </w:numPr>
        <w:tabs>
          <w:tab w:val="num" w:pos="0"/>
          <w:tab w:val="left" w:pos="709"/>
          <w:tab w:val="left" w:pos="993"/>
        </w:tabs>
        <w:spacing w:before="120" w:line="360" w:lineRule="auto"/>
        <w:ind w:left="0" w:firstLine="567"/>
        <w:jc w:val="both"/>
        <w:rPr>
          <w:i/>
          <w:sz w:val="28"/>
          <w:szCs w:val="28"/>
        </w:rPr>
      </w:pPr>
      <w:r w:rsidRPr="00F334F9">
        <w:rPr>
          <w:sz w:val="28"/>
          <w:szCs w:val="28"/>
        </w:rPr>
        <w:t xml:space="preserve">Книш, Є. Г.; Панасенко, О. І.; Парченко, В. В.; Щербина, Р. О.; Гунчак, В. М.; </w:t>
      </w:r>
      <w:r w:rsidRPr="00F334F9">
        <w:rPr>
          <w:b/>
          <w:sz w:val="28"/>
          <w:szCs w:val="28"/>
        </w:rPr>
        <w:t>Мартинишин, В. П.</w:t>
      </w:r>
      <w:r w:rsidRPr="00F334F9">
        <w:rPr>
          <w:sz w:val="28"/>
          <w:szCs w:val="28"/>
        </w:rPr>
        <w:t xml:space="preserve"> (Запорізький державний медичний університет). Спосіб одержа</w:t>
      </w:r>
      <w:r w:rsidR="006F319C">
        <w:rPr>
          <w:sz w:val="28"/>
          <w:szCs w:val="28"/>
        </w:rPr>
        <w:t>ння 4-((5-децилтіо-4Н-1,2,4-тріа</w:t>
      </w:r>
      <w:r w:rsidRPr="00F334F9">
        <w:rPr>
          <w:sz w:val="28"/>
          <w:szCs w:val="28"/>
        </w:rPr>
        <w:t xml:space="preserve">золу-3-ІЛ)метил) морфоліну. Патент України U2017 08903; опубл. 25.01.2018, </w:t>
      </w:r>
      <w:r w:rsidRPr="00F334F9">
        <w:rPr>
          <w:sz w:val="28"/>
          <w:szCs w:val="28"/>
        </w:rPr>
        <w:br/>
        <w:t xml:space="preserve">Бюл. № 2. </w:t>
      </w:r>
      <w:r w:rsidRPr="00F334F9">
        <w:rPr>
          <w:i/>
          <w:sz w:val="28"/>
          <w:szCs w:val="28"/>
        </w:rPr>
        <w:t>(Здобувач провів дослідження, отримав нові дані та брав участь в оформленні документів на патент).</w:t>
      </w:r>
    </w:p>
    <w:p w:rsidR="00A0106F" w:rsidRDefault="00A0106F" w:rsidP="00A0106F">
      <w:pPr>
        <w:pStyle w:val="a5"/>
        <w:widowControl w:val="0"/>
        <w:numPr>
          <w:ilvl w:val="0"/>
          <w:numId w:val="33"/>
        </w:numPr>
        <w:tabs>
          <w:tab w:val="num" w:pos="0"/>
          <w:tab w:val="left" w:pos="709"/>
          <w:tab w:val="left" w:pos="993"/>
        </w:tabs>
        <w:spacing w:before="120" w:line="360" w:lineRule="auto"/>
        <w:ind w:left="0" w:firstLine="567"/>
        <w:jc w:val="both"/>
        <w:rPr>
          <w:i/>
          <w:sz w:val="28"/>
          <w:szCs w:val="28"/>
        </w:rPr>
      </w:pPr>
      <w:r w:rsidRPr="00F334F9">
        <w:rPr>
          <w:b/>
          <w:sz w:val="28"/>
          <w:szCs w:val="28"/>
        </w:rPr>
        <w:t>Мартинишин, В. П.;</w:t>
      </w:r>
      <w:r w:rsidRPr="00F334F9">
        <w:rPr>
          <w:sz w:val="28"/>
          <w:szCs w:val="28"/>
        </w:rPr>
        <w:t xml:space="preserve"> Гунчак, В. М.; Панасенко, О. І.; Парченко, В. В.; Щербина, Р. О. (Львівський національний університет ветеринарної медицини та біотехнологій імені С. З. Ґжицького). Спосіб лікування дерматологічних </w:t>
      </w:r>
      <w:r w:rsidRPr="00F334F9">
        <w:rPr>
          <w:sz w:val="28"/>
          <w:szCs w:val="28"/>
        </w:rPr>
        <w:lastRenderedPageBreak/>
        <w:t xml:space="preserve">захворювань. Патент України U2019 04928; опубл. 10.12.2019. Бюл. № 23. </w:t>
      </w:r>
      <w:r w:rsidRPr="00F334F9">
        <w:rPr>
          <w:i/>
          <w:sz w:val="28"/>
          <w:szCs w:val="28"/>
        </w:rPr>
        <w:t>(Здобувач провів дослідження, отримав нові дані та оформив документи на патент).</w:t>
      </w:r>
    </w:p>
    <w:p w:rsidR="00A0106F" w:rsidRPr="00A0106F" w:rsidRDefault="00A0106F" w:rsidP="00A0106F">
      <w:pPr>
        <w:pStyle w:val="a5"/>
        <w:widowControl w:val="0"/>
        <w:tabs>
          <w:tab w:val="left" w:pos="709"/>
          <w:tab w:val="left" w:pos="993"/>
        </w:tabs>
        <w:spacing w:before="120" w:line="360" w:lineRule="auto"/>
        <w:ind w:left="567" w:hanging="567"/>
        <w:jc w:val="center"/>
        <w:rPr>
          <w:i/>
          <w:sz w:val="28"/>
          <w:szCs w:val="28"/>
        </w:rPr>
      </w:pPr>
      <w:r w:rsidRPr="00A0106F">
        <w:rPr>
          <w:i/>
          <w:sz w:val="28"/>
          <w:szCs w:val="28"/>
        </w:rPr>
        <w:t>Технічні умови на препарат</w:t>
      </w:r>
    </w:p>
    <w:p w:rsidR="00A0106F" w:rsidRPr="00F334F9" w:rsidRDefault="00A0106F" w:rsidP="00A0106F">
      <w:pPr>
        <w:pStyle w:val="a5"/>
        <w:widowControl w:val="0"/>
        <w:numPr>
          <w:ilvl w:val="0"/>
          <w:numId w:val="33"/>
        </w:numPr>
        <w:tabs>
          <w:tab w:val="num" w:pos="0"/>
          <w:tab w:val="left" w:pos="709"/>
          <w:tab w:val="left" w:pos="993"/>
        </w:tabs>
        <w:spacing w:before="120" w:line="360" w:lineRule="auto"/>
        <w:ind w:left="0" w:firstLine="567"/>
        <w:jc w:val="both"/>
        <w:rPr>
          <w:i/>
          <w:sz w:val="28"/>
          <w:szCs w:val="28"/>
        </w:rPr>
      </w:pPr>
      <w:r w:rsidRPr="00F334F9">
        <w:rPr>
          <w:sz w:val="28"/>
          <w:szCs w:val="28"/>
        </w:rPr>
        <w:t>Технічні</w:t>
      </w:r>
      <w:r w:rsidRPr="00F334F9">
        <w:rPr>
          <w:sz w:val="28"/>
          <w:szCs w:val="28"/>
          <w:lang w:val="ru-RU"/>
        </w:rPr>
        <w:t xml:space="preserve"> </w:t>
      </w:r>
      <w:r w:rsidRPr="00F334F9">
        <w:rPr>
          <w:sz w:val="28"/>
          <w:szCs w:val="28"/>
        </w:rPr>
        <w:t>умови</w:t>
      </w:r>
      <w:r w:rsidRPr="00F334F9">
        <w:rPr>
          <w:sz w:val="28"/>
          <w:szCs w:val="28"/>
          <w:lang w:val="ru-RU"/>
        </w:rPr>
        <w:t xml:space="preserve"> </w:t>
      </w:r>
      <w:r w:rsidRPr="00F334F9">
        <w:rPr>
          <w:sz w:val="28"/>
          <w:szCs w:val="28"/>
        </w:rPr>
        <w:t>України</w:t>
      </w:r>
      <w:r w:rsidRPr="00F334F9">
        <w:rPr>
          <w:sz w:val="28"/>
          <w:szCs w:val="28"/>
          <w:lang w:val="ru-RU"/>
        </w:rPr>
        <w:t xml:space="preserve">. </w:t>
      </w:r>
      <w:r w:rsidRPr="00F334F9">
        <w:rPr>
          <w:sz w:val="28"/>
          <w:szCs w:val="28"/>
        </w:rPr>
        <w:t xml:space="preserve">ТУ У 21.2‒00492990‒017:2020. Лінімент «ВетМікоДерм». </w:t>
      </w:r>
      <w:r w:rsidRPr="00F334F9">
        <w:rPr>
          <w:b/>
          <w:sz w:val="28"/>
          <w:szCs w:val="28"/>
        </w:rPr>
        <w:t>Мартинишин, В.П.;</w:t>
      </w:r>
      <w:r w:rsidRPr="00F334F9">
        <w:rPr>
          <w:sz w:val="28"/>
          <w:szCs w:val="28"/>
        </w:rPr>
        <w:t xml:space="preserve"> Гунчак, В.М.; Парченко, В.В.; Панасенко, О.І. </w:t>
      </w:r>
      <w:r w:rsidRPr="00F334F9">
        <w:rPr>
          <w:i/>
          <w:sz w:val="28"/>
          <w:szCs w:val="28"/>
        </w:rPr>
        <w:t>(Дисертант виконав експериментальну частину роботи та брав участь у розробці технічних умов)</w:t>
      </w:r>
      <w:r w:rsidRPr="00F334F9">
        <w:rPr>
          <w:sz w:val="28"/>
          <w:szCs w:val="28"/>
        </w:rPr>
        <w:t>.</w:t>
      </w:r>
    </w:p>
    <w:p w:rsidR="00D166BE" w:rsidRDefault="00D166BE" w:rsidP="00A0106F">
      <w:pPr>
        <w:spacing w:line="360" w:lineRule="auto"/>
        <w:ind w:firstLine="851"/>
        <w:rPr>
          <w:rFonts w:ascii="Times New Roman" w:eastAsia="Times New Roman"/>
          <w:lang w:eastAsia="uk-UA"/>
        </w:rPr>
      </w:pPr>
      <w:r>
        <w:br w:type="page"/>
      </w:r>
    </w:p>
    <w:p w:rsidR="00D166BE" w:rsidRPr="00502028" w:rsidRDefault="00D166BE" w:rsidP="00D166BE">
      <w:pPr>
        <w:widowControl/>
        <w:suppressAutoHyphens w:val="0"/>
        <w:spacing w:line="360" w:lineRule="auto"/>
        <w:jc w:val="center"/>
        <w:rPr>
          <w:rFonts w:ascii="Times New Roman" w:eastAsia="Times New Roman"/>
          <w:b/>
          <w:bCs/>
          <w:lang w:eastAsia="uk-UA"/>
        </w:rPr>
      </w:pPr>
      <w:r w:rsidRPr="00502028">
        <w:rPr>
          <w:rFonts w:ascii="Times New Roman" w:eastAsia="Times New Roman"/>
          <w:b/>
          <w:bCs/>
          <w:lang w:eastAsia="uk-UA"/>
        </w:rPr>
        <w:lastRenderedPageBreak/>
        <w:t>ЗМІСТ</w:t>
      </w:r>
    </w:p>
    <w:p w:rsidR="00D166BE" w:rsidRPr="00502028" w:rsidRDefault="00D166BE" w:rsidP="00D166BE">
      <w:pPr>
        <w:widowControl/>
        <w:suppressAutoHyphens w:val="0"/>
        <w:jc w:val="center"/>
        <w:rPr>
          <w:rFonts w:ascii="Times New Roman" w:eastAsia="Times New Roman"/>
          <w:b/>
          <w:bCs/>
          <w:color w:val="FF0000"/>
          <w:lang w:eastAsia="uk-UA"/>
        </w:rPr>
      </w:pPr>
    </w:p>
    <w:tbl>
      <w:tblPr>
        <w:tblW w:w="9454" w:type="dxa"/>
        <w:tblInd w:w="108" w:type="dxa"/>
        <w:tblLayout w:type="fixed"/>
        <w:tblLook w:val="00A0" w:firstRow="1" w:lastRow="0" w:firstColumn="1" w:lastColumn="0" w:noHBand="0" w:noVBand="0"/>
      </w:tblPr>
      <w:tblGrid>
        <w:gridCol w:w="8818"/>
        <w:gridCol w:w="636"/>
      </w:tblGrid>
      <w:tr w:rsidR="00D166BE" w:rsidRPr="00502028" w:rsidTr="00CF7357">
        <w:tc>
          <w:tcPr>
            <w:tcW w:w="8818" w:type="dxa"/>
          </w:tcPr>
          <w:p w:rsidR="00D166BE" w:rsidRPr="00502028" w:rsidRDefault="00D166BE" w:rsidP="00CF7357">
            <w:pPr>
              <w:widowControl/>
              <w:suppressAutoHyphens w:val="0"/>
              <w:spacing w:line="360" w:lineRule="auto"/>
              <w:rPr>
                <w:rFonts w:ascii="Times New Roman" w:eastAsia="Times New Roman"/>
                <w:b/>
                <w:caps/>
                <w:lang w:eastAsia="uk-UA"/>
              </w:rPr>
            </w:pPr>
            <w:r w:rsidRPr="00502028">
              <w:rPr>
                <w:rFonts w:ascii="Times New Roman" w:eastAsia="Times New Roman"/>
                <w:b/>
                <w:caps/>
                <w:lang w:eastAsia="uk-UA"/>
              </w:rPr>
              <w:t>Анотація…………………………………………………………</w:t>
            </w:r>
            <w:r>
              <w:rPr>
                <w:rFonts w:ascii="Times New Roman" w:eastAsia="Times New Roman"/>
                <w:b/>
                <w:caps/>
                <w:lang w:eastAsia="uk-UA"/>
              </w:rPr>
              <w:t>..……..</w:t>
            </w:r>
          </w:p>
          <w:p w:rsidR="00D166BE" w:rsidRPr="00502028" w:rsidRDefault="00D166BE" w:rsidP="00CF7357">
            <w:pPr>
              <w:pStyle w:val="2"/>
              <w:widowControl w:val="0"/>
              <w:tabs>
                <w:tab w:val="num" w:pos="0"/>
              </w:tabs>
              <w:spacing w:before="0" w:beforeAutospacing="0" w:after="0" w:afterAutospacing="0" w:line="360" w:lineRule="auto"/>
              <w:jc w:val="both"/>
              <w:rPr>
                <w:caps/>
                <w:sz w:val="28"/>
                <w:szCs w:val="28"/>
              </w:rPr>
            </w:pPr>
            <w:r w:rsidRPr="00502028">
              <w:rPr>
                <w:caps/>
                <w:sz w:val="28"/>
                <w:szCs w:val="28"/>
              </w:rPr>
              <w:t>Список праць, опублікованих за темою дисертації</w:t>
            </w:r>
          </w:p>
          <w:p w:rsidR="00D166BE" w:rsidRPr="00502028" w:rsidRDefault="00D166BE" w:rsidP="00CF7357">
            <w:pPr>
              <w:widowControl/>
              <w:suppressAutoHyphens w:val="0"/>
              <w:spacing w:line="360" w:lineRule="auto"/>
              <w:rPr>
                <w:rFonts w:ascii="Times New Roman" w:eastAsia="Times New Roman"/>
                <w:b/>
                <w:caps/>
                <w:lang w:eastAsia="uk-UA"/>
              </w:rPr>
            </w:pPr>
            <w:r w:rsidRPr="00502028">
              <w:rPr>
                <w:rFonts w:ascii="Times New Roman" w:eastAsia="Times New Roman"/>
                <w:b/>
                <w:caps/>
                <w:lang w:eastAsia="uk-UA"/>
              </w:rPr>
              <w:t>Зміст………………………………………………………………</w:t>
            </w:r>
            <w:r>
              <w:rPr>
                <w:rFonts w:ascii="Times New Roman" w:eastAsia="Times New Roman"/>
                <w:b/>
                <w:caps/>
                <w:lang w:eastAsia="uk-UA"/>
              </w:rPr>
              <w:t>...……..</w:t>
            </w:r>
          </w:p>
          <w:p w:rsidR="00D166BE" w:rsidRPr="00502028" w:rsidRDefault="00D166BE" w:rsidP="00CF7357">
            <w:pPr>
              <w:widowControl/>
              <w:suppressAutoHyphens w:val="0"/>
              <w:spacing w:line="360" w:lineRule="auto"/>
              <w:rPr>
                <w:rFonts w:ascii="Times New Roman" w:eastAsia="Times New Roman"/>
                <w:b/>
                <w:bCs/>
                <w:color w:val="FF0000"/>
                <w:sz w:val="24"/>
                <w:szCs w:val="24"/>
                <w:lang w:eastAsia="uk-UA"/>
              </w:rPr>
            </w:pPr>
            <w:r w:rsidRPr="00502028">
              <w:rPr>
                <w:rFonts w:ascii="Times New Roman" w:eastAsia="Times New Roman"/>
                <w:b/>
                <w:caps/>
                <w:lang w:eastAsia="uk-UA"/>
              </w:rPr>
              <w:t xml:space="preserve">Перелік умовних ПОЗНАЧЕНЬ, символів </w:t>
            </w:r>
            <w:r>
              <w:rPr>
                <w:rFonts w:ascii="Times New Roman" w:eastAsia="Times New Roman"/>
                <w:b/>
                <w:caps/>
                <w:lang w:eastAsia="uk-UA"/>
              </w:rPr>
              <w:br/>
            </w:r>
            <w:r w:rsidRPr="00502028">
              <w:rPr>
                <w:rFonts w:ascii="Times New Roman" w:eastAsia="Times New Roman"/>
                <w:b/>
                <w:caps/>
                <w:lang w:eastAsia="uk-UA"/>
              </w:rPr>
              <w:t>і скорочень</w:t>
            </w:r>
            <w:r>
              <w:rPr>
                <w:rFonts w:ascii="Times New Roman" w:eastAsia="Times New Roman"/>
                <w:b/>
                <w:caps/>
                <w:lang w:eastAsia="uk-UA"/>
              </w:rPr>
              <w:t>…………………………………………………..…………</w:t>
            </w:r>
          </w:p>
        </w:tc>
        <w:tc>
          <w:tcPr>
            <w:tcW w:w="636" w:type="dxa"/>
            <w:vAlign w:val="center"/>
          </w:tcPr>
          <w:p w:rsidR="00D166BE" w:rsidRPr="0014393A" w:rsidRDefault="00D166BE" w:rsidP="00CF7357">
            <w:pPr>
              <w:widowControl/>
              <w:suppressAutoHyphens w:val="0"/>
              <w:spacing w:line="360" w:lineRule="auto"/>
              <w:jc w:val="center"/>
              <w:rPr>
                <w:rFonts w:ascii="Times New Roman" w:eastAsia="Times New Roman"/>
                <w:b/>
                <w:bCs/>
                <w:lang w:eastAsia="uk-UA"/>
              </w:rPr>
            </w:pPr>
            <w:r w:rsidRPr="0014393A">
              <w:rPr>
                <w:rFonts w:ascii="Times New Roman" w:eastAsia="Times New Roman"/>
                <w:b/>
                <w:bCs/>
                <w:lang w:eastAsia="uk-UA"/>
              </w:rPr>
              <w:t>2</w:t>
            </w:r>
          </w:p>
          <w:p w:rsidR="00D166BE" w:rsidRPr="0014393A" w:rsidRDefault="00D166BE" w:rsidP="00CF7357">
            <w:pPr>
              <w:widowControl/>
              <w:suppressAutoHyphens w:val="0"/>
              <w:spacing w:line="360" w:lineRule="auto"/>
              <w:jc w:val="center"/>
              <w:rPr>
                <w:rFonts w:ascii="Times New Roman" w:eastAsia="Times New Roman"/>
                <w:b/>
                <w:bCs/>
                <w:lang w:eastAsia="uk-UA"/>
              </w:rPr>
            </w:pPr>
            <w:r w:rsidRPr="0014393A">
              <w:rPr>
                <w:rFonts w:ascii="Times New Roman" w:eastAsia="Times New Roman"/>
                <w:b/>
                <w:bCs/>
                <w:lang w:eastAsia="uk-UA"/>
              </w:rPr>
              <w:t>13</w:t>
            </w:r>
          </w:p>
          <w:p w:rsidR="00D166BE" w:rsidRPr="0014393A" w:rsidRDefault="00D166BE" w:rsidP="00CF7357">
            <w:pPr>
              <w:widowControl/>
              <w:suppressAutoHyphens w:val="0"/>
              <w:spacing w:line="360" w:lineRule="auto"/>
              <w:jc w:val="center"/>
              <w:rPr>
                <w:rFonts w:ascii="Times New Roman" w:eastAsia="Times New Roman"/>
                <w:b/>
                <w:bCs/>
                <w:lang w:eastAsia="uk-UA"/>
              </w:rPr>
            </w:pPr>
            <w:r w:rsidRPr="0014393A">
              <w:rPr>
                <w:rFonts w:ascii="Times New Roman" w:eastAsia="Times New Roman"/>
                <w:b/>
                <w:bCs/>
                <w:lang w:eastAsia="uk-UA"/>
              </w:rPr>
              <w:t>1</w:t>
            </w:r>
            <w:r w:rsidR="00A0106F">
              <w:rPr>
                <w:rFonts w:ascii="Times New Roman" w:eastAsia="Times New Roman"/>
                <w:b/>
                <w:bCs/>
                <w:lang w:eastAsia="uk-UA"/>
              </w:rPr>
              <w:t>6</w:t>
            </w:r>
          </w:p>
          <w:p w:rsidR="00D166BE" w:rsidRPr="0014393A" w:rsidRDefault="00D166BE" w:rsidP="00CF7357">
            <w:pPr>
              <w:widowControl/>
              <w:suppressAutoHyphens w:val="0"/>
              <w:spacing w:line="360" w:lineRule="auto"/>
              <w:jc w:val="center"/>
              <w:rPr>
                <w:rFonts w:ascii="Times New Roman" w:eastAsia="Times New Roman"/>
                <w:b/>
                <w:bCs/>
                <w:lang w:eastAsia="uk-UA"/>
              </w:rPr>
            </w:pPr>
          </w:p>
          <w:p w:rsidR="00D166BE" w:rsidRPr="0014393A" w:rsidRDefault="00D166BE" w:rsidP="00A0106F">
            <w:pPr>
              <w:widowControl/>
              <w:suppressAutoHyphens w:val="0"/>
              <w:spacing w:line="360" w:lineRule="auto"/>
              <w:jc w:val="center"/>
              <w:rPr>
                <w:rFonts w:ascii="Times New Roman" w:eastAsia="Times New Roman"/>
                <w:b/>
                <w:bCs/>
                <w:lang w:eastAsia="uk-UA"/>
              </w:rPr>
            </w:pPr>
            <w:r w:rsidRPr="0014393A">
              <w:rPr>
                <w:rFonts w:ascii="Times New Roman" w:eastAsia="Times New Roman"/>
                <w:b/>
                <w:bCs/>
                <w:lang w:eastAsia="uk-UA"/>
              </w:rPr>
              <w:t>1</w:t>
            </w:r>
            <w:r w:rsidR="00A0106F">
              <w:rPr>
                <w:rFonts w:ascii="Times New Roman" w:eastAsia="Times New Roman"/>
                <w:b/>
                <w:bCs/>
                <w:lang w:eastAsia="uk-UA"/>
              </w:rPr>
              <w:t>8</w:t>
            </w:r>
          </w:p>
        </w:tc>
      </w:tr>
      <w:tr w:rsidR="00D166BE" w:rsidRPr="00502028" w:rsidTr="00CF7357">
        <w:tc>
          <w:tcPr>
            <w:tcW w:w="8818" w:type="dxa"/>
          </w:tcPr>
          <w:p w:rsidR="00D166BE" w:rsidRPr="00502028" w:rsidRDefault="00D166BE" w:rsidP="00CF7357">
            <w:pPr>
              <w:widowControl/>
              <w:suppressAutoHyphens w:val="0"/>
              <w:spacing w:line="360" w:lineRule="auto"/>
              <w:rPr>
                <w:rFonts w:ascii="Times New Roman" w:eastAsia="Times New Roman"/>
                <w:b/>
                <w:bCs/>
                <w:color w:val="FF0000"/>
                <w:sz w:val="24"/>
                <w:szCs w:val="24"/>
                <w:lang w:eastAsia="uk-UA"/>
              </w:rPr>
            </w:pPr>
            <w:r w:rsidRPr="00502028">
              <w:rPr>
                <w:rFonts w:ascii="Times New Roman" w:eastAsia="Times New Roman"/>
                <w:b/>
                <w:lang w:eastAsia="uk-UA"/>
              </w:rPr>
              <w:t>ВСТУП………………………………………………………………</w:t>
            </w:r>
            <w:r>
              <w:rPr>
                <w:rFonts w:ascii="Times New Roman" w:eastAsia="Times New Roman"/>
                <w:b/>
                <w:lang w:eastAsia="uk-UA"/>
              </w:rPr>
              <w:t>..……..</w:t>
            </w:r>
          </w:p>
        </w:tc>
        <w:tc>
          <w:tcPr>
            <w:tcW w:w="636" w:type="dxa"/>
            <w:vAlign w:val="center"/>
          </w:tcPr>
          <w:p w:rsidR="00D166BE" w:rsidRPr="0014393A" w:rsidRDefault="00D166BE" w:rsidP="00A0106F">
            <w:pPr>
              <w:widowControl/>
              <w:suppressAutoHyphens w:val="0"/>
              <w:spacing w:line="360" w:lineRule="auto"/>
              <w:jc w:val="center"/>
              <w:rPr>
                <w:rFonts w:ascii="Times New Roman" w:eastAsia="Times New Roman"/>
                <w:b/>
                <w:bCs/>
                <w:lang w:eastAsia="uk-UA"/>
              </w:rPr>
            </w:pPr>
            <w:r w:rsidRPr="0014393A">
              <w:rPr>
                <w:rFonts w:ascii="Times New Roman" w:eastAsia="Times New Roman"/>
                <w:b/>
                <w:bCs/>
                <w:lang w:eastAsia="uk-UA"/>
              </w:rPr>
              <w:t>1</w:t>
            </w:r>
            <w:r w:rsidR="00A0106F">
              <w:rPr>
                <w:rFonts w:ascii="Times New Roman" w:eastAsia="Times New Roman"/>
                <w:b/>
                <w:bCs/>
                <w:lang w:eastAsia="uk-UA"/>
              </w:rPr>
              <w:t>9</w:t>
            </w:r>
          </w:p>
        </w:tc>
      </w:tr>
      <w:tr w:rsidR="00D166BE" w:rsidRPr="00502028" w:rsidTr="00CF7357">
        <w:tc>
          <w:tcPr>
            <w:tcW w:w="8818" w:type="dxa"/>
          </w:tcPr>
          <w:p w:rsidR="00D166BE" w:rsidRPr="00502028" w:rsidRDefault="00D166BE" w:rsidP="00CF7357">
            <w:pPr>
              <w:widowControl/>
              <w:suppressAutoHyphens w:val="0"/>
              <w:spacing w:line="360" w:lineRule="auto"/>
              <w:rPr>
                <w:rFonts w:ascii="Times New Roman" w:eastAsia="Times New Roman"/>
                <w:b/>
                <w:bCs/>
                <w:color w:val="FF0000"/>
                <w:sz w:val="24"/>
                <w:szCs w:val="24"/>
                <w:lang w:eastAsia="uk-UA"/>
              </w:rPr>
            </w:pPr>
            <w:r w:rsidRPr="00502028">
              <w:rPr>
                <w:rFonts w:ascii="Times New Roman" w:eastAsia="Times New Roman"/>
                <w:b/>
                <w:lang w:eastAsia="uk-UA"/>
              </w:rPr>
              <w:t>РОЗДІЛ 1. </w:t>
            </w:r>
            <w:r>
              <w:rPr>
                <w:rFonts w:ascii="Times New Roman" w:eastAsia="Times New Roman"/>
                <w:b/>
                <w:lang w:eastAsia="uk-UA"/>
              </w:rPr>
              <w:t> ОГЛЯД ЛІТЕРАТУРИ………………………………………</w:t>
            </w:r>
          </w:p>
        </w:tc>
        <w:tc>
          <w:tcPr>
            <w:tcW w:w="636" w:type="dxa"/>
            <w:vAlign w:val="center"/>
          </w:tcPr>
          <w:p w:rsidR="00D166BE" w:rsidRPr="00502028" w:rsidRDefault="00D166BE" w:rsidP="00A0106F">
            <w:pPr>
              <w:widowControl/>
              <w:suppressAutoHyphens w:val="0"/>
              <w:spacing w:line="360" w:lineRule="auto"/>
              <w:jc w:val="center"/>
              <w:rPr>
                <w:rFonts w:ascii="Times New Roman" w:eastAsia="Times New Roman"/>
                <w:b/>
                <w:bCs/>
                <w:color w:val="FF0000"/>
                <w:lang w:eastAsia="uk-UA"/>
              </w:rPr>
            </w:pPr>
            <w:r w:rsidRPr="0014393A">
              <w:rPr>
                <w:rFonts w:ascii="Times New Roman" w:eastAsia="Times New Roman"/>
                <w:b/>
                <w:bCs/>
                <w:lang w:eastAsia="uk-UA"/>
              </w:rPr>
              <w:t>2</w:t>
            </w:r>
            <w:r w:rsidR="00A0106F">
              <w:rPr>
                <w:rFonts w:ascii="Times New Roman" w:eastAsia="Times New Roman"/>
                <w:b/>
                <w:bCs/>
                <w:lang w:eastAsia="uk-UA"/>
              </w:rPr>
              <w:t>6</w:t>
            </w:r>
          </w:p>
        </w:tc>
      </w:tr>
      <w:tr w:rsidR="00D166BE" w:rsidRPr="00502028" w:rsidTr="00CF7357">
        <w:trPr>
          <w:trHeight w:val="2997"/>
        </w:trPr>
        <w:tc>
          <w:tcPr>
            <w:tcW w:w="8818" w:type="dxa"/>
            <w:shd w:val="clear" w:color="auto" w:fill="auto"/>
          </w:tcPr>
          <w:p w:rsidR="00D166BE" w:rsidRPr="00502028" w:rsidRDefault="00D166BE" w:rsidP="00CF7357">
            <w:pPr>
              <w:tabs>
                <w:tab w:val="left" w:pos="459"/>
              </w:tabs>
              <w:autoSpaceDE w:val="0"/>
              <w:autoSpaceDN w:val="0"/>
              <w:adjustRightInd w:val="0"/>
              <w:spacing w:line="360" w:lineRule="auto"/>
              <w:contextualSpacing/>
              <w:rPr>
                <w:rFonts w:ascii="Times New Roman"/>
              </w:rPr>
            </w:pPr>
            <w:r w:rsidRPr="00502028">
              <w:rPr>
                <w:rFonts w:ascii="Times New Roman"/>
              </w:rPr>
              <w:t>1.1. Біологічна активність окремих похідних 1,2,4-тріазолу</w:t>
            </w:r>
            <w:r w:rsidRPr="00502028">
              <w:rPr>
                <w:rFonts w:ascii="Times New Roman"/>
                <w:b/>
              </w:rPr>
              <w:t>……</w:t>
            </w:r>
            <w:r>
              <w:rPr>
                <w:rFonts w:ascii="Times New Roman"/>
                <w:b/>
              </w:rPr>
              <w:t>.</w:t>
            </w:r>
            <w:r w:rsidRPr="00502028">
              <w:rPr>
                <w:rFonts w:ascii="Times New Roman"/>
                <w:b/>
              </w:rPr>
              <w:t>………..</w:t>
            </w:r>
          </w:p>
          <w:p w:rsidR="00D166BE" w:rsidRPr="00502028" w:rsidRDefault="00D166BE" w:rsidP="00CF7357">
            <w:pPr>
              <w:shd w:val="clear" w:color="auto" w:fill="FFFFFF"/>
              <w:tabs>
                <w:tab w:val="left" w:pos="851"/>
              </w:tabs>
              <w:spacing w:line="360" w:lineRule="auto"/>
              <w:contextualSpacing/>
              <w:textAlignment w:val="baseline"/>
              <w:rPr>
                <w:rStyle w:val="21"/>
                <w:rFonts w:ascii="Times New Roman" w:eastAsia="Times New Roman" w:hAnsi="Times New Roman" w:cs="Times New Roman"/>
              </w:rPr>
            </w:pPr>
            <w:r w:rsidRPr="00502028">
              <w:rPr>
                <w:rFonts w:ascii="Times New Roman"/>
              </w:rPr>
              <w:t>1.2. Розторопша плямиста – хімічний склад, біологічна активність терапевтичний потенціал</w:t>
            </w:r>
            <w:r w:rsidRPr="00502028">
              <w:rPr>
                <w:rFonts w:ascii="Times New Roman"/>
                <w:b/>
              </w:rPr>
              <w:t>……………………………………………</w:t>
            </w:r>
            <w:r>
              <w:rPr>
                <w:rFonts w:ascii="Times New Roman"/>
                <w:b/>
              </w:rPr>
              <w:t>..</w:t>
            </w:r>
            <w:r w:rsidRPr="00502028">
              <w:rPr>
                <w:rFonts w:ascii="Times New Roman"/>
                <w:b/>
              </w:rPr>
              <w:t>……</w:t>
            </w:r>
            <w:r>
              <w:rPr>
                <w:rFonts w:ascii="Times New Roman"/>
                <w:b/>
              </w:rPr>
              <w:t>.</w:t>
            </w:r>
          </w:p>
          <w:p w:rsidR="00D166BE" w:rsidRPr="00502028" w:rsidRDefault="00D166BE" w:rsidP="00CF7357">
            <w:pPr>
              <w:pStyle w:val="a5"/>
              <w:spacing w:line="360" w:lineRule="auto"/>
              <w:ind w:left="0"/>
              <w:jc w:val="both"/>
              <w:rPr>
                <w:b/>
                <w:sz w:val="28"/>
                <w:szCs w:val="28"/>
              </w:rPr>
            </w:pPr>
            <w:r w:rsidRPr="00502028">
              <w:rPr>
                <w:sz w:val="28"/>
                <w:szCs w:val="28"/>
              </w:rPr>
              <w:t>1.3. Дерматомікози собак (етіопатогенез, симптоматика та основні принципи лікування)</w:t>
            </w:r>
            <w:r w:rsidRPr="00502028">
              <w:rPr>
                <w:b/>
                <w:sz w:val="28"/>
                <w:szCs w:val="28"/>
              </w:rPr>
              <w:t>………………………………………………</w:t>
            </w:r>
            <w:r>
              <w:rPr>
                <w:b/>
                <w:sz w:val="28"/>
                <w:szCs w:val="28"/>
              </w:rPr>
              <w:t>..</w:t>
            </w:r>
            <w:r w:rsidRPr="00502028">
              <w:rPr>
                <w:b/>
                <w:sz w:val="28"/>
                <w:szCs w:val="28"/>
              </w:rPr>
              <w:t>………</w:t>
            </w:r>
          </w:p>
          <w:p w:rsidR="00D166BE" w:rsidRPr="004C4BE4" w:rsidRDefault="00D166BE" w:rsidP="00CF7357">
            <w:pPr>
              <w:spacing w:line="360" w:lineRule="auto"/>
              <w:rPr>
                <w:rFonts w:ascii="Times New Roman"/>
                <w:b/>
              </w:rPr>
            </w:pPr>
            <w:r w:rsidRPr="00502028">
              <w:rPr>
                <w:rFonts w:ascii="Times New Roman"/>
              </w:rPr>
              <w:t>1.4. М’які лікарські форми. Особливості їх конструювання</w:t>
            </w:r>
            <w:r w:rsidRPr="009F2AA6">
              <w:rPr>
                <w:rFonts w:ascii="Times New Roman"/>
                <w:b/>
              </w:rPr>
              <w:t>…</w:t>
            </w:r>
            <w:r w:rsidRPr="00502028">
              <w:rPr>
                <w:rFonts w:ascii="Times New Roman"/>
                <w:b/>
              </w:rPr>
              <w:t>…</w:t>
            </w:r>
            <w:r>
              <w:rPr>
                <w:rFonts w:ascii="Times New Roman"/>
                <w:b/>
              </w:rPr>
              <w:t>.</w:t>
            </w:r>
            <w:r w:rsidRPr="00502028">
              <w:rPr>
                <w:rFonts w:ascii="Times New Roman"/>
                <w:b/>
              </w:rPr>
              <w:t>………..</w:t>
            </w:r>
          </w:p>
        </w:tc>
        <w:tc>
          <w:tcPr>
            <w:tcW w:w="636" w:type="dxa"/>
          </w:tcPr>
          <w:p w:rsidR="00D166BE" w:rsidRPr="0014393A" w:rsidRDefault="00D166BE" w:rsidP="00CF7357">
            <w:pPr>
              <w:widowControl/>
              <w:suppressAutoHyphens w:val="0"/>
              <w:spacing w:line="360" w:lineRule="auto"/>
              <w:jc w:val="center"/>
              <w:rPr>
                <w:rFonts w:ascii="Times New Roman" w:eastAsia="Times New Roman"/>
                <w:b/>
                <w:lang w:eastAsia="uk-UA"/>
              </w:rPr>
            </w:pPr>
            <w:r w:rsidRPr="0014393A">
              <w:rPr>
                <w:rFonts w:ascii="Times New Roman" w:eastAsia="Times New Roman"/>
                <w:b/>
                <w:lang w:eastAsia="uk-UA"/>
              </w:rPr>
              <w:t>2</w:t>
            </w:r>
            <w:r w:rsidR="00A0106F">
              <w:rPr>
                <w:rFonts w:ascii="Times New Roman" w:eastAsia="Times New Roman"/>
                <w:b/>
                <w:lang w:eastAsia="uk-UA"/>
              </w:rPr>
              <w:t>6</w:t>
            </w:r>
          </w:p>
          <w:p w:rsidR="00D166BE" w:rsidRPr="0014393A" w:rsidRDefault="00D166BE" w:rsidP="00CF7357">
            <w:pPr>
              <w:widowControl/>
              <w:suppressAutoHyphens w:val="0"/>
              <w:spacing w:line="360" w:lineRule="auto"/>
              <w:jc w:val="center"/>
              <w:rPr>
                <w:rFonts w:ascii="Times New Roman" w:eastAsia="Times New Roman"/>
                <w:b/>
                <w:lang w:eastAsia="uk-UA"/>
              </w:rPr>
            </w:pPr>
          </w:p>
          <w:p w:rsidR="00D166BE" w:rsidRPr="0014393A" w:rsidRDefault="00D166BE" w:rsidP="00CF7357">
            <w:pPr>
              <w:widowControl/>
              <w:suppressAutoHyphens w:val="0"/>
              <w:spacing w:line="360" w:lineRule="auto"/>
              <w:jc w:val="center"/>
              <w:rPr>
                <w:rFonts w:ascii="Times New Roman" w:eastAsia="Times New Roman"/>
                <w:b/>
                <w:lang w:eastAsia="uk-UA"/>
              </w:rPr>
            </w:pPr>
            <w:r w:rsidRPr="0014393A">
              <w:rPr>
                <w:rFonts w:ascii="Times New Roman" w:eastAsia="Times New Roman"/>
                <w:b/>
                <w:lang w:eastAsia="uk-UA"/>
              </w:rPr>
              <w:t>3</w:t>
            </w:r>
            <w:r w:rsidR="00A0106F">
              <w:rPr>
                <w:rFonts w:ascii="Times New Roman" w:eastAsia="Times New Roman"/>
                <w:b/>
                <w:lang w:eastAsia="uk-UA"/>
              </w:rPr>
              <w:t>3</w:t>
            </w:r>
          </w:p>
          <w:p w:rsidR="00D166BE" w:rsidRPr="0014393A" w:rsidRDefault="00D166BE" w:rsidP="00CF7357">
            <w:pPr>
              <w:widowControl/>
              <w:suppressAutoHyphens w:val="0"/>
              <w:spacing w:line="360" w:lineRule="auto"/>
              <w:jc w:val="center"/>
              <w:rPr>
                <w:rFonts w:ascii="Times New Roman" w:eastAsia="Times New Roman"/>
                <w:b/>
                <w:lang w:eastAsia="uk-UA"/>
              </w:rPr>
            </w:pPr>
          </w:p>
          <w:p w:rsidR="00D166BE" w:rsidRPr="0014393A" w:rsidRDefault="00A0106F" w:rsidP="00CF7357">
            <w:pPr>
              <w:widowControl/>
              <w:suppressAutoHyphens w:val="0"/>
              <w:spacing w:line="360" w:lineRule="auto"/>
              <w:jc w:val="center"/>
              <w:rPr>
                <w:rFonts w:ascii="Times New Roman" w:eastAsia="Times New Roman"/>
                <w:b/>
                <w:lang w:eastAsia="uk-UA"/>
              </w:rPr>
            </w:pPr>
            <w:r>
              <w:rPr>
                <w:rFonts w:ascii="Times New Roman" w:eastAsia="Times New Roman"/>
                <w:b/>
                <w:lang w:eastAsia="uk-UA"/>
              </w:rPr>
              <w:t>40</w:t>
            </w:r>
          </w:p>
          <w:p w:rsidR="00D166BE" w:rsidRPr="0014393A" w:rsidRDefault="00D166BE" w:rsidP="0078772B">
            <w:pPr>
              <w:widowControl/>
              <w:suppressAutoHyphens w:val="0"/>
              <w:spacing w:line="360" w:lineRule="auto"/>
              <w:jc w:val="center"/>
              <w:rPr>
                <w:rFonts w:ascii="Times New Roman" w:eastAsia="Times New Roman"/>
                <w:b/>
                <w:lang w:eastAsia="uk-UA"/>
              </w:rPr>
            </w:pPr>
            <w:r w:rsidRPr="0078772B">
              <w:rPr>
                <w:rFonts w:ascii="Times New Roman" w:eastAsia="Times New Roman"/>
                <w:b/>
                <w:lang w:eastAsia="uk-UA"/>
              </w:rPr>
              <w:t>4</w:t>
            </w:r>
            <w:r w:rsidR="0078772B" w:rsidRPr="0078772B">
              <w:rPr>
                <w:rFonts w:ascii="Times New Roman" w:eastAsia="Times New Roman"/>
                <w:b/>
                <w:lang w:eastAsia="uk-UA"/>
              </w:rPr>
              <w:t>8</w:t>
            </w:r>
          </w:p>
        </w:tc>
      </w:tr>
      <w:tr w:rsidR="00D166BE" w:rsidRPr="00502028" w:rsidTr="00CF7357">
        <w:tc>
          <w:tcPr>
            <w:tcW w:w="8818" w:type="dxa"/>
          </w:tcPr>
          <w:p w:rsidR="00D166BE" w:rsidRPr="004C4BE4" w:rsidRDefault="00D166BE" w:rsidP="00CF7357">
            <w:pPr>
              <w:widowControl/>
              <w:suppressAutoHyphens w:val="0"/>
              <w:spacing w:line="360" w:lineRule="auto"/>
              <w:rPr>
                <w:rFonts w:ascii="Times New Roman" w:eastAsia="Times New Roman"/>
                <w:b/>
                <w:bCs/>
                <w:sz w:val="24"/>
                <w:szCs w:val="24"/>
                <w:lang w:eastAsia="uk-UA"/>
              </w:rPr>
            </w:pPr>
            <w:r w:rsidRPr="004C4BE4">
              <w:rPr>
                <w:rFonts w:ascii="Times New Roman" w:eastAsia="Times New Roman"/>
                <w:b/>
                <w:caps/>
                <w:lang w:eastAsia="uk-UA"/>
              </w:rPr>
              <w:t xml:space="preserve">Розділ 2.  ВиБІР НАПРЯМКІВ ДОСЛІДЖЕНЬ. </w:t>
            </w:r>
            <w:r w:rsidRPr="004C4BE4">
              <w:rPr>
                <w:rFonts w:ascii="Times New Roman" w:eastAsia="Times New Roman"/>
                <w:b/>
                <w:bCs/>
                <w:lang w:eastAsia="uk-UA"/>
              </w:rPr>
              <w:t xml:space="preserve">МАТЕРІАЛ </w:t>
            </w:r>
            <w:r>
              <w:rPr>
                <w:rFonts w:ascii="Times New Roman" w:eastAsia="Times New Roman"/>
                <w:b/>
                <w:bCs/>
                <w:lang w:eastAsia="uk-UA"/>
              </w:rPr>
              <w:br/>
            </w:r>
            <w:r w:rsidRPr="004C4BE4">
              <w:rPr>
                <w:rFonts w:ascii="Times New Roman" w:eastAsia="Times New Roman"/>
                <w:b/>
                <w:bCs/>
                <w:lang w:eastAsia="uk-UA"/>
              </w:rPr>
              <w:t>І МЕТОДИ ДОСЛІДЖЕНЬ………………………………………</w:t>
            </w:r>
            <w:r>
              <w:rPr>
                <w:rFonts w:ascii="Times New Roman" w:eastAsia="Times New Roman"/>
                <w:b/>
                <w:bCs/>
                <w:lang w:eastAsia="uk-UA"/>
              </w:rPr>
              <w:t>.</w:t>
            </w:r>
            <w:r w:rsidRPr="004C4BE4">
              <w:rPr>
                <w:rFonts w:ascii="Times New Roman" w:eastAsia="Times New Roman"/>
                <w:b/>
                <w:bCs/>
                <w:lang w:eastAsia="uk-UA"/>
              </w:rPr>
              <w:t>……</w:t>
            </w:r>
            <w:r>
              <w:rPr>
                <w:rFonts w:ascii="Times New Roman" w:eastAsia="Times New Roman"/>
                <w:b/>
                <w:bCs/>
                <w:lang w:eastAsia="uk-UA"/>
              </w:rPr>
              <w:t>…</w:t>
            </w:r>
          </w:p>
        </w:tc>
        <w:tc>
          <w:tcPr>
            <w:tcW w:w="636" w:type="dxa"/>
          </w:tcPr>
          <w:p w:rsidR="00D166BE" w:rsidRPr="00A0106F" w:rsidRDefault="00D166BE" w:rsidP="00CF7357">
            <w:pPr>
              <w:widowControl/>
              <w:suppressAutoHyphens w:val="0"/>
              <w:spacing w:line="360" w:lineRule="auto"/>
              <w:jc w:val="center"/>
              <w:rPr>
                <w:rFonts w:ascii="Times New Roman" w:eastAsia="Times New Roman"/>
                <w:b/>
                <w:bCs/>
                <w:color w:val="FF0000"/>
                <w:lang w:eastAsia="uk-UA"/>
              </w:rPr>
            </w:pPr>
          </w:p>
          <w:p w:rsidR="00D166BE" w:rsidRPr="00A0106F" w:rsidRDefault="0078772B" w:rsidP="00CF7357">
            <w:pPr>
              <w:widowControl/>
              <w:suppressAutoHyphens w:val="0"/>
              <w:spacing w:line="360" w:lineRule="auto"/>
              <w:jc w:val="center"/>
              <w:rPr>
                <w:rFonts w:ascii="Times New Roman" w:eastAsia="Times New Roman"/>
                <w:b/>
                <w:bCs/>
                <w:color w:val="FF0000"/>
                <w:lang w:eastAsia="uk-UA"/>
              </w:rPr>
            </w:pPr>
            <w:r w:rsidRPr="0078772B">
              <w:rPr>
                <w:rFonts w:ascii="Times New Roman" w:eastAsia="Times New Roman"/>
                <w:b/>
                <w:bCs/>
                <w:lang w:eastAsia="uk-UA"/>
              </w:rPr>
              <w:t>52</w:t>
            </w:r>
          </w:p>
        </w:tc>
      </w:tr>
      <w:tr w:rsidR="00D166BE" w:rsidRPr="00502028" w:rsidTr="00CF7357">
        <w:tc>
          <w:tcPr>
            <w:tcW w:w="8818" w:type="dxa"/>
          </w:tcPr>
          <w:p w:rsidR="00D166BE" w:rsidRPr="004C4BE4" w:rsidRDefault="00D166BE" w:rsidP="00CF7357">
            <w:pPr>
              <w:widowControl/>
              <w:suppressAutoHyphens w:val="0"/>
              <w:spacing w:line="360" w:lineRule="auto"/>
              <w:rPr>
                <w:rFonts w:ascii="Times New Roman" w:eastAsia="Times New Roman"/>
                <w:b/>
                <w:bCs/>
                <w:lang w:eastAsia="uk-UA"/>
              </w:rPr>
            </w:pPr>
            <w:r w:rsidRPr="004C4BE4">
              <w:rPr>
                <w:rFonts w:ascii="Times New Roman" w:eastAsia="Times New Roman"/>
                <w:bCs/>
                <w:lang w:eastAsia="uk-UA"/>
              </w:rPr>
              <w:t>2.1. Експериментальні тварини та схеми проведення дослідів</w:t>
            </w:r>
            <w:r w:rsidRPr="004C4BE4">
              <w:rPr>
                <w:rFonts w:ascii="Times New Roman" w:eastAsia="Times New Roman"/>
                <w:b/>
                <w:bCs/>
                <w:lang w:eastAsia="uk-UA"/>
              </w:rPr>
              <w:t>…</w:t>
            </w:r>
            <w:r>
              <w:rPr>
                <w:rFonts w:ascii="Times New Roman" w:eastAsia="Times New Roman"/>
                <w:b/>
                <w:bCs/>
                <w:lang w:eastAsia="uk-UA"/>
              </w:rPr>
              <w:t>..……….</w:t>
            </w:r>
          </w:p>
        </w:tc>
        <w:tc>
          <w:tcPr>
            <w:tcW w:w="636" w:type="dxa"/>
          </w:tcPr>
          <w:p w:rsidR="00D166BE" w:rsidRPr="00A0106F" w:rsidRDefault="0078772B" w:rsidP="00CF7357">
            <w:pPr>
              <w:widowControl/>
              <w:suppressAutoHyphens w:val="0"/>
              <w:spacing w:line="360" w:lineRule="auto"/>
              <w:jc w:val="center"/>
              <w:rPr>
                <w:rFonts w:ascii="Times New Roman" w:eastAsia="Times New Roman"/>
                <w:b/>
                <w:bCs/>
                <w:color w:val="FF0000"/>
                <w:lang w:eastAsia="uk-UA"/>
              </w:rPr>
            </w:pPr>
            <w:r w:rsidRPr="0078772B">
              <w:rPr>
                <w:rFonts w:ascii="Times New Roman" w:eastAsia="Times New Roman"/>
                <w:b/>
                <w:bCs/>
                <w:lang w:eastAsia="uk-UA"/>
              </w:rPr>
              <w:t>52</w:t>
            </w:r>
          </w:p>
        </w:tc>
      </w:tr>
      <w:tr w:rsidR="00D166BE" w:rsidRPr="00502028" w:rsidTr="00CF7357">
        <w:tc>
          <w:tcPr>
            <w:tcW w:w="8818" w:type="dxa"/>
          </w:tcPr>
          <w:p w:rsidR="00D166BE" w:rsidRPr="004C4BE4" w:rsidRDefault="00D166BE" w:rsidP="00CF7357">
            <w:pPr>
              <w:widowControl/>
              <w:suppressAutoHyphens w:val="0"/>
              <w:spacing w:line="360" w:lineRule="auto"/>
              <w:rPr>
                <w:rFonts w:ascii="Times New Roman" w:eastAsia="Times New Roman"/>
                <w:b/>
                <w:caps/>
                <w:sz w:val="24"/>
                <w:szCs w:val="24"/>
                <w:lang w:eastAsia="uk-UA"/>
              </w:rPr>
            </w:pPr>
            <w:r w:rsidRPr="004C4BE4">
              <w:rPr>
                <w:rFonts w:ascii="Times New Roman" w:eastAsia="Times New Roman"/>
                <w:lang w:eastAsia="uk-UA"/>
              </w:rPr>
              <w:t>2.2. Матеріал і методи досліджень</w:t>
            </w:r>
            <w:r w:rsidRPr="004C4BE4">
              <w:rPr>
                <w:rFonts w:ascii="Times New Roman" w:eastAsia="Times New Roman"/>
                <w:b/>
                <w:lang w:eastAsia="uk-UA"/>
              </w:rPr>
              <w:t>…………………………………</w:t>
            </w:r>
            <w:r>
              <w:rPr>
                <w:rFonts w:ascii="Times New Roman" w:eastAsia="Times New Roman"/>
                <w:b/>
                <w:lang w:eastAsia="uk-UA"/>
              </w:rPr>
              <w:t>..</w:t>
            </w:r>
            <w:r w:rsidRPr="004C4BE4">
              <w:rPr>
                <w:rFonts w:ascii="Times New Roman" w:eastAsia="Times New Roman"/>
                <w:b/>
                <w:lang w:eastAsia="uk-UA"/>
              </w:rPr>
              <w:t>……</w:t>
            </w:r>
            <w:r>
              <w:rPr>
                <w:rFonts w:ascii="Times New Roman" w:eastAsia="Times New Roman"/>
                <w:b/>
                <w:lang w:eastAsia="uk-UA"/>
              </w:rPr>
              <w:t>...</w:t>
            </w:r>
          </w:p>
        </w:tc>
        <w:tc>
          <w:tcPr>
            <w:tcW w:w="636" w:type="dxa"/>
          </w:tcPr>
          <w:p w:rsidR="00D166BE" w:rsidRPr="00A0106F" w:rsidRDefault="00D166BE" w:rsidP="0078772B">
            <w:pPr>
              <w:widowControl/>
              <w:suppressAutoHyphens w:val="0"/>
              <w:spacing w:line="360" w:lineRule="auto"/>
              <w:jc w:val="center"/>
              <w:rPr>
                <w:rFonts w:ascii="Times New Roman" w:eastAsia="Times New Roman"/>
                <w:b/>
                <w:bCs/>
                <w:color w:val="FF0000"/>
                <w:lang w:eastAsia="uk-UA"/>
              </w:rPr>
            </w:pPr>
            <w:r w:rsidRPr="0078772B">
              <w:rPr>
                <w:rFonts w:ascii="Times New Roman" w:eastAsia="Times New Roman"/>
                <w:b/>
                <w:bCs/>
                <w:lang w:eastAsia="uk-UA"/>
              </w:rPr>
              <w:t>6</w:t>
            </w:r>
            <w:r w:rsidR="0078772B" w:rsidRPr="0078772B">
              <w:rPr>
                <w:rFonts w:ascii="Times New Roman" w:eastAsia="Times New Roman"/>
                <w:b/>
                <w:bCs/>
                <w:lang w:eastAsia="uk-UA"/>
              </w:rPr>
              <w:t>2</w:t>
            </w:r>
          </w:p>
        </w:tc>
      </w:tr>
      <w:tr w:rsidR="0078772B" w:rsidRPr="0078772B" w:rsidTr="00CF7357">
        <w:tc>
          <w:tcPr>
            <w:tcW w:w="8818" w:type="dxa"/>
          </w:tcPr>
          <w:p w:rsidR="00D166BE" w:rsidRPr="004C4BE4" w:rsidRDefault="00D166BE" w:rsidP="00CF7357">
            <w:pPr>
              <w:widowControl/>
              <w:suppressAutoHyphens w:val="0"/>
              <w:spacing w:line="276" w:lineRule="auto"/>
              <w:jc w:val="left"/>
              <w:rPr>
                <w:rFonts w:ascii="Times New Roman" w:eastAsia="Times New Roman"/>
                <w:b/>
                <w:caps/>
                <w:sz w:val="24"/>
                <w:szCs w:val="24"/>
                <w:lang w:eastAsia="uk-UA"/>
              </w:rPr>
            </w:pPr>
            <w:r w:rsidRPr="004C4BE4">
              <w:rPr>
                <w:rFonts w:ascii="Times New Roman" w:eastAsia="Times New Roman"/>
                <w:b/>
                <w:lang w:eastAsia="uk-UA"/>
              </w:rPr>
              <w:t>РОЗДІЛ 3.  РЕЗУЛЬТАТИ ВЛАСНИХ ДОСЛІДЖЕНЬ……</w:t>
            </w:r>
            <w:r>
              <w:rPr>
                <w:rFonts w:ascii="Times New Roman" w:eastAsia="Times New Roman"/>
                <w:b/>
                <w:lang w:eastAsia="uk-UA"/>
              </w:rPr>
              <w:t>..</w:t>
            </w:r>
            <w:r w:rsidRPr="004C4BE4">
              <w:rPr>
                <w:rFonts w:ascii="Times New Roman" w:eastAsia="Times New Roman"/>
                <w:b/>
                <w:lang w:eastAsia="uk-UA"/>
              </w:rPr>
              <w:t>………</w:t>
            </w:r>
            <w:r>
              <w:rPr>
                <w:rFonts w:ascii="Times New Roman" w:eastAsia="Times New Roman"/>
                <w:b/>
                <w:lang w:eastAsia="uk-UA"/>
              </w:rPr>
              <w:t>.</w:t>
            </w:r>
          </w:p>
        </w:tc>
        <w:tc>
          <w:tcPr>
            <w:tcW w:w="636" w:type="dxa"/>
          </w:tcPr>
          <w:p w:rsidR="00D166BE" w:rsidRPr="0078772B" w:rsidRDefault="00D166BE" w:rsidP="0078772B">
            <w:pPr>
              <w:widowControl/>
              <w:suppressAutoHyphens w:val="0"/>
              <w:spacing w:line="360" w:lineRule="auto"/>
              <w:jc w:val="center"/>
              <w:rPr>
                <w:rFonts w:ascii="Times New Roman" w:eastAsia="Times New Roman"/>
                <w:b/>
                <w:bCs/>
                <w:lang w:eastAsia="uk-UA"/>
              </w:rPr>
            </w:pPr>
            <w:r w:rsidRPr="0078772B">
              <w:rPr>
                <w:rFonts w:ascii="Times New Roman" w:eastAsia="Times New Roman"/>
                <w:b/>
                <w:bCs/>
                <w:lang w:eastAsia="uk-UA"/>
              </w:rPr>
              <w:t>6</w:t>
            </w:r>
            <w:r w:rsidR="0078772B" w:rsidRPr="0078772B">
              <w:rPr>
                <w:rFonts w:ascii="Times New Roman" w:eastAsia="Times New Roman"/>
                <w:b/>
                <w:bCs/>
                <w:lang w:eastAsia="uk-UA"/>
              </w:rPr>
              <w:t>5</w:t>
            </w:r>
          </w:p>
        </w:tc>
      </w:tr>
      <w:tr w:rsidR="00D166BE" w:rsidRPr="00502028" w:rsidTr="00CF7357">
        <w:tc>
          <w:tcPr>
            <w:tcW w:w="8818" w:type="dxa"/>
          </w:tcPr>
          <w:p w:rsidR="00D166BE" w:rsidRPr="00A86287" w:rsidRDefault="00D166BE" w:rsidP="00CF7357">
            <w:pPr>
              <w:widowControl/>
              <w:suppressAutoHyphens w:val="0"/>
              <w:spacing w:line="360" w:lineRule="auto"/>
              <w:rPr>
                <w:rFonts w:ascii="Times New Roman" w:eastAsia="Times New Roman"/>
                <w:b/>
                <w:lang w:eastAsia="uk-UA"/>
              </w:rPr>
            </w:pPr>
            <w:r w:rsidRPr="00A86287">
              <w:rPr>
                <w:rFonts w:ascii="Times New Roman" w:eastAsia="Times New Roman"/>
                <w:lang w:eastAsia="uk-UA"/>
              </w:rPr>
              <w:t>3.1.</w:t>
            </w:r>
            <w:r w:rsidRPr="00A86287">
              <w:rPr>
                <w:rFonts w:ascii="Times New Roman" w:eastAsia="Times New Roman"/>
                <w:b/>
                <w:lang w:eastAsia="uk-UA"/>
              </w:rPr>
              <w:t> </w:t>
            </w:r>
            <w:r w:rsidRPr="00A86287">
              <w:rPr>
                <w:rFonts w:ascii="Times New Roman" w:eastAsia="Times New Roman"/>
                <w:lang w:eastAsia="uk-UA"/>
              </w:rPr>
              <w:t>Обґрунтування рецептури та технології виготовлення лініменту</w:t>
            </w:r>
            <w:r w:rsidRPr="00A86287">
              <w:rPr>
                <w:rFonts w:ascii="Times New Roman" w:eastAsia="Times New Roman"/>
                <w:b/>
                <w:lang w:eastAsia="uk-UA"/>
              </w:rPr>
              <w:t>…</w:t>
            </w:r>
            <w:r>
              <w:rPr>
                <w:rFonts w:ascii="Times New Roman" w:eastAsia="Times New Roman"/>
                <w:b/>
                <w:lang w:eastAsia="uk-UA"/>
              </w:rPr>
              <w:t>...</w:t>
            </w:r>
          </w:p>
          <w:p w:rsidR="00D166BE" w:rsidRPr="00A86287" w:rsidRDefault="00D166BE" w:rsidP="00CF7357">
            <w:pPr>
              <w:widowControl/>
              <w:suppressAutoHyphens w:val="0"/>
              <w:spacing w:line="360" w:lineRule="auto"/>
              <w:rPr>
                <w:rFonts w:ascii="Times New Roman" w:eastAsia="Times New Roman"/>
                <w:b/>
                <w:lang w:eastAsia="uk-UA"/>
              </w:rPr>
            </w:pPr>
            <w:r w:rsidRPr="00A86287">
              <w:rPr>
                <w:rFonts w:ascii="Times New Roman" w:eastAsia="Times New Roman"/>
                <w:lang w:eastAsia="uk-UA"/>
              </w:rPr>
              <w:t>3.1.1.</w:t>
            </w:r>
            <w:r w:rsidRPr="00A86287">
              <w:rPr>
                <w:rFonts w:ascii="Times New Roman" w:eastAsia="Times New Roman"/>
                <w:b/>
                <w:lang w:eastAsia="uk-UA"/>
              </w:rPr>
              <w:t> </w:t>
            </w:r>
            <w:r w:rsidRPr="00A86287">
              <w:rPr>
                <w:rFonts w:ascii="Times New Roman" w:eastAsia="Times New Roman"/>
                <w:lang w:eastAsia="uk-UA"/>
              </w:rPr>
              <w:t>Фізико-хімічні та фармакологічні властивості лініменту за різної його концентрації</w:t>
            </w:r>
            <w:r w:rsidRPr="00A86287">
              <w:rPr>
                <w:rFonts w:ascii="Times New Roman" w:eastAsia="Times New Roman"/>
                <w:b/>
                <w:lang w:eastAsia="uk-UA"/>
              </w:rPr>
              <w:t>……………………………………</w:t>
            </w:r>
            <w:r>
              <w:rPr>
                <w:rFonts w:ascii="Times New Roman" w:eastAsia="Times New Roman"/>
                <w:b/>
                <w:lang w:eastAsia="uk-UA"/>
              </w:rPr>
              <w:t>...</w:t>
            </w:r>
            <w:r w:rsidRPr="00A86287">
              <w:rPr>
                <w:rFonts w:ascii="Times New Roman" w:eastAsia="Times New Roman"/>
                <w:b/>
                <w:lang w:eastAsia="uk-UA"/>
              </w:rPr>
              <w:t>……………………</w:t>
            </w:r>
            <w:r>
              <w:rPr>
                <w:rFonts w:ascii="Times New Roman" w:eastAsia="Times New Roman"/>
                <w:b/>
                <w:lang w:eastAsia="uk-UA"/>
              </w:rPr>
              <w:t>.</w:t>
            </w:r>
          </w:p>
          <w:p w:rsidR="00D166BE" w:rsidRPr="00A86287" w:rsidRDefault="00D166BE" w:rsidP="00CF7357">
            <w:pPr>
              <w:widowControl/>
              <w:tabs>
                <w:tab w:val="left" w:pos="-392"/>
                <w:tab w:val="left" w:pos="-108"/>
                <w:tab w:val="left" w:pos="34"/>
              </w:tabs>
              <w:suppressAutoHyphens w:val="0"/>
              <w:spacing w:line="360" w:lineRule="auto"/>
              <w:rPr>
                <w:rFonts w:ascii="Times New Roman" w:eastAsia="Times New Roman"/>
                <w:b/>
                <w:bCs/>
                <w:lang w:eastAsia="uk-UA"/>
              </w:rPr>
            </w:pPr>
            <w:r w:rsidRPr="00A86287">
              <w:rPr>
                <w:rFonts w:ascii="Times New Roman" w:eastAsia="Times New Roman"/>
                <w:bCs/>
                <w:lang w:eastAsia="uk-UA"/>
              </w:rPr>
              <w:t>3.1.2. Протимікробна та протигрибкова активність новостворюваного препарату за різної концентрації діючої речовини в ньому</w:t>
            </w:r>
            <w:r w:rsidRPr="00A86287">
              <w:rPr>
                <w:rFonts w:ascii="Times New Roman" w:eastAsia="Times New Roman"/>
                <w:b/>
                <w:bCs/>
                <w:lang w:eastAsia="uk-UA"/>
              </w:rPr>
              <w:t>…</w:t>
            </w:r>
            <w:r>
              <w:rPr>
                <w:rFonts w:ascii="Times New Roman" w:eastAsia="Times New Roman"/>
                <w:b/>
                <w:bCs/>
                <w:lang w:eastAsia="uk-UA"/>
              </w:rPr>
              <w:t>.</w:t>
            </w:r>
            <w:r w:rsidRPr="00A86287">
              <w:rPr>
                <w:rFonts w:ascii="Times New Roman" w:eastAsia="Times New Roman"/>
                <w:b/>
                <w:bCs/>
                <w:lang w:eastAsia="uk-UA"/>
              </w:rPr>
              <w:t>……………</w:t>
            </w:r>
          </w:p>
          <w:p w:rsidR="00D166BE" w:rsidRPr="00A86287" w:rsidRDefault="00D166BE" w:rsidP="00CF7357">
            <w:pPr>
              <w:widowControl/>
              <w:suppressAutoHyphens w:val="0"/>
              <w:spacing w:line="360" w:lineRule="auto"/>
              <w:rPr>
                <w:rFonts w:ascii="Times New Roman" w:eastAsia="Times New Roman"/>
                <w:b/>
                <w:lang w:eastAsia="uk-UA"/>
              </w:rPr>
            </w:pPr>
            <w:r w:rsidRPr="00A86287">
              <w:rPr>
                <w:rFonts w:ascii="Times New Roman" w:eastAsia="Times New Roman"/>
                <w:lang w:eastAsia="uk-UA"/>
              </w:rPr>
              <w:t>3.1.3. Хроматографічне дослідження стабільності діючої речовини залежно від розчинника</w:t>
            </w:r>
            <w:r w:rsidRPr="00A86287">
              <w:rPr>
                <w:rFonts w:ascii="Times New Roman" w:eastAsia="Times New Roman"/>
                <w:b/>
                <w:lang w:eastAsia="uk-UA"/>
              </w:rPr>
              <w:t>…………………………</w:t>
            </w:r>
            <w:r>
              <w:rPr>
                <w:rFonts w:ascii="Times New Roman" w:eastAsia="Times New Roman"/>
                <w:b/>
                <w:lang w:eastAsia="uk-UA"/>
              </w:rPr>
              <w:t>..</w:t>
            </w:r>
            <w:r w:rsidRPr="00A86287">
              <w:rPr>
                <w:rFonts w:ascii="Times New Roman" w:eastAsia="Times New Roman"/>
                <w:b/>
                <w:lang w:eastAsia="uk-UA"/>
              </w:rPr>
              <w:t>………………………</w:t>
            </w:r>
            <w:r>
              <w:rPr>
                <w:rFonts w:ascii="Times New Roman" w:eastAsia="Times New Roman"/>
                <w:b/>
                <w:lang w:eastAsia="uk-UA"/>
              </w:rPr>
              <w:t>…</w:t>
            </w:r>
          </w:p>
          <w:p w:rsidR="00D166BE" w:rsidRPr="00A86287" w:rsidRDefault="00D166BE" w:rsidP="00CF7357">
            <w:pPr>
              <w:spacing w:line="360" w:lineRule="auto"/>
              <w:rPr>
                <w:rFonts w:ascii="Times New Roman"/>
                <w:b/>
              </w:rPr>
            </w:pPr>
            <w:r w:rsidRPr="00A86287">
              <w:rPr>
                <w:rFonts w:ascii="Times New Roman"/>
              </w:rPr>
              <w:t>3.1.4. Оцінка м’якої лікарської форми за стабільністю діючої речовини у процесі зберігання</w:t>
            </w:r>
            <w:r w:rsidRPr="00A86287">
              <w:rPr>
                <w:rFonts w:ascii="Times New Roman"/>
                <w:b/>
              </w:rPr>
              <w:t>……………………………</w:t>
            </w:r>
            <w:r>
              <w:rPr>
                <w:rFonts w:ascii="Times New Roman"/>
                <w:b/>
              </w:rPr>
              <w:t>….</w:t>
            </w:r>
            <w:r w:rsidRPr="00A86287">
              <w:rPr>
                <w:rFonts w:ascii="Times New Roman"/>
                <w:b/>
              </w:rPr>
              <w:t>..</w:t>
            </w:r>
            <w:r>
              <w:rPr>
                <w:rFonts w:ascii="Times New Roman"/>
                <w:b/>
              </w:rPr>
              <w:t>……………………….</w:t>
            </w:r>
          </w:p>
          <w:p w:rsidR="00D166BE" w:rsidRPr="00A86287" w:rsidRDefault="00D166BE" w:rsidP="00CF7357">
            <w:pPr>
              <w:spacing w:line="360" w:lineRule="auto"/>
              <w:rPr>
                <w:rFonts w:ascii="Times New Roman"/>
                <w:b/>
              </w:rPr>
            </w:pPr>
            <w:r w:rsidRPr="00A86287">
              <w:rPr>
                <w:rFonts w:ascii="Times New Roman"/>
              </w:rPr>
              <w:lastRenderedPageBreak/>
              <w:t>3.2.</w:t>
            </w:r>
            <w:r w:rsidRPr="00A86287">
              <w:rPr>
                <w:rFonts w:ascii="Times New Roman"/>
                <w:b/>
              </w:rPr>
              <w:t> </w:t>
            </w:r>
            <w:r w:rsidRPr="00A86287">
              <w:rPr>
                <w:rFonts w:ascii="Times New Roman"/>
              </w:rPr>
              <w:t>Дослідження гострої і підгострої токсичності препарату «ВетМікоДерм»</w:t>
            </w:r>
            <w:r w:rsidRPr="00A86287">
              <w:rPr>
                <w:rFonts w:ascii="Times New Roman"/>
                <w:b/>
              </w:rPr>
              <w:t>………………………………………………………</w:t>
            </w:r>
            <w:r>
              <w:rPr>
                <w:rFonts w:ascii="Times New Roman"/>
                <w:b/>
              </w:rPr>
              <w:t>.</w:t>
            </w:r>
            <w:r w:rsidRPr="00A86287">
              <w:rPr>
                <w:rFonts w:ascii="Times New Roman"/>
                <w:b/>
              </w:rPr>
              <w:t>……</w:t>
            </w:r>
            <w:r>
              <w:rPr>
                <w:rFonts w:ascii="Times New Roman"/>
                <w:b/>
              </w:rPr>
              <w:t>.</w:t>
            </w:r>
          </w:p>
          <w:p w:rsidR="00D166BE" w:rsidRPr="00A86287" w:rsidRDefault="00D166BE" w:rsidP="00CF7357">
            <w:pPr>
              <w:spacing w:line="360" w:lineRule="auto"/>
              <w:rPr>
                <w:rFonts w:ascii="Times New Roman"/>
                <w:b/>
              </w:rPr>
            </w:pPr>
            <w:r w:rsidRPr="00A86287">
              <w:rPr>
                <w:rFonts w:ascii="Times New Roman"/>
              </w:rPr>
              <w:t>3.2.1. Параметри гострої</w:t>
            </w:r>
            <w:r w:rsidRPr="00A86287">
              <w:rPr>
                <w:rFonts w:ascii="Times New Roman"/>
                <w:b/>
              </w:rPr>
              <w:t xml:space="preserve"> </w:t>
            </w:r>
            <w:r w:rsidRPr="00A86287">
              <w:rPr>
                <w:rFonts w:ascii="Times New Roman"/>
              </w:rPr>
              <w:t>токсичності</w:t>
            </w:r>
            <w:r w:rsidRPr="00A86287">
              <w:rPr>
                <w:rFonts w:ascii="Times New Roman"/>
                <w:b/>
              </w:rPr>
              <w:t xml:space="preserve"> </w:t>
            </w:r>
            <w:r w:rsidRPr="00A86287">
              <w:rPr>
                <w:rFonts w:ascii="Times New Roman"/>
              </w:rPr>
              <w:t>ВетМікоДерму за внутрішньошлункового введення</w:t>
            </w:r>
            <w:r w:rsidRPr="00A86287">
              <w:rPr>
                <w:rFonts w:ascii="Times New Roman"/>
                <w:b/>
              </w:rPr>
              <w:t>…………………...………………</w:t>
            </w:r>
            <w:r>
              <w:rPr>
                <w:rFonts w:ascii="Times New Roman"/>
                <w:b/>
              </w:rPr>
              <w:t>.……..</w:t>
            </w:r>
          </w:p>
          <w:p w:rsidR="00D166BE" w:rsidRPr="00A86287" w:rsidRDefault="00D166BE" w:rsidP="00CF7357">
            <w:pPr>
              <w:pStyle w:val="a3"/>
              <w:spacing w:after="0" w:line="360" w:lineRule="auto"/>
              <w:ind w:left="0"/>
              <w:jc w:val="both"/>
              <w:rPr>
                <w:b/>
                <w:sz w:val="28"/>
                <w:szCs w:val="28"/>
              </w:rPr>
            </w:pPr>
            <w:r w:rsidRPr="00A86287">
              <w:rPr>
                <w:sz w:val="28"/>
                <w:szCs w:val="28"/>
              </w:rPr>
              <w:t>3.2.2. Токсичність</w:t>
            </w:r>
            <w:r w:rsidRPr="00A86287">
              <w:rPr>
                <w:b/>
                <w:sz w:val="28"/>
                <w:szCs w:val="28"/>
              </w:rPr>
              <w:t xml:space="preserve"> </w:t>
            </w:r>
            <w:r w:rsidRPr="00A86287">
              <w:rPr>
                <w:sz w:val="28"/>
                <w:szCs w:val="28"/>
              </w:rPr>
              <w:t>препарату «ВетМікоДерм» у підгострому досліді</w:t>
            </w:r>
            <w:r w:rsidRPr="00A86287">
              <w:rPr>
                <w:b/>
                <w:sz w:val="28"/>
                <w:szCs w:val="28"/>
              </w:rPr>
              <w:t>…………………………………………………………………</w:t>
            </w:r>
            <w:r>
              <w:rPr>
                <w:b/>
                <w:sz w:val="28"/>
                <w:szCs w:val="28"/>
              </w:rPr>
              <w:t>..……</w:t>
            </w:r>
          </w:p>
          <w:p w:rsidR="00D166BE" w:rsidRPr="00A86287" w:rsidRDefault="00D166BE" w:rsidP="00CF7357">
            <w:pPr>
              <w:pStyle w:val="a3"/>
              <w:spacing w:after="0" w:line="360" w:lineRule="auto"/>
              <w:ind w:left="0"/>
              <w:jc w:val="both"/>
              <w:rPr>
                <w:b/>
                <w:sz w:val="28"/>
                <w:szCs w:val="28"/>
              </w:rPr>
            </w:pPr>
            <w:r w:rsidRPr="00A86287">
              <w:rPr>
                <w:sz w:val="28"/>
                <w:szCs w:val="28"/>
              </w:rPr>
              <w:t>3.2.3. Кумуляція препарату «ВетМікоДерм» за трив</w:t>
            </w:r>
            <w:r>
              <w:rPr>
                <w:sz w:val="28"/>
                <w:szCs w:val="28"/>
              </w:rPr>
              <w:t xml:space="preserve">алого поступлення </w:t>
            </w:r>
            <w:r w:rsidR="00E24F9F">
              <w:rPr>
                <w:sz w:val="28"/>
                <w:szCs w:val="28"/>
              </w:rPr>
              <w:br/>
            </w:r>
            <w:r>
              <w:rPr>
                <w:sz w:val="28"/>
                <w:szCs w:val="28"/>
              </w:rPr>
              <w:t>в організм щур</w:t>
            </w:r>
            <w:r w:rsidRPr="00A86287">
              <w:rPr>
                <w:sz w:val="28"/>
                <w:szCs w:val="28"/>
              </w:rPr>
              <w:t>ів</w:t>
            </w:r>
            <w:r w:rsidRPr="00A86287">
              <w:rPr>
                <w:b/>
                <w:sz w:val="28"/>
                <w:szCs w:val="28"/>
              </w:rPr>
              <w:t>…………………………………………………………</w:t>
            </w:r>
            <w:r w:rsidR="00E24F9F">
              <w:rPr>
                <w:b/>
                <w:sz w:val="28"/>
                <w:szCs w:val="28"/>
              </w:rPr>
              <w:t>.…</w:t>
            </w:r>
          </w:p>
          <w:p w:rsidR="00D166BE" w:rsidRPr="00A86287" w:rsidRDefault="00D166BE" w:rsidP="00CF7357">
            <w:pPr>
              <w:pStyle w:val="a3"/>
              <w:spacing w:after="0" w:line="360" w:lineRule="auto"/>
              <w:ind w:left="0"/>
              <w:jc w:val="both"/>
              <w:rPr>
                <w:b/>
                <w:sz w:val="28"/>
                <w:szCs w:val="28"/>
              </w:rPr>
            </w:pPr>
            <w:r w:rsidRPr="00A86287">
              <w:rPr>
                <w:sz w:val="28"/>
                <w:szCs w:val="28"/>
              </w:rPr>
              <w:t>3.2.4. Параметри гострої токсичності новоствореного лініменту за нашкірного його застосування</w:t>
            </w:r>
            <w:r w:rsidRPr="00A86287">
              <w:rPr>
                <w:b/>
                <w:sz w:val="28"/>
                <w:szCs w:val="28"/>
              </w:rPr>
              <w:t>……………………………………</w:t>
            </w:r>
            <w:r>
              <w:rPr>
                <w:b/>
                <w:sz w:val="28"/>
                <w:szCs w:val="28"/>
              </w:rPr>
              <w:t>.</w:t>
            </w:r>
            <w:r w:rsidRPr="00A86287">
              <w:rPr>
                <w:b/>
                <w:sz w:val="28"/>
                <w:szCs w:val="28"/>
              </w:rPr>
              <w:t>………</w:t>
            </w:r>
            <w:r>
              <w:rPr>
                <w:b/>
                <w:sz w:val="28"/>
                <w:szCs w:val="28"/>
              </w:rPr>
              <w:t>.</w:t>
            </w:r>
          </w:p>
          <w:p w:rsidR="00D166BE" w:rsidRPr="00A86287" w:rsidRDefault="00D166BE" w:rsidP="00CF7357">
            <w:pPr>
              <w:pStyle w:val="a3"/>
              <w:spacing w:after="0" w:line="360" w:lineRule="auto"/>
              <w:ind w:left="0"/>
              <w:jc w:val="both"/>
              <w:rPr>
                <w:b/>
                <w:sz w:val="28"/>
                <w:szCs w:val="28"/>
              </w:rPr>
            </w:pPr>
            <w:r w:rsidRPr="00A86287">
              <w:rPr>
                <w:sz w:val="28"/>
                <w:szCs w:val="28"/>
              </w:rPr>
              <w:t>3.2.5. Нашкірна токсичність ВетМікоДерму в підгострому досліді</w:t>
            </w:r>
            <w:r w:rsidRPr="00A86287">
              <w:rPr>
                <w:b/>
                <w:sz w:val="28"/>
                <w:szCs w:val="28"/>
              </w:rPr>
              <w:t>……………………………………..…………………………</w:t>
            </w:r>
            <w:r>
              <w:rPr>
                <w:b/>
                <w:sz w:val="28"/>
                <w:szCs w:val="28"/>
              </w:rPr>
              <w:t>.……...</w:t>
            </w:r>
          </w:p>
          <w:p w:rsidR="00D166BE" w:rsidRDefault="00D166BE" w:rsidP="00CF7357">
            <w:pPr>
              <w:pStyle w:val="a3"/>
              <w:spacing w:after="0" w:line="360" w:lineRule="auto"/>
              <w:ind w:left="0"/>
              <w:jc w:val="both"/>
              <w:rPr>
                <w:b/>
                <w:sz w:val="28"/>
                <w:szCs w:val="28"/>
              </w:rPr>
            </w:pPr>
            <w:r w:rsidRPr="00A86287">
              <w:rPr>
                <w:sz w:val="28"/>
                <w:szCs w:val="28"/>
              </w:rPr>
              <w:t>3.2.6.  </w:t>
            </w:r>
            <w:r w:rsidR="006D12E5">
              <w:rPr>
                <w:sz w:val="28"/>
                <w:szCs w:val="28"/>
              </w:rPr>
              <w:t>Макро- та мікро</w:t>
            </w:r>
            <w:r w:rsidRPr="00A86287">
              <w:rPr>
                <w:sz w:val="28"/>
                <w:szCs w:val="28"/>
              </w:rPr>
              <w:t xml:space="preserve">структура </w:t>
            </w:r>
            <w:r>
              <w:rPr>
                <w:sz w:val="28"/>
                <w:szCs w:val="28"/>
              </w:rPr>
              <w:t xml:space="preserve">окремих </w:t>
            </w:r>
            <w:r w:rsidRPr="00A86287">
              <w:rPr>
                <w:sz w:val="28"/>
                <w:szCs w:val="28"/>
              </w:rPr>
              <w:t>внутрішніх органів та шкіри щурів за тривалої місцевої дії препарату «Вет</w:t>
            </w:r>
            <w:r>
              <w:rPr>
                <w:sz w:val="28"/>
                <w:szCs w:val="28"/>
              </w:rPr>
              <w:t>М</w:t>
            </w:r>
            <w:r w:rsidRPr="00A86287">
              <w:rPr>
                <w:sz w:val="28"/>
                <w:szCs w:val="28"/>
              </w:rPr>
              <w:t>іко</w:t>
            </w:r>
            <w:r>
              <w:rPr>
                <w:sz w:val="28"/>
                <w:szCs w:val="28"/>
              </w:rPr>
              <w:t>Д</w:t>
            </w:r>
            <w:r w:rsidRPr="00A86287">
              <w:rPr>
                <w:sz w:val="28"/>
                <w:szCs w:val="28"/>
              </w:rPr>
              <w:t>ерм»</w:t>
            </w:r>
            <w:r w:rsidR="006D12E5">
              <w:rPr>
                <w:b/>
                <w:sz w:val="28"/>
                <w:szCs w:val="28"/>
              </w:rPr>
              <w:t>……………….</w:t>
            </w:r>
          </w:p>
          <w:p w:rsidR="00D166BE" w:rsidRPr="003E7E60" w:rsidRDefault="00D166BE" w:rsidP="00CF7357">
            <w:pPr>
              <w:spacing w:line="360" w:lineRule="auto"/>
              <w:rPr>
                <w:rFonts w:ascii="Times New Roman"/>
                <w:b/>
              </w:rPr>
            </w:pPr>
            <w:r w:rsidRPr="003E7E60">
              <w:rPr>
                <w:rFonts w:ascii="Times New Roman"/>
              </w:rPr>
              <w:t xml:space="preserve">3.3. Клінічне випробування ефективності препарату «ВетМікоДерм» </w:t>
            </w:r>
            <w:r w:rsidR="00E24F9F">
              <w:rPr>
                <w:rFonts w:ascii="Times New Roman"/>
              </w:rPr>
              <w:br/>
            </w:r>
            <w:r w:rsidRPr="003E7E60">
              <w:rPr>
                <w:rFonts w:ascii="Times New Roman"/>
              </w:rPr>
              <w:t>за дерматомікозів у собак</w:t>
            </w:r>
            <w:r w:rsidR="00E24F9F">
              <w:rPr>
                <w:rFonts w:ascii="Times New Roman"/>
                <w:b/>
              </w:rPr>
              <w:t>…………………………………………………..</w:t>
            </w:r>
          </w:p>
          <w:p w:rsidR="00D166BE" w:rsidRPr="003E7E60" w:rsidRDefault="00D166BE" w:rsidP="00CF7357">
            <w:pPr>
              <w:spacing w:line="360" w:lineRule="auto"/>
              <w:rPr>
                <w:rFonts w:ascii="Times New Roman"/>
                <w:b/>
              </w:rPr>
            </w:pPr>
            <w:r w:rsidRPr="003E7E60">
              <w:rPr>
                <w:rFonts w:ascii="Times New Roman"/>
              </w:rPr>
              <w:t>3.3.1.  Діагностика шкірних уражень у собак та чутливість виділених культур мікроорганізмів і грибів до ВетМікоДерму</w:t>
            </w:r>
            <w:r>
              <w:rPr>
                <w:rFonts w:ascii="Times New Roman"/>
                <w:b/>
              </w:rPr>
              <w:t>………………………</w:t>
            </w:r>
          </w:p>
          <w:p w:rsidR="00D166BE" w:rsidRDefault="00D166BE" w:rsidP="00CF7357">
            <w:pPr>
              <w:spacing w:line="360" w:lineRule="auto"/>
              <w:rPr>
                <w:rFonts w:ascii="Times New Roman"/>
                <w:b/>
              </w:rPr>
            </w:pPr>
            <w:r w:rsidRPr="003E7E60">
              <w:rPr>
                <w:rFonts w:ascii="Times New Roman"/>
              </w:rPr>
              <w:t>3.3.2.  Вплив препарату «ВетМікоДерм» на морфологічні, біохімічні та імунологічні показники крові собак за дерматомікозу</w:t>
            </w:r>
            <w:r>
              <w:rPr>
                <w:rFonts w:ascii="Times New Roman"/>
                <w:b/>
              </w:rPr>
              <w:t>……………………</w:t>
            </w:r>
          </w:p>
          <w:p w:rsidR="00D166BE" w:rsidRPr="00BD7E91" w:rsidRDefault="00D166BE" w:rsidP="00CF7357">
            <w:pPr>
              <w:spacing w:line="360" w:lineRule="auto"/>
              <w:rPr>
                <w:rFonts w:ascii="Times New Roman"/>
                <w:b/>
              </w:rPr>
            </w:pPr>
            <w:r w:rsidRPr="0095154D">
              <w:rPr>
                <w:rFonts w:ascii="Times New Roman"/>
              </w:rPr>
              <w:t xml:space="preserve">3.3.3.  Терапевтична ефективність ВетМікоДерму за дерматомікозів </w:t>
            </w:r>
            <w:r w:rsidRPr="0095154D">
              <w:rPr>
                <w:rFonts w:ascii="Times New Roman"/>
              </w:rPr>
              <w:br/>
              <w:t>у собак</w:t>
            </w:r>
            <w:r>
              <w:rPr>
                <w:rFonts w:ascii="Times New Roman"/>
                <w:b/>
              </w:rPr>
              <w:t>………………………………………………………………………..</w:t>
            </w:r>
          </w:p>
          <w:p w:rsidR="00D166BE" w:rsidRPr="00A86287" w:rsidRDefault="00D166BE" w:rsidP="00CF7357">
            <w:pPr>
              <w:widowControl/>
              <w:suppressAutoHyphens w:val="0"/>
              <w:spacing w:line="360" w:lineRule="auto"/>
              <w:rPr>
                <w:rFonts w:ascii="Times New Roman" w:eastAsia="Times New Roman"/>
                <w:b/>
                <w:bCs/>
                <w:lang w:eastAsia="uk-UA"/>
              </w:rPr>
            </w:pPr>
            <w:r w:rsidRPr="00A86287">
              <w:rPr>
                <w:rFonts w:ascii="Times New Roman" w:eastAsia="Times New Roman"/>
                <w:b/>
                <w:lang w:eastAsia="uk-UA"/>
              </w:rPr>
              <w:t>РОЗДІЛ  4.  АНАЛІЗ ТА УЗАГАЛЬНЕННЯ ОТРИМАНИХ РЕЗУЛЬТАТІВ………………………………………</w:t>
            </w:r>
            <w:r>
              <w:rPr>
                <w:rFonts w:ascii="Times New Roman" w:eastAsia="Times New Roman"/>
                <w:b/>
                <w:lang w:eastAsia="uk-UA"/>
              </w:rPr>
              <w:t>..……………………</w:t>
            </w:r>
          </w:p>
        </w:tc>
        <w:tc>
          <w:tcPr>
            <w:tcW w:w="636" w:type="dxa"/>
          </w:tcPr>
          <w:p w:rsidR="00D166BE" w:rsidRPr="00215D37" w:rsidRDefault="00D166BE" w:rsidP="00CF7357">
            <w:pPr>
              <w:widowControl/>
              <w:suppressAutoHyphens w:val="0"/>
              <w:spacing w:line="360" w:lineRule="auto"/>
              <w:jc w:val="center"/>
              <w:rPr>
                <w:rFonts w:ascii="Times New Roman" w:eastAsia="Times New Roman"/>
                <w:b/>
                <w:bCs/>
                <w:lang w:eastAsia="uk-UA"/>
              </w:rPr>
            </w:pPr>
            <w:r w:rsidRPr="00215D37">
              <w:rPr>
                <w:rFonts w:ascii="Times New Roman" w:eastAsia="Times New Roman"/>
                <w:b/>
                <w:bCs/>
                <w:lang w:eastAsia="uk-UA"/>
              </w:rPr>
              <w:lastRenderedPageBreak/>
              <w:t>6</w:t>
            </w:r>
            <w:r w:rsidR="0078772B" w:rsidRPr="00215D37">
              <w:rPr>
                <w:rFonts w:ascii="Times New Roman" w:eastAsia="Times New Roman"/>
                <w:b/>
                <w:bCs/>
                <w:lang w:eastAsia="uk-UA"/>
              </w:rPr>
              <w:t>5</w:t>
            </w:r>
          </w:p>
          <w:p w:rsidR="00D166BE" w:rsidRPr="00215D37" w:rsidRDefault="00D166BE" w:rsidP="00CF7357">
            <w:pPr>
              <w:widowControl/>
              <w:suppressAutoHyphens w:val="0"/>
              <w:spacing w:line="360" w:lineRule="auto"/>
              <w:jc w:val="center"/>
              <w:rPr>
                <w:rFonts w:ascii="Times New Roman" w:eastAsia="Times New Roman"/>
                <w:b/>
                <w:bCs/>
                <w:lang w:eastAsia="uk-UA"/>
              </w:rPr>
            </w:pPr>
          </w:p>
          <w:p w:rsidR="00D166BE" w:rsidRPr="00215D37" w:rsidRDefault="00D166BE" w:rsidP="00CF7357">
            <w:pPr>
              <w:widowControl/>
              <w:suppressAutoHyphens w:val="0"/>
              <w:spacing w:line="360" w:lineRule="auto"/>
              <w:jc w:val="center"/>
              <w:rPr>
                <w:rFonts w:ascii="Times New Roman" w:eastAsia="Times New Roman"/>
                <w:b/>
                <w:bCs/>
                <w:lang w:eastAsia="uk-UA"/>
              </w:rPr>
            </w:pPr>
            <w:r w:rsidRPr="00215D37">
              <w:rPr>
                <w:rFonts w:ascii="Times New Roman" w:eastAsia="Times New Roman"/>
                <w:b/>
                <w:bCs/>
                <w:lang w:eastAsia="uk-UA"/>
              </w:rPr>
              <w:t>6</w:t>
            </w:r>
            <w:r w:rsidR="0078772B" w:rsidRPr="00215D37">
              <w:rPr>
                <w:rFonts w:ascii="Times New Roman" w:eastAsia="Times New Roman"/>
                <w:b/>
                <w:bCs/>
                <w:lang w:eastAsia="uk-UA"/>
              </w:rPr>
              <w:t>5</w:t>
            </w:r>
          </w:p>
          <w:p w:rsidR="00D166BE" w:rsidRPr="00215D37" w:rsidRDefault="00D166BE" w:rsidP="00CF7357">
            <w:pPr>
              <w:widowControl/>
              <w:suppressAutoHyphens w:val="0"/>
              <w:spacing w:line="360" w:lineRule="auto"/>
              <w:jc w:val="center"/>
              <w:rPr>
                <w:rFonts w:ascii="Times New Roman" w:eastAsia="Times New Roman"/>
                <w:b/>
                <w:bCs/>
                <w:lang w:eastAsia="uk-UA"/>
              </w:rPr>
            </w:pPr>
          </w:p>
          <w:p w:rsidR="00D166BE" w:rsidRPr="00215D37" w:rsidRDefault="00D166BE" w:rsidP="00CF7357">
            <w:pPr>
              <w:widowControl/>
              <w:suppressAutoHyphens w:val="0"/>
              <w:spacing w:line="360" w:lineRule="auto"/>
              <w:jc w:val="center"/>
              <w:rPr>
                <w:rFonts w:ascii="Times New Roman" w:eastAsia="Times New Roman"/>
                <w:b/>
                <w:bCs/>
                <w:lang w:eastAsia="uk-UA"/>
              </w:rPr>
            </w:pPr>
            <w:r w:rsidRPr="00215D37">
              <w:rPr>
                <w:rFonts w:ascii="Times New Roman" w:eastAsia="Times New Roman"/>
                <w:b/>
                <w:bCs/>
                <w:lang w:eastAsia="uk-UA"/>
              </w:rPr>
              <w:t>6</w:t>
            </w:r>
            <w:r w:rsidR="0078772B" w:rsidRPr="00215D37">
              <w:rPr>
                <w:rFonts w:ascii="Times New Roman" w:eastAsia="Times New Roman"/>
                <w:b/>
                <w:bCs/>
                <w:lang w:eastAsia="uk-UA"/>
              </w:rPr>
              <w:t>7</w:t>
            </w:r>
          </w:p>
          <w:p w:rsidR="00D166BE" w:rsidRPr="00215D37" w:rsidRDefault="00D166BE" w:rsidP="00CF7357">
            <w:pPr>
              <w:widowControl/>
              <w:suppressAutoHyphens w:val="0"/>
              <w:spacing w:line="360" w:lineRule="auto"/>
              <w:jc w:val="center"/>
              <w:rPr>
                <w:rFonts w:ascii="Times New Roman" w:eastAsia="Times New Roman"/>
                <w:b/>
                <w:bCs/>
                <w:lang w:eastAsia="uk-UA"/>
              </w:rPr>
            </w:pPr>
          </w:p>
          <w:p w:rsidR="00D166BE" w:rsidRPr="00215D37" w:rsidRDefault="00D166BE" w:rsidP="00CF7357">
            <w:pPr>
              <w:widowControl/>
              <w:suppressAutoHyphens w:val="0"/>
              <w:spacing w:line="360" w:lineRule="auto"/>
              <w:jc w:val="center"/>
              <w:rPr>
                <w:rFonts w:ascii="Times New Roman" w:eastAsia="Times New Roman"/>
                <w:b/>
                <w:bCs/>
                <w:lang w:eastAsia="uk-UA"/>
              </w:rPr>
            </w:pPr>
            <w:r w:rsidRPr="00215D37">
              <w:rPr>
                <w:rFonts w:ascii="Times New Roman" w:eastAsia="Times New Roman"/>
                <w:b/>
                <w:bCs/>
                <w:lang w:eastAsia="uk-UA"/>
              </w:rPr>
              <w:t>6</w:t>
            </w:r>
            <w:r w:rsidR="0078772B" w:rsidRPr="00215D37">
              <w:rPr>
                <w:rFonts w:ascii="Times New Roman" w:eastAsia="Times New Roman"/>
                <w:b/>
                <w:bCs/>
                <w:lang w:eastAsia="uk-UA"/>
              </w:rPr>
              <w:t>8</w:t>
            </w:r>
          </w:p>
          <w:p w:rsidR="00D166BE" w:rsidRPr="00215D37" w:rsidRDefault="00D166BE" w:rsidP="00CF7357">
            <w:pPr>
              <w:widowControl/>
              <w:suppressAutoHyphens w:val="0"/>
              <w:spacing w:line="360" w:lineRule="auto"/>
              <w:jc w:val="center"/>
              <w:rPr>
                <w:rFonts w:ascii="Times New Roman" w:eastAsia="Times New Roman"/>
                <w:b/>
                <w:bCs/>
                <w:lang w:eastAsia="uk-UA"/>
              </w:rPr>
            </w:pPr>
          </w:p>
          <w:p w:rsidR="00D166BE" w:rsidRPr="00215D37" w:rsidRDefault="00D166BE" w:rsidP="00CF7357">
            <w:pPr>
              <w:widowControl/>
              <w:suppressAutoHyphens w:val="0"/>
              <w:spacing w:line="360" w:lineRule="auto"/>
              <w:jc w:val="center"/>
              <w:rPr>
                <w:rFonts w:ascii="Times New Roman" w:eastAsia="Times New Roman"/>
                <w:b/>
                <w:bCs/>
                <w:lang w:eastAsia="uk-UA"/>
              </w:rPr>
            </w:pPr>
            <w:r w:rsidRPr="00215D37">
              <w:rPr>
                <w:rFonts w:ascii="Times New Roman" w:eastAsia="Times New Roman"/>
                <w:b/>
                <w:bCs/>
                <w:lang w:eastAsia="uk-UA"/>
              </w:rPr>
              <w:t>7</w:t>
            </w:r>
            <w:r w:rsidR="0078772B" w:rsidRPr="00215D37">
              <w:rPr>
                <w:rFonts w:ascii="Times New Roman" w:eastAsia="Times New Roman"/>
                <w:b/>
                <w:bCs/>
                <w:lang w:eastAsia="uk-UA"/>
              </w:rPr>
              <w:t>1</w:t>
            </w:r>
          </w:p>
          <w:p w:rsidR="00D166BE" w:rsidRPr="00215D37" w:rsidRDefault="00D166BE" w:rsidP="00CF7357">
            <w:pPr>
              <w:widowControl/>
              <w:suppressAutoHyphens w:val="0"/>
              <w:spacing w:line="360" w:lineRule="auto"/>
              <w:jc w:val="center"/>
              <w:rPr>
                <w:rFonts w:ascii="Times New Roman" w:eastAsia="Times New Roman"/>
                <w:b/>
                <w:bCs/>
                <w:lang w:eastAsia="uk-UA"/>
              </w:rPr>
            </w:pPr>
          </w:p>
          <w:p w:rsidR="00D166BE" w:rsidRPr="00215D37" w:rsidRDefault="00D166BE" w:rsidP="00CF7357">
            <w:pPr>
              <w:widowControl/>
              <w:suppressAutoHyphens w:val="0"/>
              <w:spacing w:line="360" w:lineRule="auto"/>
              <w:jc w:val="center"/>
              <w:rPr>
                <w:rFonts w:ascii="Times New Roman" w:eastAsia="Times New Roman"/>
                <w:b/>
                <w:bCs/>
                <w:lang w:eastAsia="uk-UA"/>
              </w:rPr>
            </w:pPr>
            <w:r w:rsidRPr="00215D37">
              <w:rPr>
                <w:rFonts w:ascii="Times New Roman" w:eastAsia="Times New Roman"/>
                <w:b/>
                <w:bCs/>
                <w:lang w:eastAsia="uk-UA"/>
              </w:rPr>
              <w:t>7</w:t>
            </w:r>
            <w:r w:rsidR="00215D37" w:rsidRPr="00215D37">
              <w:rPr>
                <w:rFonts w:ascii="Times New Roman" w:eastAsia="Times New Roman"/>
                <w:b/>
                <w:bCs/>
                <w:lang w:eastAsia="uk-UA"/>
              </w:rPr>
              <w:t>3</w:t>
            </w:r>
          </w:p>
          <w:p w:rsidR="00D166BE" w:rsidRPr="00215D37" w:rsidRDefault="00D166BE" w:rsidP="00CF7357">
            <w:pPr>
              <w:widowControl/>
              <w:suppressAutoHyphens w:val="0"/>
              <w:spacing w:line="360" w:lineRule="auto"/>
              <w:jc w:val="center"/>
              <w:rPr>
                <w:rFonts w:ascii="Times New Roman" w:eastAsia="Times New Roman"/>
                <w:b/>
                <w:bCs/>
                <w:lang w:eastAsia="uk-UA"/>
              </w:rPr>
            </w:pPr>
          </w:p>
          <w:p w:rsidR="00D166BE" w:rsidRPr="00215D37" w:rsidRDefault="00D166BE" w:rsidP="00CF7357">
            <w:pPr>
              <w:widowControl/>
              <w:suppressAutoHyphens w:val="0"/>
              <w:spacing w:line="360" w:lineRule="auto"/>
              <w:jc w:val="center"/>
              <w:rPr>
                <w:rFonts w:ascii="Times New Roman" w:eastAsia="Times New Roman"/>
                <w:b/>
                <w:bCs/>
                <w:lang w:eastAsia="uk-UA"/>
              </w:rPr>
            </w:pPr>
            <w:r w:rsidRPr="00215D37">
              <w:rPr>
                <w:rFonts w:ascii="Times New Roman" w:eastAsia="Times New Roman"/>
                <w:b/>
                <w:bCs/>
                <w:lang w:eastAsia="uk-UA"/>
              </w:rPr>
              <w:t>7</w:t>
            </w:r>
            <w:r w:rsidR="00215D37" w:rsidRPr="00215D37">
              <w:rPr>
                <w:rFonts w:ascii="Times New Roman" w:eastAsia="Times New Roman"/>
                <w:b/>
                <w:bCs/>
                <w:lang w:eastAsia="uk-UA"/>
              </w:rPr>
              <w:t>3</w:t>
            </w:r>
          </w:p>
          <w:p w:rsidR="00D166BE" w:rsidRPr="00215D37" w:rsidRDefault="00D166BE" w:rsidP="00CF7357">
            <w:pPr>
              <w:widowControl/>
              <w:suppressAutoHyphens w:val="0"/>
              <w:spacing w:line="360" w:lineRule="auto"/>
              <w:jc w:val="center"/>
              <w:rPr>
                <w:rFonts w:ascii="Times New Roman" w:eastAsia="Times New Roman"/>
                <w:b/>
                <w:bCs/>
                <w:lang w:eastAsia="uk-UA"/>
              </w:rPr>
            </w:pPr>
          </w:p>
          <w:p w:rsidR="00D166BE" w:rsidRPr="00215D37" w:rsidRDefault="00D166BE" w:rsidP="00CF7357">
            <w:pPr>
              <w:widowControl/>
              <w:suppressAutoHyphens w:val="0"/>
              <w:spacing w:line="360" w:lineRule="auto"/>
              <w:jc w:val="center"/>
              <w:rPr>
                <w:rFonts w:ascii="Times New Roman" w:eastAsia="Times New Roman"/>
                <w:b/>
                <w:bCs/>
                <w:lang w:eastAsia="uk-UA"/>
              </w:rPr>
            </w:pPr>
            <w:r w:rsidRPr="00215D37">
              <w:rPr>
                <w:rFonts w:ascii="Times New Roman" w:eastAsia="Times New Roman"/>
                <w:b/>
                <w:bCs/>
                <w:lang w:eastAsia="uk-UA"/>
              </w:rPr>
              <w:t>7</w:t>
            </w:r>
            <w:r w:rsidR="00215D37" w:rsidRPr="00215D37">
              <w:rPr>
                <w:rFonts w:ascii="Times New Roman" w:eastAsia="Times New Roman"/>
                <w:b/>
                <w:bCs/>
                <w:lang w:eastAsia="uk-UA"/>
              </w:rPr>
              <w:t>4</w:t>
            </w:r>
          </w:p>
          <w:p w:rsidR="00D166BE" w:rsidRPr="00215D37" w:rsidRDefault="00D166BE" w:rsidP="00CF7357">
            <w:pPr>
              <w:widowControl/>
              <w:suppressAutoHyphens w:val="0"/>
              <w:spacing w:line="360" w:lineRule="auto"/>
              <w:jc w:val="center"/>
              <w:rPr>
                <w:rFonts w:ascii="Times New Roman" w:eastAsia="Times New Roman"/>
                <w:b/>
                <w:bCs/>
                <w:lang w:eastAsia="uk-UA"/>
              </w:rPr>
            </w:pPr>
          </w:p>
          <w:p w:rsidR="00D166BE" w:rsidRPr="00215D37" w:rsidRDefault="00215D37" w:rsidP="00CF7357">
            <w:pPr>
              <w:widowControl/>
              <w:suppressAutoHyphens w:val="0"/>
              <w:spacing w:line="360" w:lineRule="auto"/>
              <w:jc w:val="center"/>
              <w:rPr>
                <w:rFonts w:ascii="Times New Roman" w:eastAsia="Times New Roman"/>
                <w:b/>
                <w:bCs/>
                <w:lang w:eastAsia="uk-UA"/>
              </w:rPr>
            </w:pPr>
            <w:r w:rsidRPr="00215D37">
              <w:rPr>
                <w:rFonts w:ascii="Times New Roman" w:eastAsia="Times New Roman"/>
                <w:b/>
                <w:bCs/>
                <w:lang w:eastAsia="uk-UA"/>
              </w:rPr>
              <w:t>80</w:t>
            </w:r>
          </w:p>
          <w:p w:rsidR="00D166BE" w:rsidRPr="00215D37" w:rsidRDefault="00D166BE" w:rsidP="00CF7357">
            <w:pPr>
              <w:widowControl/>
              <w:suppressAutoHyphens w:val="0"/>
              <w:spacing w:line="360" w:lineRule="auto"/>
              <w:jc w:val="center"/>
              <w:rPr>
                <w:rFonts w:ascii="Times New Roman" w:eastAsia="Times New Roman"/>
                <w:b/>
                <w:bCs/>
                <w:lang w:eastAsia="uk-UA"/>
              </w:rPr>
            </w:pPr>
          </w:p>
          <w:p w:rsidR="00D166BE" w:rsidRPr="00215D37" w:rsidRDefault="00D166BE" w:rsidP="00CF7357">
            <w:pPr>
              <w:widowControl/>
              <w:suppressAutoHyphens w:val="0"/>
              <w:spacing w:line="360" w:lineRule="auto"/>
              <w:jc w:val="center"/>
              <w:rPr>
                <w:rFonts w:ascii="Times New Roman" w:eastAsia="Times New Roman"/>
                <w:b/>
                <w:bCs/>
                <w:lang w:eastAsia="uk-UA"/>
              </w:rPr>
            </w:pPr>
            <w:r w:rsidRPr="00215D37">
              <w:rPr>
                <w:rFonts w:ascii="Times New Roman" w:eastAsia="Times New Roman"/>
                <w:b/>
                <w:bCs/>
                <w:lang w:eastAsia="uk-UA"/>
              </w:rPr>
              <w:t>8</w:t>
            </w:r>
            <w:r w:rsidR="00215D37" w:rsidRPr="00215D37">
              <w:rPr>
                <w:rFonts w:ascii="Times New Roman" w:eastAsia="Times New Roman"/>
                <w:b/>
                <w:bCs/>
                <w:lang w:eastAsia="uk-UA"/>
              </w:rPr>
              <w:t>4</w:t>
            </w:r>
          </w:p>
          <w:p w:rsidR="00D166BE" w:rsidRPr="00215D37" w:rsidRDefault="00D166BE" w:rsidP="00CF7357">
            <w:pPr>
              <w:widowControl/>
              <w:suppressAutoHyphens w:val="0"/>
              <w:spacing w:line="360" w:lineRule="auto"/>
              <w:jc w:val="center"/>
              <w:rPr>
                <w:rFonts w:ascii="Times New Roman" w:eastAsia="Times New Roman"/>
                <w:b/>
                <w:bCs/>
                <w:lang w:eastAsia="uk-UA"/>
              </w:rPr>
            </w:pPr>
          </w:p>
          <w:p w:rsidR="00D166BE" w:rsidRPr="00215D37" w:rsidRDefault="00D166BE" w:rsidP="00CF7357">
            <w:pPr>
              <w:widowControl/>
              <w:suppressAutoHyphens w:val="0"/>
              <w:spacing w:line="360" w:lineRule="auto"/>
              <w:jc w:val="center"/>
              <w:rPr>
                <w:rFonts w:ascii="Times New Roman" w:eastAsia="Times New Roman"/>
                <w:b/>
                <w:bCs/>
                <w:lang w:eastAsia="uk-UA"/>
              </w:rPr>
            </w:pPr>
            <w:r w:rsidRPr="00215D37">
              <w:rPr>
                <w:rFonts w:ascii="Times New Roman" w:eastAsia="Times New Roman"/>
                <w:b/>
                <w:bCs/>
                <w:lang w:eastAsia="uk-UA"/>
              </w:rPr>
              <w:t>8</w:t>
            </w:r>
            <w:r w:rsidR="00215D37" w:rsidRPr="00215D37">
              <w:rPr>
                <w:rFonts w:ascii="Times New Roman" w:eastAsia="Times New Roman"/>
                <w:b/>
                <w:bCs/>
                <w:lang w:eastAsia="uk-UA"/>
              </w:rPr>
              <w:t>6</w:t>
            </w:r>
          </w:p>
          <w:p w:rsidR="00D166BE" w:rsidRPr="00215D37" w:rsidRDefault="00D166BE" w:rsidP="00CF7357">
            <w:pPr>
              <w:widowControl/>
              <w:suppressAutoHyphens w:val="0"/>
              <w:spacing w:line="360" w:lineRule="auto"/>
              <w:jc w:val="center"/>
              <w:rPr>
                <w:rFonts w:ascii="Times New Roman" w:eastAsia="Times New Roman"/>
                <w:b/>
                <w:bCs/>
                <w:lang w:eastAsia="uk-UA"/>
              </w:rPr>
            </w:pPr>
          </w:p>
          <w:p w:rsidR="00D166BE" w:rsidRPr="00215D37" w:rsidRDefault="00215D37" w:rsidP="00CF7357">
            <w:pPr>
              <w:widowControl/>
              <w:suppressAutoHyphens w:val="0"/>
              <w:spacing w:line="360" w:lineRule="auto"/>
              <w:jc w:val="center"/>
              <w:rPr>
                <w:rFonts w:ascii="Times New Roman" w:eastAsia="Times New Roman"/>
                <w:b/>
                <w:bCs/>
                <w:lang w:eastAsia="uk-UA"/>
              </w:rPr>
            </w:pPr>
            <w:r w:rsidRPr="00215D37">
              <w:rPr>
                <w:rFonts w:ascii="Times New Roman" w:eastAsia="Times New Roman"/>
                <w:b/>
                <w:bCs/>
                <w:lang w:eastAsia="uk-UA"/>
              </w:rPr>
              <w:t>90</w:t>
            </w:r>
          </w:p>
          <w:p w:rsidR="00D166BE" w:rsidRPr="00215D37" w:rsidRDefault="00D166BE" w:rsidP="00CF7357">
            <w:pPr>
              <w:widowControl/>
              <w:suppressAutoHyphens w:val="0"/>
              <w:spacing w:line="360" w:lineRule="auto"/>
              <w:jc w:val="center"/>
              <w:rPr>
                <w:rFonts w:ascii="Times New Roman" w:eastAsia="Times New Roman"/>
                <w:b/>
                <w:bCs/>
                <w:lang w:eastAsia="uk-UA"/>
              </w:rPr>
            </w:pPr>
          </w:p>
          <w:p w:rsidR="00D166BE" w:rsidRPr="00215D37" w:rsidRDefault="00D166BE" w:rsidP="00CF7357">
            <w:pPr>
              <w:widowControl/>
              <w:suppressAutoHyphens w:val="0"/>
              <w:spacing w:line="360" w:lineRule="auto"/>
              <w:jc w:val="center"/>
              <w:rPr>
                <w:rFonts w:ascii="Times New Roman" w:eastAsia="Times New Roman"/>
                <w:b/>
                <w:bCs/>
                <w:lang w:eastAsia="uk-UA"/>
              </w:rPr>
            </w:pPr>
            <w:r w:rsidRPr="00215D37">
              <w:rPr>
                <w:rFonts w:ascii="Times New Roman" w:eastAsia="Times New Roman"/>
                <w:b/>
                <w:bCs/>
                <w:lang w:eastAsia="uk-UA"/>
              </w:rPr>
              <w:t>9</w:t>
            </w:r>
            <w:r w:rsidR="00215D37" w:rsidRPr="00215D37">
              <w:rPr>
                <w:rFonts w:ascii="Times New Roman" w:eastAsia="Times New Roman"/>
                <w:b/>
                <w:bCs/>
                <w:lang w:eastAsia="uk-UA"/>
              </w:rPr>
              <w:t>7</w:t>
            </w:r>
          </w:p>
          <w:p w:rsidR="00D166BE" w:rsidRPr="00215D37" w:rsidRDefault="00D166BE" w:rsidP="00CF7357">
            <w:pPr>
              <w:widowControl/>
              <w:suppressAutoHyphens w:val="0"/>
              <w:spacing w:line="360" w:lineRule="auto"/>
              <w:jc w:val="center"/>
              <w:rPr>
                <w:rFonts w:ascii="Times New Roman" w:eastAsia="Times New Roman"/>
                <w:b/>
                <w:bCs/>
                <w:lang w:eastAsia="uk-UA"/>
              </w:rPr>
            </w:pPr>
          </w:p>
          <w:p w:rsidR="00D166BE" w:rsidRPr="00215D37" w:rsidRDefault="00D166BE" w:rsidP="00CF7357">
            <w:pPr>
              <w:widowControl/>
              <w:suppressAutoHyphens w:val="0"/>
              <w:spacing w:line="360" w:lineRule="auto"/>
              <w:jc w:val="center"/>
              <w:rPr>
                <w:rFonts w:ascii="Times New Roman" w:eastAsia="Times New Roman"/>
                <w:b/>
                <w:bCs/>
                <w:lang w:eastAsia="uk-UA"/>
              </w:rPr>
            </w:pPr>
            <w:r w:rsidRPr="00215D37">
              <w:rPr>
                <w:rFonts w:ascii="Times New Roman" w:eastAsia="Times New Roman"/>
                <w:b/>
                <w:bCs/>
                <w:lang w:eastAsia="uk-UA"/>
              </w:rPr>
              <w:t>9</w:t>
            </w:r>
            <w:r w:rsidR="00215D37" w:rsidRPr="00215D37">
              <w:rPr>
                <w:rFonts w:ascii="Times New Roman" w:eastAsia="Times New Roman"/>
                <w:b/>
                <w:bCs/>
                <w:lang w:eastAsia="uk-UA"/>
              </w:rPr>
              <w:t>7</w:t>
            </w:r>
          </w:p>
          <w:p w:rsidR="00D166BE" w:rsidRPr="00215D37" w:rsidRDefault="00D166BE" w:rsidP="00CF7357">
            <w:pPr>
              <w:widowControl/>
              <w:suppressAutoHyphens w:val="0"/>
              <w:spacing w:line="360" w:lineRule="auto"/>
              <w:jc w:val="center"/>
              <w:rPr>
                <w:rFonts w:ascii="Times New Roman" w:eastAsia="Times New Roman"/>
                <w:b/>
                <w:bCs/>
                <w:lang w:eastAsia="uk-UA"/>
              </w:rPr>
            </w:pPr>
          </w:p>
          <w:p w:rsidR="00D166BE" w:rsidRPr="00215D37" w:rsidRDefault="00D166BE" w:rsidP="00CF7357">
            <w:pPr>
              <w:widowControl/>
              <w:suppressAutoHyphens w:val="0"/>
              <w:spacing w:line="360" w:lineRule="auto"/>
              <w:jc w:val="center"/>
              <w:rPr>
                <w:rFonts w:ascii="Times New Roman" w:eastAsia="Times New Roman"/>
                <w:b/>
                <w:bCs/>
                <w:lang w:eastAsia="uk-UA"/>
              </w:rPr>
            </w:pPr>
            <w:r w:rsidRPr="00215D37">
              <w:rPr>
                <w:rFonts w:ascii="Times New Roman" w:eastAsia="Times New Roman"/>
                <w:b/>
                <w:bCs/>
                <w:lang w:eastAsia="uk-UA"/>
              </w:rPr>
              <w:t>10</w:t>
            </w:r>
            <w:r w:rsidR="00215D37" w:rsidRPr="00215D37">
              <w:rPr>
                <w:rFonts w:ascii="Times New Roman" w:eastAsia="Times New Roman"/>
                <w:b/>
                <w:bCs/>
                <w:lang w:eastAsia="uk-UA"/>
              </w:rPr>
              <w:t>1</w:t>
            </w:r>
          </w:p>
          <w:p w:rsidR="00D166BE" w:rsidRPr="00215D37" w:rsidRDefault="00D166BE" w:rsidP="00CF7357">
            <w:pPr>
              <w:widowControl/>
              <w:suppressAutoHyphens w:val="0"/>
              <w:spacing w:line="360" w:lineRule="auto"/>
              <w:jc w:val="center"/>
              <w:rPr>
                <w:rFonts w:ascii="Times New Roman" w:eastAsia="Times New Roman"/>
                <w:b/>
                <w:bCs/>
                <w:lang w:eastAsia="uk-UA"/>
              </w:rPr>
            </w:pPr>
          </w:p>
          <w:p w:rsidR="00D166BE" w:rsidRPr="00215D37" w:rsidRDefault="00D166BE" w:rsidP="00CF7357">
            <w:pPr>
              <w:widowControl/>
              <w:suppressAutoHyphens w:val="0"/>
              <w:spacing w:line="360" w:lineRule="auto"/>
              <w:jc w:val="center"/>
              <w:rPr>
                <w:rFonts w:ascii="Times New Roman" w:eastAsia="Times New Roman"/>
                <w:b/>
                <w:bCs/>
                <w:lang w:eastAsia="uk-UA"/>
              </w:rPr>
            </w:pPr>
            <w:r w:rsidRPr="00215D37">
              <w:rPr>
                <w:rFonts w:ascii="Times New Roman" w:eastAsia="Times New Roman"/>
                <w:b/>
                <w:bCs/>
                <w:lang w:eastAsia="uk-UA"/>
              </w:rPr>
              <w:t>106</w:t>
            </w:r>
          </w:p>
          <w:p w:rsidR="00D166BE" w:rsidRPr="00215D37" w:rsidRDefault="00D166BE" w:rsidP="00CF7357">
            <w:pPr>
              <w:widowControl/>
              <w:suppressAutoHyphens w:val="0"/>
              <w:spacing w:line="360" w:lineRule="auto"/>
              <w:jc w:val="center"/>
              <w:rPr>
                <w:rFonts w:ascii="Times New Roman" w:eastAsia="Times New Roman"/>
                <w:b/>
                <w:bCs/>
                <w:lang w:eastAsia="uk-UA"/>
              </w:rPr>
            </w:pPr>
          </w:p>
          <w:p w:rsidR="00D166BE" w:rsidRPr="00215D37" w:rsidRDefault="00D166BE" w:rsidP="00CF7357">
            <w:pPr>
              <w:widowControl/>
              <w:suppressAutoHyphens w:val="0"/>
              <w:spacing w:line="360" w:lineRule="auto"/>
              <w:jc w:val="center"/>
              <w:rPr>
                <w:rFonts w:ascii="Times New Roman" w:eastAsia="Times New Roman"/>
                <w:b/>
                <w:bCs/>
                <w:lang w:eastAsia="uk-UA"/>
              </w:rPr>
            </w:pPr>
            <w:r w:rsidRPr="00215D37">
              <w:rPr>
                <w:rFonts w:ascii="Times New Roman" w:eastAsia="Times New Roman"/>
                <w:b/>
                <w:bCs/>
                <w:lang w:eastAsia="uk-UA"/>
              </w:rPr>
              <w:t>112</w:t>
            </w:r>
          </w:p>
        </w:tc>
      </w:tr>
      <w:tr w:rsidR="00D166BE" w:rsidRPr="00502028" w:rsidTr="00CF7357">
        <w:tc>
          <w:tcPr>
            <w:tcW w:w="8818" w:type="dxa"/>
          </w:tcPr>
          <w:p w:rsidR="00D166BE" w:rsidRPr="00A86287" w:rsidRDefault="00D166BE" w:rsidP="00CF7357">
            <w:pPr>
              <w:widowControl/>
              <w:suppressAutoHyphens w:val="0"/>
              <w:spacing w:line="360" w:lineRule="auto"/>
              <w:rPr>
                <w:rFonts w:ascii="Times New Roman" w:eastAsia="Times New Roman"/>
                <w:b/>
                <w:lang w:eastAsia="uk-UA"/>
              </w:rPr>
            </w:pPr>
            <w:r w:rsidRPr="00A86287">
              <w:rPr>
                <w:rFonts w:ascii="Times New Roman" w:eastAsia="Times New Roman"/>
                <w:b/>
                <w:lang w:eastAsia="uk-UA"/>
              </w:rPr>
              <w:lastRenderedPageBreak/>
              <w:t>ВИСНОВКИ………………………………………………</w:t>
            </w:r>
            <w:r>
              <w:rPr>
                <w:rFonts w:ascii="Times New Roman" w:eastAsia="Times New Roman"/>
                <w:b/>
                <w:lang w:eastAsia="uk-UA"/>
              </w:rPr>
              <w:t>..……………….</w:t>
            </w:r>
          </w:p>
          <w:p w:rsidR="00D166BE" w:rsidRPr="00A86287" w:rsidRDefault="00D166BE" w:rsidP="00CF7357">
            <w:pPr>
              <w:widowControl/>
              <w:suppressAutoHyphens w:val="0"/>
              <w:spacing w:line="360" w:lineRule="auto"/>
              <w:rPr>
                <w:rFonts w:ascii="Times New Roman" w:eastAsia="Times New Roman"/>
                <w:b/>
                <w:sz w:val="24"/>
                <w:szCs w:val="24"/>
                <w:lang w:eastAsia="uk-UA"/>
              </w:rPr>
            </w:pPr>
            <w:r w:rsidRPr="00A86287">
              <w:rPr>
                <w:rFonts w:ascii="Times New Roman" w:eastAsia="Times New Roman"/>
                <w:b/>
                <w:lang w:eastAsia="uk-UA"/>
              </w:rPr>
              <w:t>ПРАКТИЧНІ РЕКОМЕНДАЦІЇ………………………</w:t>
            </w:r>
            <w:r>
              <w:rPr>
                <w:rFonts w:ascii="Times New Roman" w:eastAsia="Times New Roman"/>
                <w:b/>
                <w:lang w:eastAsia="uk-UA"/>
              </w:rPr>
              <w:t>..………………..</w:t>
            </w:r>
          </w:p>
        </w:tc>
        <w:tc>
          <w:tcPr>
            <w:tcW w:w="636" w:type="dxa"/>
          </w:tcPr>
          <w:p w:rsidR="00D166BE" w:rsidRPr="00215D37" w:rsidRDefault="00D166BE" w:rsidP="00CF7357">
            <w:pPr>
              <w:widowControl/>
              <w:suppressAutoHyphens w:val="0"/>
              <w:spacing w:line="360" w:lineRule="auto"/>
              <w:jc w:val="center"/>
              <w:rPr>
                <w:rFonts w:ascii="Times New Roman" w:eastAsia="Times New Roman"/>
                <w:b/>
                <w:bCs/>
                <w:lang w:eastAsia="uk-UA"/>
              </w:rPr>
            </w:pPr>
            <w:r w:rsidRPr="00215D37">
              <w:rPr>
                <w:rFonts w:ascii="Times New Roman" w:eastAsia="Times New Roman"/>
                <w:b/>
                <w:bCs/>
                <w:lang w:eastAsia="uk-UA"/>
              </w:rPr>
              <w:t>13</w:t>
            </w:r>
            <w:r w:rsidR="00215D37" w:rsidRPr="00215D37">
              <w:rPr>
                <w:rFonts w:ascii="Times New Roman" w:eastAsia="Times New Roman"/>
                <w:b/>
                <w:bCs/>
                <w:lang w:eastAsia="uk-UA"/>
              </w:rPr>
              <w:t>4</w:t>
            </w:r>
          </w:p>
          <w:p w:rsidR="00D166BE" w:rsidRPr="00215D37" w:rsidRDefault="00D166BE" w:rsidP="002F11D1">
            <w:pPr>
              <w:widowControl/>
              <w:suppressAutoHyphens w:val="0"/>
              <w:spacing w:line="360" w:lineRule="auto"/>
              <w:jc w:val="center"/>
              <w:rPr>
                <w:rFonts w:ascii="Times New Roman" w:eastAsia="Times New Roman"/>
                <w:b/>
                <w:bCs/>
                <w:lang w:eastAsia="uk-UA"/>
              </w:rPr>
            </w:pPr>
            <w:r w:rsidRPr="00215D37">
              <w:rPr>
                <w:rFonts w:ascii="Times New Roman" w:eastAsia="Times New Roman"/>
                <w:b/>
                <w:bCs/>
                <w:lang w:eastAsia="uk-UA"/>
              </w:rPr>
              <w:t>13</w:t>
            </w:r>
            <w:r w:rsidR="002F11D1" w:rsidRPr="00215D37">
              <w:rPr>
                <w:rFonts w:ascii="Times New Roman" w:eastAsia="Times New Roman"/>
                <w:b/>
                <w:bCs/>
                <w:lang w:eastAsia="uk-UA"/>
              </w:rPr>
              <w:t>8</w:t>
            </w:r>
          </w:p>
        </w:tc>
      </w:tr>
      <w:tr w:rsidR="00D166BE" w:rsidRPr="00502028" w:rsidTr="00CF7357">
        <w:tc>
          <w:tcPr>
            <w:tcW w:w="8818" w:type="dxa"/>
          </w:tcPr>
          <w:p w:rsidR="00D166BE" w:rsidRPr="00A86287" w:rsidRDefault="00D166BE" w:rsidP="00CF7357">
            <w:pPr>
              <w:widowControl/>
              <w:suppressAutoHyphens w:val="0"/>
              <w:spacing w:line="360" w:lineRule="auto"/>
              <w:rPr>
                <w:rFonts w:ascii="Times New Roman" w:eastAsia="Times New Roman"/>
                <w:b/>
                <w:lang w:eastAsia="uk-UA"/>
              </w:rPr>
            </w:pPr>
            <w:r w:rsidRPr="00A86287">
              <w:rPr>
                <w:rFonts w:ascii="Times New Roman" w:eastAsia="Times New Roman"/>
                <w:b/>
                <w:lang w:eastAsia="uk-UA"/>
              </w:rPr>
              <w:t>СПИСОК ВИКОРИСТАНИХ ДЖЕРЕЛ ЛІТЕРАТУРИ…</w:t>
            </w:r>
            <w:r>
              <w:rPr>
                <w:rFonts w:ascii="Times New Roman" w:eastAsia="Times New Roman"/>
                <w:b/>
                <w:lang w:eastAsia="uk-UA"/>
              </w:rPr>
              <w:t>..………….</w:t>
            </w:r>
          </w:p>
          <w:p w:rsidR="00D166BE" w:rsidRPr="00A86287" w:rsidRDefault="00D166BE" w:rsidP="00CF7357">
            <w:pPr>
              <w:widowControl/>
              <w:suppressAutoHyphens w:val="0"/>
              <w:spacing w:line="360" w:lineRule="auto"/>
              <w:rPr>
                <w:rFonts w:ascii="Times New Roman" w:eastAsia="Times New Roman"/>
                <w:b/>
                <w:sz w:val="24"/>
                <w:szCs w:val="24"/>
                <w:lang w:eastAsia="uk-UA"/>
              </w:rPr>
            </w:pPr>
            <w:r w:rsidRPr="00A86287">
              <w:rPr>
                <w:rFonts w:ascii="Times New Roman" w:eastAsia="Times New Roman"/>
                <w:b/>
                <w:lang w:eastAsia="uk-UA"/>
              </w:rPr>
              <w:t>ДОДАТКИ……………………………………………………</w:t>
            </w:r>
            <w:r>
              <w:rPr>
                <w:rFonts w:ascii="Times New Roman" w:eastAsia="Times New Roman"/>
                <w:b/>
                <w:lang w:eastAsia="uk-UA"/>
              </w:rPr>
              <w:t>…</w:t>
            </w:r>
            <w:r w:rsidRPr="00A86287">
              <w:rPr>
                <w:rFonts w:ascii="Times New Roman" w:eastAsia="Times New Roman"/>
                <w:b/>
                <w:lang w:eastAsia="uk-UA"/>
              </w:rPr>
              <w:t>…………..</w:t>
            </w:r>
          </w:p>
        </w:tc>
        <w:tc>
          <w:tcPr>
            <w:tcW w:w="636" w:type="dxa"/>
          </w:tcPr>
          <w:p w:rsidR="00D166BE" w:rsidRPr="002F11D1" w:rsidRDefault="00D166BE" w:rsidP="00CF7357">
            <w:pPr>
              <w:widowControl/>
              <w:suppressAutoHyphens w:val="0"/>
              <w:spacing w:line="360" w:lineRule="auto"/>
              <w:jc w:val="center"/>
              <w:rPr>
                <w:rFonts w:ascii="Times New Roman" w:eastAsia="Times New Roman"/>
                <w:b/>
                <w:bCs/>
                <w:lang w:val="ru-RU" w:eastAsia="uk-UA"/>
              </w:rPr>
            </w:pPr>
            <w:r w:rsidRPr="002F11D1">
              <w:rPr>
                <w:rFonts w:ascii="Times New Roman" w:eastAsia="Times New Roman"/>
                <w:b/>
                <w:bCs/>
                <w:lang w:val="ru-RU" w:eastAsia="uk-UA"/>
              </w:rPr>
              <w:t>13</w:t>
            </w:r>
            <w:r w:rsidR="002F11D1" w:rsidRPr="002F11D1">
              <w:rPr>
                <w:rFonts w:ascii="Times New Roman" w:eastAsia="Times New Roman"/>
                <w:b/>
                <w:bCs/>
                <w:lang w:val="ru-RU" w:eastAsia="uk-UA"/>
              </w:rPr>
              <w:t>9</w:t>
            </w:r>
          </w:p>
          <w:p w:rsidR="00D166BE" w:rsidRPr="00A0106F" w:rsidRDefault="00932CD8" w:rsidP="00CF7357">
            <w:pPr>
              <w:widowControl/>
              <w:suppressAutoHyphens w:val="0"/>
              <w:spacing w:line="360" w:lineRule="auto"/>
              <w:jc w:val="center"/>
              <w:rPr>
                <w:rFonts w:ascii="Times New Roman" w:eastAsia="Times New Roman"/>
                <w:b/>
                <w:bCs/>
                <w:color w:val="FF0000"/>
                <w:lang w:val="ru-RU" w:eastAsia="uk-UA"/>
              </w:rPr>
            </w:pPr>
            <w:r w:rsidRPr="002F11D1">
              <w:rPr>
                <w:rFonts w:ascii="Times New Roman" w:eastAsia="Times New Roman"/>
                <w:b/>
                <w:bCs/>
                <w:lang w:val="ru-RU" w:eastAsia="uk-UA"/>
              </w:rPr>
              <w:t>171</w:t>
            </w:r>
          </w:p>
        </w:tc>
      </w:tr>
    </w:tbl>
    <w:p w:rsidR="00D166BE" w:rsidRPr="003273DF" w:rsidRDefault="00D166BE" w:rsidP="00D166BE">
      <w:pPr>
        <w:widowControl/>
        <w:suppressAutoHyphens w:val="0"/>
        <w:spacing w:line="360" w:lineRule="auto"/>
        <w:ind w:firstLine="851"/>
        <w:jc w:val="center"/>
        <w:rPr>
          <w:rFonts w:ascii="Times New Roman" w:eastAsia="Times New Roman"/>
          <w:b/>
          <w:bCs/>
          <w:color w:val="FF0000"/>
          <w:lang w:eastAsia="uk-UA"/>
        </w:rPr>
      </w:pPr>
      <w:r w:rsidRPr="003273DF">
        <w:rPr>
          <w:rFonts w:ascii="Times New Roman" w:eastAsia="Times New Roman"/>
          <w:b/>
          <w:bCs/>
          <w:color w:val="FF0000"/>
          <w:lang w:eastAsia="uk-UA"/>
        </w:rPr>
        <w:br w:type="page"/>
      </w:r>
    </w:p>
    <w:p w:rsidR="00D166BE" w:rsidRPr="00502028" w:rsidRDefault="00D166BE" w:rsidP="00D166BE">
      <w:pPr>
        <w:widowControl/>
        <w:suppressAutoHyphens w:val="0"/>
        <w:spacing w:line="360" w:lineRule="auto"/>
        <w:jc w:val="center"/>
        <w:rPr>
          <w:rFonts w:ascii="Times New Roman" w:eastAsia="Times New Roman"/>
          <w:b/>
          <w:bCs/>
          <w:caps/>
          <w:lang w:eastAsia="uk-UA"/>
        </w:rPr>
      </w:pPr>
      <w:r w:rsidRPr="00502028">
        <w:rPr>
          <w:rFonts w:ascii="Times New Roman" w:eastAsia="Times New Roman"/>
          <w:b/>
          <w:bCs/>
          <w:caps/>
          <w:lang w:eastAsia="uk-UA"/>
        </w:rPr>
        <w:lastRenderedPageBreak/>
        <w:t>Перелік умовних ПОЗНАЧЕНЬ, СИМВОЛІВ І скорочень</w:t>
      </w:r>
    </w:p>
    <w:p w:rsidR="00D166BE" w:rsidRPr="003273DF" w:rsidRDefault="00D166BE" w:rsidP="00D166BE">
      <w:pPr>
        <w:widowControl/>
        <w:suppressAutoHyphens w:val="0"/>
        <w:spacing w:line="360" w:lineRule="auto"/>
        <w:ind w:firstLine="851"/>
        <w:jc w:val="center"/>
        <w:rPr>
          <w:rFonts w:ascii="Times New Roman" w:eastAsia="Times New Roman"/>
          <w:b/>
          <w:bCs/>
          <w:caps/>
          <w:color w:val="FF0000"/>
          <w:lang w:eastAsia="uk-UA"/>
        </w:rPr>
      </w:pPr>
    </w:p>
    <w:p w:rsidR="00D166BE" w:rsidRPr="00036D7B" w:rsidRDefault="00D166BE" w:rsidP="00D166BE">
      <w:pPr>
        <w:suppressAutoHyphens w:val="0"/>
        <w:spacing w:line="480" w:lineRule="exact"/>
        <w:rPr>
          <w:rFonts w:ascii="Times New Roman" w:eastAsia="Times New Roman"/>
          <w:bCs/>
          <w:lang w:eastAsia="uk-UA"/>
        </w:rPr>
      </w:pPr>
      <w:r w:rsidRPr="00036D7B">
        <w:rPr>
          <w:rFonts w:ascii="Times New Roman" w:eastAsia="Times New Roman"/>
          <w:b/>
          <w:bCs/>
          <w:lang w:eastAsia="uk-UA"/>
        </w:rPr>
        <w:t>ЛНУВМБ імені С. З. Ґжицького</w:t>
      </w:r>
      <w:r w:rsidRPr="00036D7B">
        <w:rPr>
          <w:rFonts w:ascii="Times New Roman" w:eastAsia="Times New Roman"/>
          <w:bCs/>
          <w:lang w:eastAsia="uk-UA"/>
        </w:rPr>
        <w:t xml:space="preserve"> – Львівський національний університет ветеринарної медицини та біотехнологі</w:t>
      </w:r>
      <w:r>
        <w:rPr>
          <w:rFonts w:ascii="Times New Roman" w:eastAsia="Times New Roman"/>
          <w:bCs/>
          <w:lang w:eastAsia="uk-UA"/>
        </w:rPr>
        <w:t>й</w:t>
      </w:r>
      <w:r w:rsidRPr="00036D7B">
        <w:rPr>
          <w:rFonts w:ascii="Times New Roman" w:eastAsia="Times New Roman"/>
          <w:bCs/>
          <w:lang w:eastAsia="uk-UA"/>
        </w:rPr>
        <w:t xml:space="preserve"> імені С. З. Ґжицького</w:t>
      </w:r>
    </w:p>
    <w:p w:rsidR="00D166BE" w:rsidRPr="00036D7B" w:rsidRDefault="00D166BE" w:rsidP="00D166BE">
      <w:pPr>
        <w:suppressAutoHyphens w:val="0"/>
        <w:spacing w:line="480" w:lineRule="exact"/>
        <w:rPr>
          <w:rFonts w:ascii="Times New Roman" w:eastAsia="Times New Roman"/>
          <w:bCs/>
          <w:lang w:eastAsia="uk-UA"/>
        </w:rPr>
      </w:pPr>
      <w:r w:rsidRPr="00036D7B">
        <w:rPr>
          <w:rFonts w:ascii="Times New Roman" w:eastAsia="Times New Roman"/>
          <w:b/>
          <w:bCs/>
          <w:lang w:eastAsia="uk-UA"/>
        </w:rPr>
        <w:t>ДНДКІ ветпрепаратів і кормових добавок</w:t>
      </w:r>
      <w:r w:rsidRPr="00036D7B">
        <w:rPr>
          <w:rFonts w:ascii="Times New Roman" w:eastAsia="Times New Roman"/>
          <w:bCs/>
          <w:lang w:eastAsia="uk-UA"/>
        </w:rPr>
        <w:t xml:space="preserve"> – Державний науково-дослідний контрольний інститут ветеринарних препаратів і кормових добавок</w:t>
      </w:r>
    </w:p>
    <w:p w:rsidR="00D166BE" w:rsidRPr="00036D7B" w:rsidRDefault="00D166BE" w:rsidP="00D166BE">
      <w:pPr>
        <w:suppressAutoHyphens w:val="0"/>
        <w:spacing w:line="480" w:lineRule="exact"/>
        <w:jc w:val="left"/>
        <w:rPr>
          <w:rFonts w:ascii="Times New Roman" w:eastAsia="Times New Roman"/>
          <w:lang w:eastAsia="uk-UA"/>
        </w:rPr>
      </w:pPr>
      <w:r w:rsidRPr="00036D7B">
        <w:rPr>
          <w:rFonts w:ascii="Times New Roman" w:eastAsia="Times New Roman"/>
          <w:b/>
          <w:bCs/>
          <w:lang w:eastAsia="uk-UA"/>
        </w:rPr>
        <w:t>АлАТ</w:t>
      </w:r>
      <w:r w:rsidRPr="00036D7B">
        <w:rPr>
          <w:rFonts w:ascii="Times New Roman" w:eastAsia="Times New Roman"/>
          <w:bCs/>
          <w:lang w:eastAsia="uk-UA"/>
        </w:rPr>
        <w:t xml:space="preserve"> – </w:t>
      </w:r>
      <w:r w:rsidRPr="00036D7B">
        <w:rPr>
          <w:rFonts w:ascii="Times New Roman" w:eastAsia="Times New Roman"/>
          <w:lang w:eastAsia="uk-UA"/>
        </w:rPr>
        <w:t xml:space="preserve">аланінамінотрансфераза </w:t>
      </w:r>
    </w:p>
    <w:p w:rsidR="00D166BE" w:rsidRDefault="00D166BE" w:rsidP="00D166BE">
      <w:pPr>
        <w:suppressAutoHyphens w:val="0"/>
        <w:spacing w:line="480" w:lineRule="exact"/>
        <w:jc w:val="left"/>
        <w:rPr>
          <w:rFonts w:ascii="Times New Roman" w:eastAsia="Times New Roman"/>
          <w:lang w:eastAsia="uk-UA"/>
        </w:rPr>
      </w:pPr>
      <w:r w:rsidRPr="00286997">
        <w:rPr>
          <w:rFonts w:ascii="Times New Roman" w:eastAsia="Times New Roman"/>
          <w:b/>
          <w:bCs/>
          <w:lang w:eastAsia="uk-UA"/>
        </w:rPr>
        <w:t>АсАТ</w:t>
      </w:r>
      <w:r w:rsidRPr="00502028">
        <w:rPr>
          <w:rFonts w:ascii="Times New Roman" w:eastAsia="Times New Roman"/>
          <w:bCs/>
          <w:lang w:eastAsia="uk-UA"/>
        </w:rPr>
        <w:t xml:space="preserve"> </w:t>
      </w:r>
      <w:r w:rsidRPr="00502028">
        <w:rPr>
          <w:rFonts w:ascii="Times New Roman" w:eastAsia="Times New Roman"/>
          <w:lang w:eastAsia="uk-UA"/>
        </w:rPr>
        <w:t xml:space="preserve">– аспартатамінотрансфераза </w:t>
      </w:r>
    </w:p>
    <w:p w:rsidR="00D166BE" w:rsidRDefault="00D166BE" w:rsidP="00D166BE">
      <w:pPr>
        <w:suppressAutoHyphens w:val="0"/>
        <w:spacing w:line="480" w:lineRule="exact"/>
        <w:jc w:val="left"/>
        <w:rPr>
          <w:rFonts w:ascii="Times New Roman" w:eastAsia="Times New Roman"/>
          <w:lang w:eastAsia="uk-UA"/>
        </w:rPr>
      </w:pPr>
      <w:r w:rsidRPr="00286997">
        <w:rPr>
          <w:rFonts w:ascii="Times New Roman" w:eastAsia="Times New Roman"/>
          <w:b/>
          <w:lang w:eastAsia="uk-UA"/>
        </w:rPr>
        <w:t>ЛФ</w:t>
      </w:r>
      <w:r>
        <w:rPr>
          <w:rFonts w:ascii="Times New Roman" w:eastAsia="Times New Roman"/>
          <w:lang w:eastAsia="uk-UA"/>
        </w:rPr>
        <w:t xml:space="preserve"> – лужна фосфатаза</w:t>
      </w:r>
    </w:p>
    <w:p w:rsidR="00D166BE" w:rsidRPr="00502028" w:rsidRDefault="00D166BE" w:rsidP="00D166BE">
      <w:pPr>
        <w:suppressAutoHyphens w:val="0"/>
        <w:spacing w:line="480" w:lineRule="exact"/>
        <w:jc w:val="left"/>
        <w:rPr>
          <w:rFonts w:ascii="Times New Roman" w:eastAsia="Times New Roman"/>
          <w:lang w:eastAsia="uk-UA"/>
        </w:rPr>
      </w:pPr>
      <w:r w:rsidRPr="00286997">
        <w:rPr>
          <w:rFonts w:ascii="Times New Roman" w:eastAsia="Times New Roman"/>
          <w:b/>
          <w:lang w:eastAsia="uk-UA"/>
        </w:rPr>
        <w:t>ЛДГ</w:t>
      </w:r>
      <w:r>
        <w:rPr>
          <w:rFonts w:ascii="Times New Roman" w:eastAsia="Times New Roman"/>
          <w:lang w:eastAsia="uk-UA"/>
        </w:rPr>
        <w:t xml:space="preserve"> – лактатдегідрогеназа</w:t>
      </w:r>
    </w:p>
    <w:p w:rsidR="00D166BE" w:rsidRPr="00286997" w:rsidRDefault="00D166BE" w:rsidP="00D166BE">
      <w:pPr>
        <w:suppressAutoHyphens w:val="0"/>
        <w:spacing w:line="480" w:lineRule="exact"/>
        <w:jc w:val="left"/>
        <w:rPr>
          <w:rFonts w:ascii="Times New Roman" w:eastAsia="Times New Roman"/>
          <w:lang w:eastAsia="uk-UA"/>
        </w:rPr>
      </w:pPr>
      <w:r w:rsidRPr="00286997">
        <w:rPr>
          <w:rFonts w:ascii="Times New Roman" w:eastAsia="Times New Roman"/>
          <w:b/>
          <w:lang w:eastAsia="uk-UA"/>
        </w:rPr>
        <w:t>МПА</w:t>
      </w:r>
      <w:r w:rsidRPr="00286997">
        <w:rPr>
          <w:rFonts w:ascii="Times New Roman" w:eastAsia="Times New Roman"/>
          <w:lang w:eastAsia="uk-UA"/>
        </w:rPr>
        <w:t xml:space="preserve"> – м’ясо-пептонний агар</w:t>
      </w:r>
    </w:p>
    <w:p w:rsidR="00D166BE" w:rsidRDefault="00D166BE" w:rsidP="00D166BE">
      <w:pPr>
        <w:suppressAutoHyphens w:val="0"/>
        <w:spacing w:line="480" w:lineRule="exact"/>
        <w:rPr>
          <w:rFonts w:ascii="Times New Roman"/>
          <w:color w:val="000000"/>
          <w:shd w:val="clear" w:color="auto" w:fill="FEFEFE"/>
        </w:rPr>
      </w:pPr>
      <w:r w:rsidRPr="00036D7B">
        <w:rPr>
          <w:rFonts w:ascii="Times New Roman" w:eastAsia="Times New Roman"/>
          <w:b/>
          <w:lang w:val="en-US" w:eastAsia="uk-UA"/>
        </w:rPr>
        <w:t>DL</w:t>
      </w:r>
      <w:r w:rsidRPr="00036D7B">
        <w:rPr>
          <w:rFonts w:ascii="Times New Roman" w:eastAsia="Times New Roman"/>
          <w:b/>
          <w:vertAlign w:val="subscript"/>
          <w:lang w:eastAsia="uk-UA"/>
        </w:rPr>
        <w:t>50</w:t>
      </w:r>
      <w:r w:rsidRPr="00036D7B">
        <w:rPr>
          <w:rFonts w:ascii="Times New Roman" w:eastAsia="Times New Roman"/>
          <w:b/>
          <w:lang w:eastAsia="uk-UA"/>
        </w:rPr>
        <w:t xml:space="preserve"> </w:t>
      </w:r>
      <w:r w:rsidRPr="00036D7B">
        <w:rPr>
          <w:bCs/>
          <w:color w:val="000000"/>
          <w:shd w:val="clear" w:color="auto" w:fill="FEFEFE"/>
        </w:rPr>
        <w:t>(</w:t>
      </w:r>
      <w:r w:rsidRPr="00036D7B">
        <w:rPr>
          <w:rFonts w:ascii="Times New Roman"/>
          <w:bCs/>
          <w:color w:val="000000"/>
          <w:shd w:val="clear" w:color="auto" w:fill="FEFEFE"/>
        </w:rPr>
        <w:t>Dosis letalis 50)</w:t>
      </w:r>
      <w:r w:rsidRPr="00036D7B">
        <w:rPr>
          <w:rFonts w:ascii="Times New Roman"/>
          <w:color w:val="000000"/>
          <w:shd w:val="clear" w:color="auto" w:fill="FEFEFE"/>
        </w:rPr>
        <w:t> </w:t>
      </w:r>
      <w:r w:rsidRPr="003273DF">
        <w:rPr>
          <w:rFonts w:ascii="Times New Roman" w:eastAsia="Times New Roman"/>
          <w:color w:val="FF0000"/>
          <w:lang w:eastAsia="uk-UA"/>
        </w:rPr>
        <w:t xml:space="preserve">– </w:t>
      </w:r>
      <w:r>
        <w:rPr>
          <w:b/>
          <w:bCs/>
          <w:color w:val="000000"/>
          <w:shd w:val="clear" w:color="auto" w:fill="FEFEFE"/>
        </w:rPr>
        <w:t> </w:t>
      </w:r>
      <w:r w:rsidRPr="00036D7B">
        <w:rPr>
          <w:rFonts w:ascii="Times New Roman"/>
          <w:color w:val="000000"/>
          <w:shd w:val="clear" w:color="auto" w:fill="FEFEFE"/>
        </w:rPr>
        <w:t xml:space="preserve">доза </w:t>
      </w:r>
      <w:r>
        <w:rPr>
          <w:rFonts w:ascii="Times New Roman"/>
          <w:color w:val="000000"/>
          <w:shd w:val="clear" w:color="auto" w:fill="FEFEFE"/>
        </w:rPr>
        <w:t>досліджуваного агенту, що</w:t>
      </w:r>
      <w:r w:rsidRPr="00036D7B">
        <w:rPr>
          <w:rFonts w:ascii="Times New Roman"/>
          <w:color w:val="000000"/>
          <w:shd w:val="clear" w:color="auto" w:fill="FEFEFE"/>
        </w:rPr>
        <w:t xml:space="preserve"> </w:t>
      </w:r>
      <w:r>
        <w:rPr>
          <w:rFonts w:ascii="Times New Roman"/>
          <w:color w:val="000000"/>
          <w:shd w:val="clear" w:color="auto" w:fill="FEFEFE"/>
        </w:rPr>
        <w:t>спричиняє</w:t>
      </w:r>
      <w:r w:rsidRPr="00036D7B">
        <w:rPr>
          <w:rFonts w:ascii="Times New Roman"/>
          <w:color w:val="000000"/>
          <w:shd w:val="clear" w:color="auto" w:fill="FEFEFE"/>
        </w:rPr>
        <w:t xml:space="preserve"> летальн</w:t>
      </w:r>
      <w:r>
        <w:rPr>
          <w:rFonts w:ascii="Times New Roman"/>
          <w:color w:val="000000"/>
          <w:shd w:val="clear" w:color="auto" w:fill="FEFEFE"/>
        </w:rPr>
        <w:t>ий еф</w:t>
      </w:r>
      <w:r w:rsidRPr="00036D7B">
        <w:rPr>
          <w:rFonts w:ascii="Times New Roman"/>
          <w:color w:val="000000"/>
          <w:shd w:val="clear" w:color="auto" w:fill="FEFEFE"/>
        </w:rPr>
        <w:t>ект у 50</w:t>
      </w:r>
      <w:r>
        <w:rPr>
          <w:rFonts w:ascii="Times New Roman"/>
          <w:color w:val="000000"/>
          <w:shd w:val="clear" w:color="auto" w:fill="FEFEFE"/>
        </w:rPr>
        <w:t> </w:t>
      </w:r>
      <w:r w:rsidRPr="00036D7B">
        <w:rPr>
          <w:rFonts w:ascii="Times New Roman"/>
          <w:color w:val="000000"/>
          <w:shd w:val="clear" w:color="auto" w:fill="FEFEFE"/>
        </w:rPr>
        <w:t>% взят</w:t>
      </w:r>
      <w:r>
        <w:rPr>
          <w:rFonts w:ascii="Times New Roman"/>
          <w:color w:val="000000"/>
          <w:shd w:val="clear" w:color="auto" w:fill="FEFEFE"/>
        </w:rPr>
        <w:t>их в дослід тварин</w:t>
      </w:r>
    </w:p>
    <w:p w:rsidR="00D166BE" w:rsidRPr="000D77BF" w:rsidRDefault="00D166BE" w:rsidP="00D166BE">
      <w:pPr>
        <w:suppressAutoHyphens w:val="0"/>
        <w:spacing w:line="480" w:lineRule="exact"/>
        <w:rPr>
          <w:rFonts w:ascii="Times New Roman" w:eastAsia="Times New Roman"/>
          <w:lang w:eastAsia="uk-UA"/>
        </w:rPr>
      </w:pPr>
      <w:r w:rsidRPr="000D77BF">
        <w:rPr>
          <w:rFonts w:ascii="Times New Roman" w:eastAsia="Times New Roman"/>
          <w:b/>
          <w:lang w:val="en-US" w:eastAsia="uk-UA"/>
        </w:rPr>
        <w:t>MCV</w:t>
      </w:r>
      <w:r w:rsidRPr="000D77BF">
        <w:rPr>
          <w:rFonts w:ascii="Times New Roman" w:eastAsia="Times New Roman"/>
          <w:bCs/>
          <w:lang w:eastAsia="uk-UA"/>
        </w:rPr>
        <w:t xml:space="preserve"> – середній об’єм еритроцитів</w:t>
      </w:r>
    </w:p>
    <w:p w:rsidR="00D166BE" w:rsidRPr="000D77BF" w:rsidRDefault="00D166BE" w:rsidP="00D166BE">
      <w:pPr>
        <w:suppressAutoHyphens w:val="0"/>
        <w:spacing w:line="480" w:lineRule="exact"/>
        <w:rPr>
          <w:rFonts w:ascii="Times New Roman" w:eastAsia="Times New Roman"/>
          <w:lang w:eastAsia="uk-UA"/>
        </w:rPr>
      </w:pPr>
      <w:r w:rsidRPr="000D77BF">
        <w:rPr>
          <w:rFonts w:ascii="Times New Roman" w:eastAsia="Times New Roman"/>
          <w:b/>
          <w:lang w:val="en-US" w:eastAsia="uk-UA"/>
        </w:rPr>
        <w:t>MCH</w:t>
      </w:r>
      <w:r w:rsidRPr="000D77BF">
        <w:rPr>
          <w:rFonts w:ascii="Times New Roman" w:eastAsia="Times New Roman"/>
          <w:bCs/>
          <w:lang w:eastAsia="uk-UA"/>
        </w:rPr>
        <w:t xml:space="preserve"> – середній вміст гемоглобіну в одному еритроциті</w:t>
      </w:r>
    </w:p>
    <w:p w:rsidR="00D166BE" w:rsidRPr="000D77BF" w:rsidRDefault="00D166BE" w:rsidP="00D166BE">
      <w:pPr>
        <w:suppressAutoHyphens w:val="0"/>
        <w:spacing w:line="480" w:lineRule="exact"/>
        <w:rPr>
          <w:rFonts w:ascii="Times New Roman" w:eastAsia="Times New Roman"/>
          <w:lang w:eastAsia="uk-UA"/>
        </w:rPr>
      </w:pPr>
      <w:r w:rsidRPr="000D77BF">
        <w:rPr>
          <w:rFonts w:ascii="Times New Roman" w:eastAsia="Times New Roman"/>
          <w:b/>
          <w:lang w:val="en-US" w:eastAsia="uk-UA"/>
        </w:rPr>
        <w:t>MCHC</w:t>
      </w:r>
      <w:r w:rsidRPr="000D77BF">
        <w:rPr>
          <w:rFonts w:ascii="Times New Roman" w:eastAsia="Times New Roman"/>
          <w:bCs/>
          <w:lang w:eastAsia="uk-UA"/>
        </w:rPr>
        <w:t xml:space="preserve"> – середня концентрація гемоглобіну в еритроцитах</w:t>
      </w:r>
    </w:p>
    <w:p w:rsidR="00D166BE" w:rsidRPr="000D77BF" w:rsidRDefault="00D166BE" w:rsidP="00D166BE">
      <w:pPr>
        <w:suppressAutoHyphens w:val="0"/>
        <w:spacing w:line="480" w:lineRule="exact"/>
        <w:jc w:val="left"/>
        <w:rPr>
          <w:rFonts w:ascii="Times New Roman" w:eastAsia="Times New Roman"/>
          <w:bCs/>
          <w:lang w:eastAsia="uk-UA"/>
        </w:rPr>
      </w:pPr>
      <w:r w:rsidRPr="000D77BF">
        <w:rPr>
          <w:rFonts w:ascii="Times New Roman" w:eastAsia="Times New Roman"/>
          <w:b/>
          <w:lang w:eastAsia="uk-UA"/>
        </w:rPr>
        <w:t>ФА</w:t>
      </w:r>
      <w:r w:rsidRPr="000D77BF">
        <w:rPr>
          <w:rFonts w:ascii="Times New Roman" w:eastAsia="Times New Roman"/>
          <w:lang w:eastAsia="uk-UA"/>
        </w:rPr>
        <w:t xml:space="preserve"> </w:t>
      </w:r>
      <w:r w:rsidRPr="000D77BF">
        <w:rPr>
          <w:rFonts w:ascii="Times New Roman" w:eastAsia="Times New Roman"/>
          <w:bCs/>
          <w:lang w:eastAsia="uk-UA"/>
        </w:rPr>
        <w:t xml:space="preserve">– фагоцитарна активність </w:t>
      </w:r>
      <w:r>
        <w:rPr>
          <w:rFonts w:ascii="Times New Roman" w:eastAsia="Times New Roman"/>
          <w:bCs/>
          <w:lang w:eastAsia="uk-UA"/>
        </w:rPr>
        <w:t>нейтро</w:t>
      </w:r>
      <w:r w:rsidRPr="000D77BF">
        <w:rPr>
          <w:rFonts w:ascii="Times New Roman" w:eastAsia="Times New Roman"/>
          <w:bCs/>
          <w:lang w:eastAsia="uk-UA"/>
        </w:rPr>
        <w:t>філів</w:t>
      </w:r>
    </w:p>
    <w:p w:rsidR="00D166BE" w:rsidRPr="00502028" w:rsidRDefault="00D166BE" w:rsidP="00D166BE">
      <w:pPr>
        <w:suppressAutoHyphens w:val="0"/>
        <w:spacing w:line="480" w:lineRule="exact"/>
        <w:jc w:val="left"/>
        <w:rPr>
          <w:rFonts w:ascii="Times New Roman" w:eastAsia="Times New Roman"/>
          <w:bCs/>
          <w:lang w:eastAsia="uk-UA"/>
        </w:rPr>
      </w:pPr>
      <w:r w:rsidRPr="000D77BF">
        <w:rPr>
          <w:rFonts w:ascii="Times New Roman" w:eastAsia="Times New Roman"/>
          <w:b/>
          <w:bCs/>
          <w:lang w:eastAsia="uk-UA"/>
        </w:rPr>
        <w:t xml:space="preserve">ФЧ </w:t>
      </w:r>
      <w:r w:rsidRPr="00502028">
        <w:rPr>
          <w:rFonts w:ascii="Times New Roman" w:eastAsia="Times New Roman"/>
          <w:bCs/>
          <w:lang w:eastAsia="uk-UA"/>
        </w:rPr>
        <w:t>‒ фагоцитарне число</w:t>
      </w:r>
    </w:p>
    <w:p w:rsidR="00D166BE" w:rsidRPr="00502028" w:rsidRDefault="00D166BE" w:rsidP="00D166BE">
      <w:pPr>
        <w:suppressAutoHyphens w:val="0"/>
        <w:spacing w:line="480" w:lineRule="exact"/>
        <w:jc w:val="left"/>
        <w:rPr>
          <w:rFonts w:ascii="Times New Roman" w:eastAsia="Times New Roman"/>
          <w:bCs/>
          <w:lang w:eastAsia="uk-UA"/>
        </w:rPr>
      </w:pPr>
      <w:r w:rsidRPr="000D77BF">
        <w:rPr>
          <w:rFonts w:ascii="Times New Roman" w:eastAsia="Times New Roman"/>
          <w:b/>
          <w:bCs/>
          <w:lang w:eastAsia="uk-UA"/>
        </w:rPr>
        <w:t xml:space="preserve">ФІ </w:t>
      </w:r>
      <w:r w:rsidRPr="00502028">
        <w:rPr>
          <w:rFonts w:ascii="Times New Roman" w:eastAsia="Times New Roman"/>
          <w:bCs/>
          <w:lang w:eastAsia="uk-UA"/>
        </w:rPr>
        <w:t>‒ фагоцитарний індекс</w:t>
      </w:r>
    </w:p>
    <w:p w:rsidR="00D166BE" w:rsidRPr="000D77BF" w:rsidRDefault="00D166BE" w:rsidP="00D166BE">
      <w:pPr>
        <w:suppressAutoHyphens w:val="0"/>
        <w:spacing w:line="480" w:lineRule="exact"/>
        <w:jc w:val="left"/>
        <w:rPr>
          <w:rFonts w:ascii="Times New Roman" w:eastAsia="Times New Roman"/>
          <w:bCs/>
          <w:lang w:eastAsia="uk-UA"/>
        </w:rPr>
      </w:pPr>
      <w:r w:rsidRPr="000D77BF">
        <w:rPr>
          <w:rFonts w:ascii="Times New Roman" w:eastAsia="Times New Roman"/>
          <w:b/>
          <w:bCs/>
          <w:lang w:eastAsia="uk-UA"/>
        </w:rPr>
        <w:t>У</w:t>
      </w:r>
      <w:r>
        <w:rPr>
          <w:rFonts w:ascii="Times New Roman" w:eastAsia="Times New Roman"/>
          <w:b/>
          <w:bCs/>
          <w:lang w:eastAsia="uk-UA"/>
        </w:rPr>
        <w:t>Г</w:t>
      </w:r>
      <w:r w:rsidRPr="000D77BF">
        <w:rPr>
          <w:rFonts w:ascii="Times New Roman" w:eastAsia="Times New Roman"/>
          <w:b/>
          <w:bCs/>
          <w:lang w:eastAsia="uk-UA"/>
        </w:rPr>
        <w:t>С (</w:t>
      </w:r>
      <w:r w:rsidRPr="000D77BF">
        <w:rPr>
          <w:rFonts w:ascii="Times New Roman" w:eastAsia="Times New Roman"/>
          <w:b/>
          <w:bCs/>
          <w:lang w:val="en-US" w:eastAsia="uk-UA"/>
        </w:rPr>
        <w:t>GHS</w:t>
      </w:r>
      <w:r w:rsidRPr="000D77BF">
        <w:rPr>
          <w:rFonts w:ascii="Times New Roman" w:eastAsia="Times New Roman"/>
          <w:b/>
          <w:bCs/>
          <w:lang w:eastAsia="uk-UA"/>
        </w:rPr>
        <w:t>)</w:t>
      </w:r>
      <w:r w:rsidRPr="000D77BF">
        <w:rPr>
          <w:rFonts w:ascii="Times New Roman" w:eastAsia="Times New Roman"/>
          <w:bCs/>
          <w:lang w:eastAsia="uk-UA"/>
        </w:rPr>
        <w:t xml:space="preserve"> – </w:t>
      </w:r>
      <w:r>
        <w:rPr>
          <w:rFonts w:ascii="Times New Roman" w:eastAsia="Times New Roman"/>
          <w:bCs/>
          <w:lang w:eastAsia="uk-UA"/>
        </w:rPr>
        <w:t>узгоджена система класифікації небезпеки та маркування хімічної продукції</w:t>
      </w:r>
    </w:p>
    <w:p w:rsidR="00D166BE" w:rsidRPr="000D77BF" w:rsidRDefault="00D166BE" w:rsidP="00D166BE">
      <w:pPr>
        <w:suppressAutoHyphens w:val="0"/>
        <w:spacing w:line="480" w:lineRule="exact"/>
        <w:jc w:val="left"/>
        <w:rPr>
          <w:rFonts w:ascii="Times New Roman" w:eastAsia="Times New Roman"/>
          <w:bCs/>
          <w:lang w:eastAsia="uk-UA"/>
        </w:rPr>
      </w:pPr>
      <w:r w:rsidRPr="000D77BF">
        <w:rPr>
          <w:rFonts w:ascii="Times New Roman" w:eastAsia="Times New Roman"/>
          <w:b/>
          <w:bCs/>
          <w:lang w:eastAsia="uk-UA"/>
        </w:rPr>
        <w:t>Л/СГЯ</w:t>
      </w:r>
      <w:r w:rsidRPr="000D77BF">
        <w:rPr>
          <w:rFonts w:ascii="Times New Roman" w:eastAsia="Times New Roman"/>
          <w:bCs/>
          <w:lang w:eastAsia="uk-UA"/>
        </w:rPr>
        <w:t xml:space="preserve"> – </w:t>
      </w:r>
      <w:r>
        <w:rPr>
          <w:rFonts w:ascii="Times New Roman" w:eastAsia="Times New Roman"/>
          <w:bCs/>
          <w:lang w:eastAsia="uk-UA"/>
        </w:rPr>
        <w:t>співвідношення лімфоцити/сегментноядерні нейтрофіли</w:t>
      </w:r>
    </w:p>
    <w:p w:rsidR="00D166BE" w:rsidRPr="000D77BF" w:rsidRDefault="00D166BE" w:rsidP="00D166BE">
      <w:pPr>
        <w:suppressAutoHyphens w:val="0"/>
        <w:spacing w:line="480" w:lineRule="exact"/>
        <w:jc w:val="left"/>
        <w:rPr>
          <w:rFonts w:ascii="Times New Roman" w:eastAsia="Times New Roman"/>
          <w:lang w:eastAsia="uk-UA"/>
        </w:rPr>
      </w:pPr>
      <w:r w:rsidRPr="000D77BF">
        <w:rPr>
          <w:rFonts w:ascii="Times New Roman" w:eastAsia="Times New Roman"/>
          <w:b/>
          <w:bCs/>
          <w:lang w:eastAsia="uk-UA"/>
        </w:rPr>
        <w:t>ДФ Х,ХІ</w:t>
      </w:r>
      <w:r w:rsidRPr="000D77BF">
        <w:rPr>
          <w:rFonts w:ascii="Times New Roman" w:eastAsia="Times New Roman"/>
          <w:bCs/>
          <w:lang w:eastAsia="uk-UA"/>
        </w:rPr>
        <w:t xml:space="preserve"> – </w:t>
      </w:r>
      <w:r>
        <w:rPr>
          <w:rFonts w:ascii="Times New Roman" w:eastAsia="Times New Roman"/>
          <w:bCs/>
          <w:lang w:eastAsia="uk-UA"/>
        </w:rPr>
        <w:t xml:space="preserve">Державна фармакопея </w:t>
      </w:r>
      <w:r w:rsidRPr="000D77BF">
        <w:rPr>
          <w:rFonts w:ascii="Times New Roman" w:eastAsia="Times New Roman"/>
          <w:bCs/>
          <w:lang w:eastAsia="uk-UA"/>
        </w:rPr>
        <w:t>Х,ХІ</w:t>
      </w:r>
    </w:p>
    <w:p w:rsidR="00D166BE" w:rsidRPr="003273DF" w:rsidRDefault="00D166BE" w:rsidP="00D166BE">
      <w:pPr>
        <w:widowControl/>
        <w:suppressAutoHyphens w:val="0"/>
        <w:spacing w:after="160" w:line="259" w:lineRule="auto"/>
        <w:ind w:firstLine="851"/>
        <w:jc w:val="left"/>
        <w:rPr>
          <w:rFonts w:ascii="Times New Roman"/>
          <w:color w:val="FF0000"/>
        </w:rPr>
      </w:pPr>
      <w:r w:rsidRPr="003273DF">
        <w:rPr>
          <w:rFonts w:ascii="Times New Roman"/>
          <w:color w:val="FF0000"/>
        </w:rPr>
        <w:br w:type="page"/>
      </w:r>
    </w:p>
    <w:p w:rsidR="00D166BE" w:rsidRPr="000D77BF" w:rsidRDefault="00D166BE" w:rsidP="003F1530">
      <w:pPr>
        <w:suppressAutoHyphens w:val="0"/>
        <w:spacing w:line="360" w:lineRule="auto"/>
        <w:jc w:val="center"/>
        <w:rPr>
          <w:rFonts w:ascii="Times New Roman" w:eastAsia="Times New Roman"/>
          <w:b/>
          <w:bCs/>
          <w:caps/>
          <w:lang w:eastAsia="uk-UA"/>
        </w:rPr>
      </w:pPr>
      <w:r w:rsidRPr="000D77BF">
        <w:rPr>
          <w:rFonts w:ascii="Times New Roman" w:eastAsia="Times New Roman"/>
          <w:b/>
          <w:bCs/>
          <w:caps/>
          <w:lang w:eastAsia="uk-UA"/>
        </w:rPr>
        <w:lastRenderedPageBreak/>
        <w:t>Вступ</w:t>
      </w:r>
    </w:p>
    <w:p w:rsidR="00D166BE" w:rsidRPr="000D58E9" w:rsidRDefault="00D166BE" w:rsidP="00D166BE">
      <w:pPr>
        <w:suppressAutoHyphens w:val="0"/>
        <w:spacing w:line="360" w:lineRule="auto"/>
        <w:ind w:firstLine="851"/>
        <w:jc w:val="center"/>
        <w:rPr>
          <w:rFonts w:ascii="Times New Roman" w:eastAsia="Times New Roman"/>
          <w:b/>
          <w:bCs/>
          <w:caps/>
          <w:lang w:eastAsia="uk-UA"/>
        </w:rPr>
      </w:pPr>
    </w:p>
    <w:p w:rsidR="00D166BE" w:rsidRPr="000D58E9" w:rsidRDefault="00D166BE" w:rsidP="00D166BE">
      <w:pPr>
        <w:suppressAutoHyphens w:val="0"/>
        <w:spacing w:line="360" w:lineRule="auto"/>
        <w:ind w:firstLine="851"/>
        <w:jc w:val="center"/>
        <w:rPr>
          <w:rFonts w:ascii="Times New Roman" w:eastAsia="Times New Roman"/>
          <w:b/>
          <w:bCs/>
          <w:caps/>
          <w:lang w:eastAsia="uk-UA"/>
        </w:rPr>
      </w:pPr>
    </w:p>
    <w:p w:rsidR="00D166BE" w:rsidRPr="000D58E9" w:rsidRDefault="00D166BE" w:rsidP="00D166BE">
      <w:pPr>
        <w:spacing w:line="360" w:lineRule="auto"/>
        <w:ind w:firstLine="851"/>
        <w:rPr>
          <w:rFonts w:ascii="Times New Roman"/>
        </w:rPr>
      </w:pPr>
      <w:r w:rsidRPr="000D58E9">
        <w:rPr>
          <w:rFonts w:ascii="Times New Roman"/>
          <w:b/>
        </w:rPr>
        <w:t>Актуальність теми.</w:t>
      </w:r>
      <w:r w:rsidRPr="000D58E9">
        <w:rPr>
          <w:rFonts w:ascii="Times New Roman"/>
        </w:rPr>
        <w:t xml:space="preserve"> Дерматози у дрібних </w:t>
      </w:r>
      <w:r w:rsidR="003E6FE0">
        <w:rPr>
          <w:rFonts w:ascii="Times New Roman"/>
        </w:rPr>
        <w:t>свійськи</w:t>
      </w:r>
      <w:r w:rsidRPr="000D58E9">
        <w:rPr>
          <w:rFonts w:ascii="Times New Roman"/>
        </w:rPr>
        <w:t xml:space="preserve">х тварин належать до особливо актуальних захворювань, оскільки завдають не лише значних матеріальних збитків, але й </w:t>
      </w:r>
      <w:r w:rsidR="006F319C">
        <w:rPr>
          <w:rFonts w:ascii="Times New Roman"/>
        </w:rPr>
        <w:t xml:space="preserve">у </w:t>
      </w:r>
      <w:r w:rsidRPr="000D58E9">
        <w:rPr>
          <w:rFonts w:ascii="Times New Roman"/>
        </w:rPr>
        <w:t>разі ускладнення патологічного процесу можуть бути небезпечними для здоров’я людини [1‒6].</w:t>
      </w:r>
    </w:p>
    <w:p w:rsidR="00D166BE" w:rsidRPr="000D58E9" w:rsidRDefault="00D166BE" w:rsidP="00D166BE">
      <w:pPr>
        <w:spacing w:line="360" w:lineRule="auto"/>
        <w:ind w:firstLine="851"/>
        <w:rPr>
          <w:rFonts w:ascii="Times New Roman"/>
        </w:rPr>
      </w:pPr>
      <w:r w:rsidRPr="000D58E9">
        <w:rPr>
          <w:rFonts w:ascii="Times New Roman"/>
        </w:rPr>
        <w:t>На сьогодні понад 25 % випадків звернень власників собак до фахівців ветеринарної медицини пов’язані з патологією шкіри. Немає жодних сумнівів, що причиною шкірних захворювань у цих тварин є різноманітні організми (бактерії, віруси, гриби, рікетсії</w:t>
      </w:r>
      <w:r w:rsidR="003E6FE0">
        <w:rPr>
          <w:rFonts w:ascii="Times New Roman"/>
        </w:rPr>
        <w:t xml:space="preserve"> тощо</w:t>
      </w:r>
      <w:r w:rsidRPr="000D58E9">
        <w:rPr>
          <w:rFonts w:ascii="Times New Roman"/>
        </w:rPr>
        <w:t>), ектопаразити (кліщі, блохи, воші, волосоїди), аутоімунні та ендокринні порушення [7‒10].</w:t>
      </w:r>
    </w:p>
    <w:p w:rsidR="00D166BE" w:rsidRPr="000D58E9" w:rsidRDefault="00D166BE" w:rsidP="00D166BE">
      <w:pPr>
        <w:spacing w:line="360" w:lineRule="auto"/>
        <w:ind w:firstLine="851"/>
        <w:rPr>
          <w:rFonts w:ascii="Times New Roman"/>
        </w:rPr>
      </w:pPr>
      <w:r w:rsidRPr="000D58E9">
        <w:rPr>
          <w:rFonts w:ascii="Times New Roman"/>
        </w:rPr>
        <w:t>Серед широкої гами збудників, що провокують розвиток дерматитів, особливе місце займають патогенні гриби (</w:t>
      </w:r>
      <w:r w:rsidRPr="000D58E9">
        <w:rPr>
          <w:rFonts w:ascii="Times New Roman"/>
          <w:i/>
          <w:lang w:val="en-US"/>
        </w:rPr>
        <w:t>Trichophyton</w:t>
      </w:r>
      <w:r w:rsidRPr="000D58E9">
        <w:rPr>
          <w:rFonts w:ascii="Times New Roman"/>
          <w:i/>
        </w:rPr>
        <w:t xml:space="preserve">, </w:t>
      </w:r>
      <w:r w:rsidRPr="000D58E9">
        <w:rPr>
          <w:rFonts w:ascii="Times New Roman"/>
          <w:i/>
          <w:lang w:val="en-US"/>
        </w:rPr>
        <w:t>Microsporum</w:t>
      </w:r>
      <w:r w:rsidRPr="000D58E9">
        <w:rPr>
          <w:rFonts w:ascii="Times New Roman"/>
          <w:i/>
        </w:rPr>
        <w:t xml:space="preserve">, </w:t>
      </w:r>
      <w:r w:rsidRPr="000D58E9">
        <w:rPr>
          <w:rFonts w:ascii="Times New Roman"/>
          <w:i/>
          <w:lang w:val="en-US"/>
        </w:rPr>
        <w:t>Epidermophyton</w:t>
      </w:r>
      <w:r w:rsidRPr="000D58E9">
        <w:rPr>
          <w:rFonts w:ascii="Times New Roman"/>
        </w:rPr>
        <w:t xml:space="preserve">). </w:t>
      </w:r>
      <w:r w:rsidR="003E6FE0">
        <w:rPr>
          <w:rFonts w:ascii="Times New Roman"/>
        </w:rPr>
        <w:t>За цих умов</w:t>
      </w:r>
      <w:r w:rsidRPr="000D58E9">
        <w:rPr>
          <w:rFonts w:ascii="Times New Roman"/>
        </w:rPr>
        <w:t>, неабияку роль у прояві вірулентних властивостей збудників мікозів відіграють низка чинників: порода, певна вікова група тварин, зниження резистентності макроорганізму, гормональний дисбаланс, порушення гомеостазу, хронічний перебіг ряду інфекційних чи інв</w:t>
      </w:r>
      <w:r>
        <w:rPr>
          <w:rFonts w:ascii="Times New Roman"/>
        </w:rPr>
        <w:t>азійних захворювань тощо</w:t>
      </w:r>
      <w:r w:rsidRPr="000D58E9">
        <w:rPr>
          <w:rFonts w:ascii="Times New Roman"/>
        </w:rPr>
        <w:t>. На ду</w:t>
      </w:r>
      <w:r>
        <w:rPr>
          <w:rFonts w:ascii="Times New Roman"/>
        </w:rPr>
        <w:t>мку багатьох авторів (Борисевич</w:t>
      </w:r>
      <w:r w:rsidRPr="000D58E9">
        <w:rPr>
          <w:rFonts w:ascii="Times New Roman"/>
        </w:rPr>
        <w:t> В. Б. зі співавт., 1996; Гаск</w:t>
      </w:r>
      <w:r>
        <w:rPr>
          <w:rFonts w:ascii="Times New Roman"/>
        </w:rPr>
        <w:t>вел Р. М и соавт., 1999; Іванов</w:t>
      </w:r>
      <w:r w:rsidRPr="000D58E9">
        <w:rPr>
          <w:rFonts w:ascii="Times New Roman"/>
        </w:rPr>
        <w:t xml:space="preserve"> Г. П. зі співавт., 2003 та </w:t>
      </w:r>
      <w:r w:rsidRPr="000D58E9">
        <w:rPr>
          <w:rFonts w:ascii="Times New Roman"/>
          <w:lang w:val="en-US"/>
        </w:rPr>
        <w:t>Cafarchia</w:t>
      </w:r>
      <w:r w:rsidRPr="000D58E9">
        <w:rPr>
          <w:rFonts w:ascii="Times New Roman"/>
        </w:rPr>
        <w:t xml:space="preserve"> </w:t>
      </w:r>
      <w:r w:rsidRPr="000D58E9">
        <w:rPr>
          <w:rFonts w:ascii="Times New Roman"/>
          <w:lang w:val="en-US"/>
        </w:rPr>
        <w:t>et</w:t>
      </w:r>
      <w:r w:rsidRPr="000D58E9">
        <w:rPr>
          <w:rFonts w:ascii="Times New Roman"/>
        </w:rPr>
        <w:t xml:space="preserve"> </w:t>
      </w:r>
      <w:r w:rsidRPr="000D58E9">
        <w:rPr>
          <w:rFonts w:ascii="Times New Roman"/>
          <w:lang w:val="en-US"/>
        </w:rPr>
        <w:t>al</w:t>
      </w:r>
      <w:r w:rsidRPr="000D58E9">
        <w:rPr>
          <w:rFonts w:ascii="Times New Roman"/>
        </w:rPr>
        <w:t xml:space="preserve">., 2004) порушення рівноваги між стійкістю тваринного організму та вірулентністю мікрофлори шкіри часто провокує розвиток нашкірної патології. На тлі </w:t>
      </w:r>
      <w:r w:rsidRPr="000D58E9">
        <w:rPr>
          <w:rFonts w:ascii="Times New Roman"/>
          <w:spacing w:val="-8"/>
        </w:rPr>
        <w:t xml:space="preserve">порушеного гомеостазу знижується природна резистентність організму в цілому і шкіри, яка забезпечує бар’єрну функцію, зокрема. При цьому змінюється її мікробіоценоз з подальшим інфікуванням патогенними мікроорганізмами </w:t>
      </w:r>
      <w:r w:rsidR="00BB7A96">
        <w:rPr>
          <w:rFonts w:ascii="Times New Roman"/>
          <w:spacing w:val="-8"/>
        </w:rPr>
        <w:t>та</w:t>
      </w:r>
      <w:r w:rsidRPr="000D58E9">
        <w:rPr>
          <w:rFonts w:ascii="Times New Roman"/>
          <w:spacing w:val="-8"/>
        </w:rPr>
        <w:t xml:space="preserve"> грибами </w:t>
      </w:r>
      <w:r w:rsidRPr="000D58E9">
        <w:rPr>
          <w:rFonts w:ascii="Times New Roman"/>
        </w:rPr>
        <w:t>[1</w:t>
      </w:r>
      <w:r>
        <w:rPr>
          <w:rFonts w:ascii="Times New Roman"/>
        </w:rPr>
        <w:t>1</w:t>
      </w:r>
      <w:r w:rsidRPr="000D58E9">
        <w:rPr>
          <w:rFonts w:ascii="Times New Roman"/>
        </w:rPr>
        <w:t>‒1</w:t>
      </w:r>
      <w:r>
        <w:rPr>
          <w:rFonts w:ascii="Times New Roman"/>
        </w:rPr>
        <w:t>4</w:t>
      </w:r>
      <w:r w:rsidRPr="000D58E9">
        <w:rPr>
          <w:rFonts w:ascii="Times New Roman"/>
        </w:rPr>
        <w:t xml:space="preserve">]. </w:t>
      </w:r>
    </w:p>
    <w:p w:rsidR="00D166BE" w:rsidRDefault="00D166BE" w:rsidP="00D166BE">
      <w:pPr>
        <w:spacing w:line="360" w:lineRule="auto"/>
        <w:ind w:firstLine="851"/>
        <w:rPr>
          <w:rFonts w:ascii="Times New Roman"/>
        </w:rPr>
      </w:pPr>
      <w:r>
        <w:rPr>
          <w:rFonts w:ascii="Times New Roman"/>
        </w:rPr>
        <w:t xml:space="preserve">Дерматомікози ‒ це збірна назва грибкових захворювань у собак (стригучий лишай, трихофітія, мікроспорія, фавус), які характеризуються появою на шкірі гранично обмежених уражень ділянок з розсіченими </w:t>
      </w:r>
      <w:r>
        <w:rPr>
          <w:rFonts w:ascii="Times New Roman"/>
        </w:rPr>
        <w:br/>
        <w:t xml:space="preserve">і поламаними шерстинками, або розвитком локальних чи множинних </w:t>
      </w:r>
      <w:r>
        <w:rPr>
          <w:rFonts w:ascii="Times New Roman"/>
        </w:rPr>
        <w:lastRenderedPageBreak/>
        <w:t xml:space="preserve">(розлитих) запальних процесів шкіри і її похідних з наявністю різного за характером </w:t>
      </w:r>
      <w:r w:rsidRPr="000D58E9">
        <w:rPr>
          <w:rFonts w:ascii="Times New Roman"/>
        </w:rPr>
        <w:t>ексудату [</w:t>
      </w:r>
      <w:r>
        <w:rPr>
          <w:rFonts w:ascii="Times New Roman"/>
        </w:rPr>
        <w:t>15, 16</w:t>
      </w:r>
      <w:r w:rsidRPr="000D58E9">
        <w:rPr>
          <w:rFonts w:ascii="Times New Roman"/>
        </w:rPr>
        <w:t>].</w:t>
      </w:r>
    </w:p>
    <w:p w:rsidR="00D166BE" w:rsidRDefault="00D166BE" w:rsidP="00D166BE">
      <w:pPr>
        <w:spacing w:line="360" w:lineRule="auto"/>
        <w:ind w:firstLine="851"/>
        <w:rPr>
          <w:rFonts w:ascii="Times New Roman"/>
        </w:rPr>
      </w:pPr>
      <w:r>
        <w:rPr>
          <w:rFonts w:ascii="Times New Roman"/>
        </w:rPr>
        <w:t xml:space="preserve">Ефективна терапія шкірних захворювань у собак передбачає застосування комплексу засобів і має бути направлена на усунення всіх чинників, які сприяють розвитку дерматозу та повинна забезпечувати десенсибілізацію й активацію трофіки ураженої ділянки шкіри в поєднанні </w:t>
      </w:r>
      <w:r>
        <w:rPr>
          <w:rFonts w:ascii="Times New Roman"/>
        </w:rPr>
        <w:br/>
        <w:t xml:space="preserve">з препаратами місцевої дії </w:t>
      </w:r>
      <w:r w:rsidRPr="000D58E9">
        <w:rPr>
          <w:rFonts w:ascii="Times New Roman"/>
        </w:rPr>
        <w:t>[</w:t>
      </w:r>
      <w:r>
        <w:rPr>
          <w:rFonts w:ascii="Times New Roman"/>
        </w:rPr>
        <w:t>17, 18</w:t>
      </w:r>
      <w:r w:rsidRPr="000D58E9">
        <w:rPr>
          <w:rFonts w:ascii="Times New Roman"/>
        </w:rPr>
        <w:t>].</w:t>
      </w:r>
    </w:p>
    <w:p w:rsidR="00D166BE" w:rsidRDefault="00D166BE" w:rsidP="00D166BE">
      <w:pPr>
        <w:spacing w:line="360" w:lineRule="auto"/>
        <w:ind w:firstLine="851"/>
        <w:rPr>
          <w:rFonts w:ascii="Times New Roman"/>
        </w:rPr>
      </w:pPr>
      <w:r>
        <w:rPr>
          <w:rFonts w:ascii="Times New Roman"/>
        </w:rPr>
        <w:t xml:space="preserve">Основними компонентами комплексного лікування мікозів шкіри </w:t>
      </w:r>
      <w:r>
        <w:rPr>
          <w:rFonts w:ascii="Times New Roman"/>
        </w:rPr>
        <w:br/>
        <w:t xml:space="preserve">є фунгіцидні і фунгіостатичні засоби зовнішнього використання, оскільки препарати системної дії мають багато </w:t>
      </w:r>
      <w:r w:rsidRPr="000D58E9">
        <w:rPr>
          <w:rFonts w:ascii="Times New Roman"/>
        </w:rPr>
        <w:t xml:space="preserve">протипоказань [1]. </w:t>
      </w:r>
      <w:r>
        <w:rPr>
          <w:rFonts w:ascii="Times New Roman"/>
        </w:rPr>
        <w:t xml:space="preserve">М’які лікарські форми протигрибкової дії за місцевого їх застосування безпосередньо впливають на осередок ураження або вже розвиненого на цьому тлі запального процесу, на збудників захворювань тощо </w:t>
      </w:r>
      <w:r w:rsidRPr="000D58E9">
        <w:rPr>
          <w:rFonts w:ascii="Times New Roman"/>
        </w:rPr>
        <w:t>[</w:t>
      </w:r>
      <w:r>
        <w:rPr>
          <w:rFonts w:ascii="Times New Roman"/>
        </w:rPr>
        <w:t>19, 20</w:t>
      </w:r>
      <w:r w:rsidRPr="000D58E9">
        <w:rPr>
          <w:rFonts w:ascii="Times New Roman"/>
        </w:rPr>
        <w:t>].</w:t>
      </w:r>
    </w:p>
    <w:p w:rsidR="00D166BE" w:rsidRDefault="00D166BE" w:rsidP="00D166BE">
      <w:pPr>
        <w:spacing w:line="360" w:lineRule="auto"/>
        <w:ind w:firstLine="851"/>
        <w:rPr>
          <w:rFonts w:ascii="Times New Roman"/>
        </w:rPr>
      </w:pPr>
      <w:r>
        <w:rPr>
          <w:rFonts w:ascii="Times New Roman"/>
        </w:rPr>
        <w:t xml:space="preserve">Ринок ветеринарних препаратів місцевої дії у </w:t>
      </w:r>
      <w:r w:rsidR="00BB7A96">
        <w:rPr>
          <w:rFonts w:ascii="Times New Roman"/>
        </w:rPr>
        <w:t>форм</w:t>
      </w:r>
      <w:r>
        <w:rPr>
          <w:rFonts w:ascii="Times New Roman"/>
        </w:rPr>
        <w:t xml:space="preserve">і мазей, паст, лініментів та гелів в Україні здебільшого представлений засобами закордонного виробництва. Ефективних вітчизняних препаратів </w:t>
      </w:r>
      <w:r w:rsidR="00BB7A96">
        <w:rPr>
          <w:rFonts w:ascii="Times New Roman"/>
        </w:rPr>
        <w:t>і</w:t>
      </w:r>
      <w:r>
        <w:rPr>
          <w:rFonts w:ascii="Times New Roman"/>
        </w:rPr>
        <w:t xml:space="preserve">з характерною протигрибковою, протизапальною і ранозагоювальною дією практично немає. Дерматомікози у собак, як правило, протікають з </w:t>
      </w:r>
      <w:r w:rsidR="00BB7A96">
        <w:rPr>
          <w:rFonts w:ascii="Times New Roman"/>
        </w:rPr>
        <w:t xml:space="preserve">клінічними </w:t>
      </w:r>
      <w:r>
        <w:rPr>
          <w:rFonts w:ascii="Times New Roman"/>
        </w:rPr>
        <w:t>ознаками свербіжу, розчісування рани та характеризуються вторинним інфікуванням уражених ділянок мікроорганізмами, що ускладнює перебіг нашкірної патології. Протизапальні засоби з протисвербіжним ефектом в Україні мають переважно стероїдну природу, а десенсибілізу</w:t>
      </w:r>
      <w:r w:rsidR="00BB7A96">
        <w:rPr>
          <w:rFonts w:ascii="Times New Roman"/>
        </w:rPr>
        <w:t>вальн</w:t>
      </w:r>
      <w:r>
        <w:rPr>
          <w:rFonts w:ascii="Times New Roman"/>
        </w:rPr>
        <w:t xml:space="preserve">і мазі і лініменти без гормональних складових, на жаль, відсутні </w:t>
      </w:r>
      <w:r w:rsidRPr="000D58E9">
        <w:rPr>
          <w:rFonts w:ascii="Times New Roman"/>
        </w:rPr>
        <w:t>[</w:t>
      </w:r>
      <w:r>
        <w:rPr>
          <w:rFonts w:ascii="Times New Roman"/>
        </w:rPr>
        <w:t>21, 22</w:t>
      </w:r>
      <w:r w:rsidRPr="000D58E9">
        <w:rPr>
          <w:rFonts w:ascii="Times New Roman"/>
        </w:rPr>
        <w:t>].</w:t>
      </w:r>
    </w:p>
    <w:p w:rsidR="00D166BE" w:rsidRPr="00DE1BC6" w:rsidRDefault="00BB7A96" w:rsidP="00D166BE">
      <w:pPr>
        <w:spacing w:line="360" w:lineRule="auto"/>
        <w:ind w:firstLine="851"/>
        <w:rPr>
          <w:rFonts w:ascii="Times New Roman"/>
        </w:rPr>
      </w:pPr>
      <w:r>
        <w:rPr>
          <w:rFonts w:ascii="Times New Roman"/>
        </w:rPr>
        <w:t>Саме тому</w:t>
      </w:r>
      <w:r w:rsidR="00D166BE">
        <w:rPr>
          <w:rFonts w:ascii="Times New Roman"/>
        </w:rPr>
        <w:t>, розробка і впровадження в практику ветеринарної медицини нових препаратів у м’яких лікарських формах з протигрибковою дією та здатністю проявляти протимікробний ефект на супутню вторинну мікрофлору і при цьому діяти десенсибілізу</w:t>
      </w:r>
      <w:r w:rsidR="00BD1D06">
        <w:rPr>
          <w:rFonts w:ascii="Times New Roman"/>
        </w:rPr>
        <w:t>вально</w:t>
      </w:r>
      <w:r w:rsidR="00D166BE">
        <w:rPr>
          <w:rFonts w:ascii="Times New Roman"/>
        </w:rPr>
        <w:t xml:space="preserve"> є надзвичайно актуальною проблемою і потребує </w:t>
      </w:r>
      <w:r w:rsidR="00D166BE" w:rsidRPr="00DE1BC6">
        <w:rPr>
          <w:rFonts w:ascii="Times New Roman"/>
        </w:rPr>
        <w:t>глибоких досліджень.</w:t>
      </w:r>
    </w:p>
    <w:p w:rsidR="00D166BE" w:rsidRDefault="00D166BE" w:rsidP="00D166BE">
      <w:pPr>
        <w:spacing w:line="360" w:lineRule="auto"/>
        <w:ind w:firstLine="851"/>
        <w:contextualSpacing/>
        <w:rPr>
          <w:rFonts w:ascii="Times New Roman"/>
          <w:b/>
        </w:rPr>
      </w:pPr>
    </w:p>
    <w:p w:rsidR="00D166BE" w:rsidRDefault="00D166BE" w:rsidP="00D166BE">
      <w:pPr>
        <w:spacing w:line="360" w:lineRule="auto"/>
        <w:ind w:firstLine="851"/>
        <w:contextualSpacing/>
        <w:rPr>
          <w:rFonts w:ascii="Times New Roman"/>
          <w:bCs/>
        </w:rPr>
      </w:pPr>
      <w:r w:rsidRPr="00DE1BC6">
        <w:rPr>
          <w:rFonts w:ascii="Times New Roman"/>
          <w:b/>
        </w:rPr>
        <w:lastRenderedPageBreak/>
        <w:t>Зв'язок роботи з науковими програмами, планами, темами.</w:t>
      </w:r>
      <w:r>
        <w:rPr>
          <w:rFonts w:ascii="Times New Roman"/>
          <w:b/>
        </w:rPr>
        <w:t xml:space="preserve"> </w:t>
      </w:r>
      <w:r w:rsidRPr="00DE1BC6">
        <w:rPr>
          <w:rFonts w:ascii="Times New Roman"/>
          <w:bCs/>
        </w:rPr>
        <w:t>Дисертаційна робота є складовою частиною експериментальних досліджень,</w:t>
      </w:r>
      <w:r>
        <w:rPr>
          <w:rFonts w:ascii="Times New Roman"/>
          <w:bCs/>
        </w:rPr>
        <w:t xml:space="preserve"> які були проведені у 2016‒2020 рр. відповідно до тематики кафедри фармакології та токсикології Львівського національного університету ветеринарної медицини та біотехнологій імені С. З. Гжицького: «Розробка та впровадження нових екологічно безпечних ветеринарних препаратів та кормових добавок для тварин і птиці, що мають протимікробну, імуностимулювальну, антинеопластичну, протипаразитарну, антиоксидантну та дезінтоксикаційну дії» (ДР 0116</w:t>
      </w:r>
      <w:r>
        <w:rPr>
          <w:rFonts w:ascii="Times New Roman"/>
          <w:bCs/>
          <w:lang w:val="en-US"/>
        </w:rPr>
        <w:t>U</w:t>
      </w:r>
      <w:r>
        <w:rPr>
          <w:rFonts w:ascii="Times New Roman"/>
          <w:bCs/>
        </w:rPr>
        <w:t>00426, 2016‒2020 рр.)</w:t>
      </w:r>
    </w:p>
    <w:p w:rsidR="00D166BE" w:rsidRDefault="00D166BE" w:rsidP="00D166BE">
      <w:pPr>
        <w:spacing w:line="360" w:lineRule="auto"/>
        <w:ind w:firstLine="851"/>
        <w:contextualSpacing/>
        <w:rPr>
          <w:rFonts w:ascii="Times New Roman"/>
        </w:rPr>
      </w:pPr>
      <w:r w:rsidRPr="007B14D9">
        <w:rPr>
          <w:rFonts w:ascii="Times New Roman"/>
          <w:b/>
        </w:rPr>
        <w:t>Мета і завдання досліджень.</w:t>
      </w:r>
      <w:r>
        <w:rPr>
          <w:rFonts w:ascii="Times New Roman"/>
          <w:b/>
        </w:rPr>
        <w:t xml:space="preserve"> </w:t>
      </w:r>
      <w:r>
        <w:rPr>
          <w:rFonts w:ascii="Times New Roman"/>
        </w:rPr>
        <w:t>Метою роботи було розробити та впровадити у практику ветеринарної медицини новий безпечний та ефективний засіб для лікування дерматомікозів у тварин.</w:t>
      </w:r>
    </w:p>
    <w:p w:rsidR="00D166BE" w:rsidRDefault="00D166BE" w:rsidP="00D166BE">
      <w:pPr>
        <w:spacing w:line="360" w:lineRule="auto"/>
        <w:ind w:firstLine="851"/>
        <w:contextualSpacing/>
        <w:rPr>
          <w:rFonts w:ascii="Times New Roman"/>
        </w:rPr>
      </w:pPr>
      <w:r>
        <w:rPr>
          <w:rFonts w:ascii="Times New Roman"/>
        </w:rPr>
        <w:t xml:space="preserve">Для досягнення мети необхідно було вирішити наступні завдання: </w:t>
      </w:r>
    </w:p>
    <w:p w:rsidR="00D166BE" w:rsidRDefault="00D166BE" w:rsidP="00D166BE">
      <w:pPr>
        <w:pStyle w:val="a5"/>
        <w:numPr>
          <w:ilvl w:val="0"/>
          <w:numId w:val="5"/>
        </w:numPr>
        <w:spacing w:line="360" w:lineRule="auto"/>
        <w:ind w:left="0" w:firstLine="567"/>
        <w:contextualSpacing/>
        <w:rPr>
          <w:sz w:val="28"/>
          <w:szCs w:val="28"/>
        </w:rPr>
      </w:pPr>
      <w:r>
        <w:rPr>
          <w:sz w:val="28"/>
          <w:szCs w:val="28"/>
        </w:rPr>
        <w:t>о</w:t>
      </w:r>
      <w:r w:rsidRPr="00F53BCA">
        <w:rPr>
          <w:sz w:val="28"/>
          <w:szCs w:val="28"/>
        </w:rPr>
        <w:t>бґрунтувати</w:t>
      </w:r>
      <w:r>
        <w:rPr>
          <w:sz w:val="28"/>
          <w:szCs w:val="28"/>
        </w:rPr>
        <w:t xml:space="preserve"> склад та запропонувати рецептуру протигрибкового препарату для зовнішнього застосування;</w:t>
      </w:r>
    </w:p>
    <w:p w:rsidR="00D166BE" w:rsidRDefault="00D166BE" w:rsidP="00D166BE">
      <w:pPr>
        <w:pStyle w:val="a5"/>
        <w:numPr>
          <w:ilvl w:val="0"/>
          <w:numId w:val="5"/>
        </w:numPr>
        <w:spacing w:line="360" w:lineRule="auto"/>
        <w:ind w:left="0" w:firstLine="567"/>
        <w:contextualSpacing/>
        <w:jc w:val="both"/>
        <w:rPr>
          <w:sz w:val="28"/>
          <w:szCs w:val="28"/>
        </w:rPr>
      </w:pPr>
      <w:r>
        <w:rPr>
          <w:sz w:val="28"/>
          <w:szCs w:val="28"/>
        </w:rPr>
        <w:t>дослідити фізико-хімічні та фармакологічні властивості новоствореної м’якої лікарської форми за різної концентрації в ній діючої речовини;</w:t>
      </w:r>
    </w:p>
    <w:p w:rsidR="00D166BE" w:rsidRDefault="00D166BE" w:rsidP="00D166BE">
      <w:pPr>
        <w:pStyle w:val="a5"/>
        <w:numPr>
          <w:ilvl w:val="0"/>
          <w:numId w:val="5"/>
        </w:numPr>
        <w:spacing w:line="360" w:lineRule="auto"/>
        <w:ind w:left="0" w:firstLine="567"/>
        <w:contextualSpacing/>
        <w:jc w:val="both"/>
        <w:rPr>
          <w:sz w:val="28"/>
          <w:szCs w:val="28"/>
        </w:rPr>
      </w:pPr>
      <w:r>
        <w:rPr>
          <w:sz w:val="28"/>
          <w:szCs w:val="28"/>
        </w:rPr>
        <w:t>з’ясувати стабільність діючої речовини у складі лініменту залежно від формоутворю</w:t>
      </w:r>
      <w:r w:rsidR="00BD1D06">
        <w:rPr>
          <w:sz w:val="28"/>
          <w:szCs w:val="28"/>
        </w:rPr>
        <w:t>вальн</w:t>
      </w:r>
      <w:r>
        <w:rPr>
          <w:sz w:val="28"/>
          <w:szCs w:val="28"/>
        </w:rPr>
        <w:t>ої основи за тривалого зберігання;</w:t>
      </w:r>
    </w:p>
    <w:p w:rsidR="00D166BE" w:rsidRDefault="00D166BE" w:rsidP="00D166BE">
      <w:pPr>
        <w:pStyle w:val="a5"/>
        <w:numPr>
          <w:ilvl w:val="0"/>
          <w:numId w:val="5"/>
        </w:numPr>
        <w:spacing w:line="360" w:lineRule="auto"/>
        <w:ind w:left="0" w:firstLine="567"/>
        <w:contextualSpacing/>
        <w:jc w:val="both"/>
        <w:rPr>
          <w:sz w:val="28"/>
          <w:szCs w:val="28"/>
        </w:rPr>
      </w:pPr>
      <w:r>
        <w:rPr>
          <w:sz w:val="28"/>
          <w:szCs w:val="28"/>
        </w:rPr>
        <w:t>у дослідах на лабораторних тваринах встановити параметри гострої і підгострої токсичності препарату «ВетМікоДерм» за його внутрішньошлункового застосування;</w:t>
      </w:r>
    </w:p>
    <w:p w:rsidR="00D166BE" w:rsidRDefault="00D166BE" w:rsidP="00D166BE">
      <w:pPr>
        <w:pStyle w:val="a5"/>
        <w:numPr>
          <w:ilvl w:val="0"/>
          <w:numId w:val="5"/>
        </w:numPr>
        <w:spacing w:line="360" w:lineRule="auto"/>
        <w:ind w:left="0" w:firstLine="567"/>
        <w:contextualSpacing/>
        <w:jc w:val="both"/>
        <w:rPr>
          <w:sz w:val="28"/>
          <w:szCs w:val="28"/>
        </w:rPr>
      </w:pPr>
      <w:r w:rsidRPr="009B0C9D">
        <w:rPr>
          <w:sz w:val="28"/>
          <w:szCs w:val="28"/>
        </w:rPr>
        <w:t>дослідити кумуляці</w:t>
      </w:r>
      <w:r>
        <w:rPr>
          <w:sz w:val="28"/>
          <w:szCs w:val="28"/>
        </w:rPr>
        <w:t>ю</w:t>
      </w:r>
      <w:r w:rsidRPr="009B0C9D">
        <w:rPr>
          <w:sz w:val="28"/>
          <w:szCs w:val="28"/>
        </w:rPr>
        <w:t xml:space="preserve"> ВетМікоДерму</w:t>
      </w:r>
      <w:r>
        <w:rPr>
          <w:sz w:val="28"/>
          <w:szCs w:val="28"/>
        </w:rPr>
        <w:t xml:space="preserve"> за довготривалого (але обмеженого в часі) перорального його поступлення в організм щурів;</w:t>
      </w:r>
    </w:p>
    <w:p w:rsidR="00D166BE" w:rsidRDefault="00D166BE" w:rsidP="00D166BE">
      <w:pPr>
        <w:pStyle w:val="a5"/>
        <w:numPr>
          <w:ilvl w:val="0"/>
          <w:numId w:val="5"/>
        </w:numPr>
        <w:spacing w:line="360" w:lineRule="auto"/>
        <w:ind w:left="0" w:firstLine="567"/>
        <w:contextualSpacing/>
        <w:jc w:val="both"/>
        <w:rPr>
          <w:sz w:val="28"/>
          <w:szCs w:val="28"/>
        </w:rPr>
      </w:pPr>
      <w:r>
        <w:rPr>
          <w:sz w:val="28"/>
          <w:szCs w:val="28"/>
        </w:rPr>
        <w:t>з’ясувати особливості гострої і підгострої токсичності досліджуваного лініменту за нашкірного застосування;</w:t>
      </w:r>
    </w:p>
    <w:p w:rsidR="00D166BE" w:rsidRPr="001F57FF" w:rsidRDefault="00D166BE" w:rsidP="00D166BE">
      <w:pPr>
        <w:pStyle w:val="a5"/>
        <w:numPr>
          <w:ilvl w:val="0"/>
          <w:numId w:val="5"/>
        </w:numPr>
        <w:spacing w:line="360" w:lineRule="auto"/>
        <w:ind w:left="0" w:firstLine="567"/>
        <w:contextualSpacing/>
        <w:jc w:val="both"/>
        <w:rPr>
          <w:spacing w:val="-6"/>
          <w:sz w:val="28"/>
          <w:szCs w:val="28"/>
        </w:rPr>
      </w:pPr>
      <w:r w:rsidRPr="001F57FF">
        <w:rPr>
          <w:spacing w:val="-6"/>
          <w:sz w:val="28"/>
          <w:szCs w:val="28"/>
        </w:rPr>
        <w:t>дослідити вплив тривалого нашкірного застосування препарату «ВетМікоДерм» на гісто</w:t>
      </w:r>
      <w:r w:rsidR="001F57FF" w:rsidRPr="001F57FF">
        <w:rPr>
          <w:spacing w:val="-6"/>
          <w:sz w:val="28"/>
          <w:szCs w:val="28"/>
        </w:rPr>
        <w:t xml:space="preserve">логічну </w:t>
      </w:r>
      <w:r w:rsidRPr="001F57FF">
        <w:rPr>
          <w:spacing w:val="-6"/>
          <w:sz w:val="28"/>
          <w:szCs w:val="28"/>
        </w:rPr>
        <w:t>структуру шкіри та окремих паренхіматозних органів;</w:t>
      </w:r>
    </w:p>
    <w:p w:rsidR="00D166BE" w:rsidRPr="009B0C9D" w:rsidRDefault="00D166BE" w:rsidP="00D166BE">
      <w:pPr>
        <w:pStyle w:val="a5"/>
        <w:numPr>
          <w:ilvl w:val="0"/>
          <w:numId w:val="5"/>
        </w:numPr>
        <w:spacing w:line="360" w:lineRule="auto"/>
        <w:ind w:left="0" w:firstLine="567"/>
        <w:contextualSpacing/>
        <w:jc w:val="both"/>
        <w:rPr>
          <w:sz w:val="28"/>
          <w:szCs w:val="28"/>
        </w:rPr>
      </w:pPr>
      <w:r>
        <w:rPr>
          <w:sz w:val="28"/>
          <w:szCs w:val="28"/>
        </w:rPr>
        <w:lastRenderedPageBreak/>
        <w:t>встановити лікувальну ефективність новоствореного препарату «ВетМікоДерм» за дерматомікозу у собак.</w:t>
      </w:r>
    </w:p>
    <w:p w:rsidR="00D166BE" w:rsidRPr="007B14D9" w:rsidRDefault="00D166BE" w:rsidP="00D166BE">
      <w:pPr>
        <w:spacing w:line="360" w:lineRule="auto"/>
        <w:ind w:firstLine="851"/>
        <w:rPr>
          <w:rFonts w:ascii="Times New Roman"/>
          <w:lang w:bidi="he-IL"/>
        </w:rPr>
      </w:pPr>
      <w:r w:rsidRPr="007B14D9">
        <w:rPr>
          <w:rFonts w:ascii="Times New Roman"/>
          <w:i/>
          <w:lang w:bidi="he-IL"/>
        </w:rPr>
        <w:t>Об’єкт досліджень</w:t>
      </w:r>
      <w:r w:rsidRPr="007B14D9">
        <w:rPr>
          <w:rFonts w:ascii="Times New Roman"/>
          <w:lang w:bidi="he-IL"/>
        </w:rPr>
        <w:t xml:space="preserve"> ‒ </w:t>
      </w:r>
      <w:r>
        <w:rPr>
          <w:rFonts w:ascii="Times New Roman"/>
          <w:lang w:bidi="he-IL"/>
        </w:rPr>
        <w:t xml:space="preserve">новостворений препарат </w:t>
      </w:r>
      <w:r>
        <w:rPr>
          <w:rFonts w:ascii="Times New Roman"/>
        </w:rPr>
        <w:t>«ВетМікоДерм», його безпечність та ефективність за використання у ветеринарній практиці.</w:t>
      </w:r>
    </w:p>
    <w:p w:rsidR="00D166BE" w:rsidRPr="007B14D9" w:rsidRDefault="00D166BE" w:rsidP="00D166BE">
      <w:pPr>
        <w:spacing w:line="360" w:lineRule="auto"/>
        <w:ind w:firstLine="851"/>
        <w:rPr>
          <w:rFonts w:ascii="Times New Roman"/>
          <w:lang w:bidi="he-IL"/>
        </w:rPr>
      </w:pPr>
      <w:r w:rsidRPr="007B14D9">
        <w:rPr>
          <w:rFonts w:ascii="Times New Roman"/>
          <w:i/>
          <w:lang w:bidi="he-IL"/>
        </w:rPr>
        <w:t>Предмет досліджень</w:t>
      </w:r>
      <w:r w:rsidRPr="007B14D9">
        <w:rPr>
          <w:rFonts w:ascii="Times New Roman"/>
          <w:lang w:bidi="he-IL"/>
        </w:rPr>
        <w:t xml:space="preserve"> –</w:t>
      </w:r>
      <w:r>
        <w:rPr>
          <w:rFonts w:ascii="Times New Roman"/>
          <w:lang w:bidi="he-IL"/>
        </w:rPr>
        <w:t xml:space="preserve"> фізико-хімічні, фармакологічні, токсикологічні та мікробіологічні властивості препарату</w:t>
      </w:r>
      <w:r>
        <w:rPr>
          <w:rFonts w:ascii="Times New Roman"/>
        </w:rPr>
        <w:t xml:space="preserve"> «ВетМікоДерм» та показники, що визначають його лікувальну ефективність.</w:t>
      </w:r>
    </w:p>
    <w:p w:rsidR="00D166BE" w:rsidRPr="007B14D9" w:rsidRDefault="00D166BE" w:rsidP="00D166BE">
      <w:pPr>
        <w:spacing w:line="360" w:lineRule="auto"/>
        <w:ind w:firstLine="851"/>
        <w:rPr>
          <w:rFonts w:ascii="Times New Roman"/>
          <w:lang w:bidi="he-IL"/>
        </w:rPr>
      </w:pPr>
      <w:r w:rsidRPr="007B14D9">
        <w:rPr>
          <w:rFonts w:ascii="Times New Roman"/>
          <w:i/>
          <w:lang w:bidi="he-IL"/>
        </w:rPr>
        <w:t>Методи досліджень</w:t>
      </w:r>
      <w:r w:rsidRPr="007B14D9">
        <w:rPr>
          <w:rFonts w:ascii="Times New Roman"/>
          <w:lang w:bidi="he-IL"/>
        </w:rPr>
        <w:t xml:space="preserve"> ‒ </w:t>
      </w:r>
      <w:r>
        <w:rPr>
          <w:rFonts w:ascii="Times New Roman"/>
          <w:lang w:bidi="he-IL"/>
        </w:rPr>
        <w:t xml:space="preserve">фізико-хімічні (розчинність, стабільність, стійкість), фармакологічні (протимікробна і протигрибкова активність за різної концентрації), токсикологічні (гостра і хронічна токсичність, кумуляція), гематологічні (кількість еритроцитів і лейкоцитів, лейкограма, вміст гемоглобіну, гематокритна величина, індекси крові); </w:t>
      </w:r>
      <w:r w:rsidRPr="007B14D9">
        <w:rPr>
          <w:rFonts w:ascii="Times New Roman"/>
          <w:lang w:bidi="he-IL"/>
        </w:rPr>
        <w:t>біохімічні</w:t>
      </w:r>
      <w:r>
        <w:rPr>
          <w:rFonts w:ascii="Times New Roman"/>
          <w:lang w:bidi="he-IL"/>
        </w:rPr>
        <w:t xml:space="preserve"> (активність ензимів АлАТ, АсАТ, ЛДГ, ЛФ та концентрація в сироватці крові глюкози, загального холестеролу, сечовини і креатиніну); імунологічні (ФА, вміст </w:t>
      </w:r>
      <w:r>
        <w:rPr>
          <w:rFonts w:ascii="Times New Roman"/>
          <w:lang w:bidi="he-IL"/>
        </w:rPr>
        <w:br/>
        <w:t>Т- і В-лімфоцитів, імуноглобуліни);</w:t>
      </w:r>
      <w:r w:rsidRPr="007B14D9">
        <w:rPr>
          <w:rFonts w:ascii="Times New Roman"/>
          <w:lang w:bidi="he-IL"/>
        </w:rPr>
        <w:t xml:space="preserve"> </w:t>
      </w:r>
      <w:r>
        <w:rPr>
          <w:rFonts w:ascii="Times New Roman"/>
          <w:lang w:bidi="he-IL"/>
        </w:rPr>
        <w:t xml:space="preserve">мікробіологічні та мікологічні (висів культур зі змивів уражених ділянок на середовища МПА і Сабуро; мікроскопія зіскобів з уражених ділянок, встановлення чутливості культури грибків, висіяних із зони ураження до препарату «ВетМікоДерм»); клінічні (оцінка симптомів захворювання за поступлення тварин </w:t>
      </w:r>
      <w:r w:rsidR="001F57FF">
        <w:rPr>
          <w:rFonts w:ascii="Times New Roman"/>
          <w:lang w:bidi="he-IL"/>
        </w:rPr>
        <w:t>у</w:t>
      </w:r>
      <w:r>
        <w:rPr>
          <w:rFonts w:ascii="Times New Roman"/>
          <w:lang w:bidi="he-IL"/>
        </w:rPr>
        <w:t xml:space="preserve"> клініку, упродовж та в кінці курсу лікування новоствореним лініментом),</w:t>
      </w:r>
      <w:r w:rsidRPr="007B14D9">
        <w:rPr>
          <w:rFonts w:ascii="Times New Roman"/>
          <w:lang w:bidi="he-IL"/>
        </w:rPr>
        <w:t xml:space="preserve"> статистичні</w:t>
      </w:r>
      <w:r>
        <w:rPr>
          <w:rFonts w:ascii="Times New Roman"/>
          <w:lang w:bidi="he-IL"/>
        </w:rPr>
        <w:t xml:space="preserve"> (біометрична обробка результатів досліджень)</w:t>
      </w:r>
      <w:r w:rsidRPr="007B14D9">
        <w:rPr>
          <w:rFonts w:ascii="Times New Roman"/>
          <w:lang w:bidi="he-IL"/>
        </w:rPr>
        <w:t>.</w:t>
      </w:r>
      <w:r>
        <w:rPr>
          <w:rFonts w:ascii="Times New Roman"/>
          <w:lang w:bidi="he-IL"/>
        </w:rPr>
        <w:t xml:space="preserve"> </w:t>
      </w:r>
    </w:p>
    <w:p w:rsidR="00D166BE" w:rsidRDefault="00D166BE" w:rsidP="00D166BE">
      <w:pPr>
        <w:spacing w:line="348" w:lineRule="auto"/>
        <w:ind w:firstLine="851"/>
        <w:rPr>
          <w:rFonts w:ascii="Times New Roman"/>
        </w:rPr>
      </w:pPr>
      <w:r>
        <w:rPr>
          <w:rFonts w:ascii="Times New Roman"/>
          <w:b/>
        </w:rPr>
        <w:t xml:space="preserve">Наукова новизна одержаних результатів. </w:t>
      </w:r>
      <w:r>
        <w:rPr>
          <w:rFonts w:ascii="Times New Roman"/>
        </w:rPr>
        <w:t xml:space="preserve">Розроблено новий препарат з протигрибковою дією «ВетМікоДерм», діючою речовиною якого є тіопохідна 1,2,4-тріазолу, а формоутворюючою – стандартизована олія розторопші плямистої </w:t>
      </w:r>
      <w:r w:rsidRPr="00825CBF">
        <w:rPr>
          <w:rFonts w:ascii="Times New Roman"/>
        </w:rPr>
        <w:t>(</w:t>
      </w:r>
      <w:r w:rsidRPr="005910B9">
        <w:rPr>
          <w:rFonts w:ascii="Times New Roman"/>
          <w:i/>
          <w:lang w:val="en-US"/>
        </w:rPr>
        <w:t>Silybum</w:t>
      </w:r>
      <w:r w:rsidRPr="005910B9">
        <w:rPr>
          <w:rFonts w:ascii="Times New Roman"/>
          <w:i/>
        </w:rPr>
        <w:t xml:space="preserve"> </w:t>
      </w:r>
      <w:r w:rsidRPr="005910B9">
        <w:rPr>
          <w:rFonts w:ascii="Times New Roman"/>
          <w:i/>
          <w:lang w:val="en-US"/>
        </w:rPr>
        <w:t>marianum</w:t>
      </w:r>
      <w:r>
        <w:rPr>
          <w:rFonts w:ascii="Times New Roman"/>
        </w:rPr>
        <w:t>,</w:t>
      </w:r>
      <w:r w:rsidRPr="00825CBF">
        <w:rPr>
          <w:rFonts w:ascii="Times New Roman"/>
        </w:rPr>
        <w:t xml:space="preserve"> </w:t>
      </w:r>
      <w:r>
        <w:rPr>
          <w:rFonts w:ascii="Times New Roman"/>
          <w:lang w:val="en-US"/>
        </w:rPr>
        <w:t>L</w:t>
      </w:r>
      <w:r w:rsidRPr="00825CBF">
        <w:rPr>
          <w:rFonts w:ascii="Times New Roman"/>
        </w:rPr>
        <w:t>)</w:t>
      </w:r>
      <w:r>
        <w:rPr>
          <w:rFonts w:ascii="Times New Roman"/>
        </w:rPr>
        <w:t xml:space="preserve">. Обґрунтовано технологію приготування такого лініменту за принципом нелеткого олійного розчину із визначенням оптимальної рецептури щодо конкретних вагових і об’ємних його складових. Уперше досліджено фізико-хімічні властивості новоствореного препарату, його стійкість до розшарування, стабільність у процесі зберігання і залежно від розчинників. В умовах доклінічних досліджень на лабораторних тваринах </w:t>
      </w:r>
      <w:r>
        <w:rPr>
          <w:rFonts w:ascii="Times New Roman"/>
        </w:rPr>
        <w:lastRenderedPageBreak/>
        <w:t>(щурі) з’ясовано параметри гострої і підгострої токсичності</w:t>
      </w:r>
      <w:r w:rsidRPr="007C02AA">
        <w:rPr>
          <w:rFonts w:ascii="Times New Roman"/>
        </w:rPr>
        <w:t xml:space="preserve"> ВетМікоДерму за </w:t>
      </w:r>
      <w:r>
        <w:rPr>
          <w:rFonts w:ascii="Times New Roman"/>
        </w:rPr>
        <w:t>внутрішньошлункового та нашкірного застосування, а також його кумуляційні властивості. За результатами клінічних випробувань на собаках уперше розроблено схему лікування дерматомікозів з використанням в якості основного терапевтичного засобу препарату «ВетМікоДерм» – запропоновано найбільш ефективний спосіб нанесення та кратність примінення лікувального засобу, що забезпечує досягнення позитивного результату в найкоротші терміни.</w:t>
      </w:r>
    </w:p>
    <w:p w:rsidR="00D166BE" w:rsidRDefault="00D166BE" w:rsidP="00D166BE">
      <w:pPr>
        <w:spacing w:line="348" w:lineRule="auto"/>
        <w:ind w:firstLine="851"/>
        <w:rPr>
          <w:rFonts w:ascii="Times New Roman"/>
          <w:kern w:val="36"/>
        </w:rPr>
      </w:pPr>
      <w:r>
        <w:rPr>
          <w:rFonts w:ascii="Times New Roman"/>
          <w:kern w:val="36"/>
        </w:rPr>
        <w:t xml:space="preserve">Наукова новизна підтверджена двома патентами: </w:t>
      </w:r>
    </w:p>
    <w:p w:rsidR="00D166BE" w:rsidRPr="0026017E" w:rsidRDefault="00D166BE" w:rsidP="00D166BE">
      <w:pPr>
        <w:pStyle w:val="a5"/>
        <w:numPr>
          <w:ilvl w:val="0"/>
          <w:numId w:val="6"/>
        </w:numPr>
        <w:shd w:val="clear" w:color="auto" w:fill="FFFFFF"/>
        <w:tabs>
          <w:tab w:val="left" w:pos="709"/>
          <w:tab w:val="left" w:pos="851"/>
        </w:tabs>
        <w:autoSpaceDE w:val="0"/>
        <w:autoSpaceDN w:val="0"/>
        <w:adjustRightInd w:val="0"/>
        <w:spacing w:line="348" w:lineRule="auto"/>
        <w:ind w:left="0" w:right="57" w:firstLine="851"/>
        <w:contextualSpacing/>
        <w:jc w:val="both"/>
        <w:outlineLvl w:val="0"/>
        <w:rPr>
          <w:i/>
          <w:color w:val="FF0000"/>
          <w:sz w:val="28"/>
          <w:szCs w:val="28"/>
        </w:rPr>
      </w:pPr>
      <w:r w:rsidRPr="0026017E">
        <w:rPr>
          <w:sz w:val="28"/>
          <w:szCs w:val="28"/>
        </w:rPr>
        <w:t xml:space="preserve">Книш, Є. Г.; Панасенко, О. І.; Парченко, В. В.; Щербина, Р. О.; Гунчак, В. М.; </w:t>
      </w:r>
      <w:r w:rsidRPr="0026017E">
        <w:rPr>
          <w:b/>
          <w:sz w:val="28"/>
          <w:szCs w:val="28"/>
        </w:rPr>
        <w:t>Мартинишин, В. П.</w:t>
      </w:r>
      <w:r w:rsidRPr="0026017E">
        <w:rPr>
          <w:sz w:val="28"/>
          <w:szCs w:val="28"/>
        </w:rPr>
        <w:t xml:space="preserve"> </w:t>
      </w:r>
      <w:r w:rsidRPr="0026017E">
        <w:rPr>
          <w:kern w:val="36"/>
          <w:sz w:val="28"/>
          <w:szCs w:val="28"/>
        </w:rPr>
        <w:t>(</w:t>
      </w:r>
      <w:r w:rsidRPr="0026017E">
        <w:rPr>
          <w:sz w:val="28"/>
          <w:szCs w:val="28"/>
        </w:rPr>
        <w:t>Львівський національний університет ветеринарної медицини та біотехнології імені С. З. Ґжицького</w:t>
      </w:r>
      <w:r w:rsidRPr="0026017E">
        <w:rPr>
          <w:kern w:val="36"/>
          <w:sz w:val="28"/>
          <w:szCs w:val="28"/>
        </w:rPr>
        <w:t xml:space="preserve">). </w:t>
      </w:r>
      <w:r w:rsidRPr="0026017E">
        <w:rPr>
          <w:sz w:val="28"/>
          <w:szCs w:val="28"/>
        </w:rPr>
        <w:t xml:space="preserve">Спосіб одержання 4-((5-децилтіо-4Н-1,2,4-тріозолу-3-ІЛ)метил) морфоліну. </w:t>
      </w:r>
      <w:r w:rsidRPr="0026017E">
        <w:rPr>
          <w:kern w:val="36"/>
          <w:sz w:val="28"/>
          <w:szCs w:val="28"/>
        </w:rPr>
        <w:t>Патент України</w:t>
      </w:r>
      <w:r w:rsidRPr="0026017E">
        <w:rPr>
          <w:sz w:val="28"/>
          <w:szCs w:val="28"/>
        </w:rPr>
        <w:t xml:space="preserve"> </w:t>
      </w:r>
      <w:r w:rsidRPr="0026017E">
        <w:rPr>
          <w:sz w:val="28"/>
          <w:szCs w:val="28"/>
          <w:lang w:val="en-US"/>
        </w:rPr>
        <w:t>U</w:t>
      </w:r>
      <w:r w:rsidRPr="0026017E">
        <w:rPr>
          <w:sz w:val="28"/>
          <w:szCs w:val="28"/>
        </w:rPr>
        <w:t xml:space="preserve">2017 08903; опубл. 25.01.2018, Бюл. № 2. </w:t>
      </w:r>
    </w:p>
    <w:p w:rsidR="00D166BE" w:rsidRPr="0026017E" w:rsidRDefault="00D166BE" w:rsidP="00D166BE">
      <w:pPr>
        <w:pStyle w:val="a5"/>
        <w:numPr>
          <w:ilvl w:val="0"/>
          <w:numId w:val="6"/>
        </w:numPr>
        <w:shd w:val="clear" w:color="auto" w:fill="FFFFFF"/>
        <w:tabs>
          <w:tab w:val="left" w:pos="709"/>
          <w:tab w:val="left" w:pos="851"/>
        </w:tabs>
        <w:autoSpaceDE w:val="0"/>
        <w:autoSpaceDN w:val="0"/>
        <w:adjustRightInd w:val="0"/>
        <w:spacing w:line="348" w:lineRule="auto"/>
        <w:ind w:left="0" w:right="57" w:firstLine="851"/>
        <w:contextualSpacing/>
        <w:jc w:val="both"/>
        <w:outlineLvl w:val="0"/>
        <w:rPr>
          <w:i/>
          <w:color w:val="FF0000"/>
          <w:sz w:val="28"/>
          <w:szCs w:val="28"/>
        </w:rPr>
      </w:pPr>
      <w:r w:rsidRPr="005910B9">
        <w:rPr>
          <w:b/>
          <w:spacing w:val="-10"/>
          <w:sz w:val="28"/>
          <w:szCs w:val="28"/>
        </w:rPr>
        <w:t>Мартинишин, В. П.,</w:t>
      </w:r>
      <w:r w:rsidRPr="005910B9">
        <w:rPr>
          <w:spacing w:val="-10"/>
          <w:sz w:val="28"/>
          <w:szCs w:val="28"/>
        </w:rPr>
        <w:t xml:space="preserve"> Гунчак, В. М., Панасенко О.І., Парченко В.В.,</w:t>
      </w:r>
      <w:r>
        <w:rPr>
          <w:sz w:val="28"/>
          <w:szCs w:val="28"/>
        </w:rPr>
        <w:t xml:space="preserve"> Щербина </w:t>
      </w:r>
      <w:r w:rsidRPr="0026017E">
        <w:rPr>
          <w:sz w:val="28"/>
          <w:szCs w:val="28"/>
        </w:rPr>
        <w:t xml:space="preserve">Р.О. </w:t>
      </w:r>
      <w:r w:rsidRPr="0026017E">
        <w:rPr>
          <w:kern w:val="36"/>
          <w:sz w:val="28"/>
          <w:szCs w:val="28"/>
        </w:rPr>
        <w:t>(</w:t>
      </w:r>
      <w:r w:rsidRPr="0026017E">
        <w:rPr>
          <w:sz w:val="28"/>
          <w:szCs w:val="28"/>
        </w:rPr>
        <w:t>Львівський національний університет ветеринарної медицини та біотехнології імені С. З. Ґжицького</w:t>
      </w:r>
      <w:r w:rsidRPr="0026017E">
        <w:rPr>
          <w:kern w:val="36"/>
          <w:sz w:val="28"/>
          <w:szCs w:val="28"/>
        </w:rPr>
        <w:t xml:space="preserve">). </w:t>
      </w:r>
      <w:r w:rsidRPr="0026017E">
        <w:rPr>
          <w:sz w:val="28"/>
          <w:szCs w:val="28"/>
        </w:rPr>
        <w:t xml:space="preserve">Спосіб лікування дерматологічних захворювань. </w:t>
      </w:r>
      <w:r w:rsidRPr="0026017E">
        <w:rPr>
          <w:kern w:val="36"/>
          <w:sz w:val="28"/>
          <w:szCs w:val="28"/>
        </w:rPr>
        <w:t>Патент України</w:t>
      </w:r>
      <w:r w:rsidRPr="0026017E">
        <w:rPr>
          <w:sz w:val="28"/>
          <w:szCs w:val="28"/>
        </w:rPr>
        <w:t xml:space="preserve"> </w:t>
      </w:r>
      <w:r w:rsidRPr="0026017E">
        <w:rPr>
          <w:sz w:val="28"/>
          <w:szCs w:val="28"/>
          <w:lang w:val="en-US"/>
        </w:rPr>
        <w:t>U</w:t>
      </w:r>
      <w:r w:rsidRPr="0026017E">
        <w:rPr>
          <w:sz w:val="28"/>
          <w:szCs w:val="28"/>
        </w:rPr>
        <w:t xml:space="preserve">2019 04928; опубл. 10.12.2019. Бюл. № 23. </w:t>
      </w:r>
    </w:p>
    <w:p w:rsidR="00D166BE" w:rsidRPr="001F710B" w:rsidRDefault="00D166BE" w:rsidP="00D166BE">
      <w:pPr>
        <w:spacing w:line="348" w:lineRule="auto"/>
        <w:ind w:firstLine="851"/>
        <w:rPr>
          <w:rFonts w:ascii="Times New Roman"/>
        </w:rPr>
      </w:pPr>
      <w:r w:rsidRPr="00967965">
        <w:rPr>
          <w:b/>
        </w:rPr>
        <w:t>Практичне</w:t>
      </w:r>
      <w:r w:rsidRPr="00967965">
        <w:rPr>
          <w:b/>
        </w:rPr>
        <w:t xml:space="preserve"> </w:t>
      </w:r>
      <w:r w:rsidRPr="00967965">
        <w:rPr>
          <w:b/>
        </w:rPr>
        <w:t>значення</w:t>
      </w:r>
      <w:r w:rsidRPr="00967965">
        <w:rPr>
          <w:b/>
        </w:rPr>
        <w:t xml:space="preserve"> </w:t>
      </w:r>
      <w:r w:rsidRPr="00967965">
        <w:rPr>
          <w:b/>
        </w:rPr>
        <w:t>одержаних</w:t>
      </w:r>
      <w:r w:rsidRPr="00967965">
        <w:rPr>
          <w:b/>
        </w:rPr>
        <w:t xml:space="preserve"> </w:t>
      </w:r>
      <w:r w:rsidRPr="00967965">
        <w:rPr>
          <w:b/>
        </w:rPr>
        <w:t>результатів</w:t>
      </w:r>
      <w:r w:rsidRPr="00967965">
        <w:rPr>
          <w:b/>
        </w:rPr>
        <w:t xml:space="preserve">. </w:t>
      </w:r>
      <w:r w:rsidRPr="00967965">
        <w:t>На</w:t>
      </w:r>
      <w:r w:rsidRPr="00967965">
        <w:t xml:space="preserve"> </w:t>
      </w:r>
      <w:r w:rsidRPr="00967965">
        <w:t>основі</w:t>
      </w:r>
      <w:r w:rsidRPr="00967965">
        <w:t xml:space="preserve"> </w:t>
      </w:r>
      <w:r w:rsidRPr="00967965">
        <w:t>проведених</w:t>
      </w:r>
      <w:r w:rsidRPr="00967965">
        <w:t xml:space="preserve"> </w:t>
      </w:r>
      <w:r w:rsidRPr="00967965">
        <w:t>експериментальних</w:t>
      </w:r>
      <w:r w:rsidRPr="00967965">
        <w:t xml:space="preserve"> </w:t>
      </w:r>
      <w:r w:rsidRPr="00967965">
        <w:t>досліджень</w:t>
      </w:r>
      <w:r w:rsidRPr="00967965">
        <w:t xml:space="preserve"> </w:t>
      </w:r>
      <w:r w:rsidRPr="00967965">
        <w:t>встановлено</w:t>
      </w:r>
      <w:r w:rsidRPr="00967965">
        <w:t xml:space="preserve">, </w:t>
      </w:r>
      <w:r w:rsidRPr="00967965">
        <w:t>що</w:t>
      </w:r>
      <w:r w:rsidRPr="00967965">
        <w:t xml:space="preserve"> </w:t>
      </w:r>
      <w:r w:rsidRPr="00967965">
        <w:t>досліджуваний</w:t>
      </w:r>
      <w:r w:rsidRPr="00967965">
        <w:t xml:space="preserve"> </w:t>
      </w:r>
      <w:r w:rsidRPr="00967965">
        <w:t>препарат</w:t>
      </w:r>
      <w:r w:rsidRPr="00967965">
        <w:t xml:space="preserve"> </w:t>
      </w:r>
      <w:r w:rsidRPr="00967965">
        <w:t>«ВетМікоДерм»</w:t>
      </w:r>
      <w:r w:rsidRPr="00967965">
        <w:t xml:space="preserve"> </w:t>
      </w:r>
      <w:r w:rsidRPr="00967965">
        <w:t>є</w:t>
      </w:r>
      <w:r w:rsidRPr="00967965">
        <w:t xml:space="preserve"> </w:t>
      </w:r>
      <w:r w:rsidRPr="00967965">
        <w:t>безпечним</w:t>
      </w:r>
      <w:r w:rsidRPr="00967965">
        <w:t xml:space="preserve"> </w:t>
      </w:r>
      <w:r w:rsidRPr="00967965">
        <w:t>як</w:t>
      </w:r>
      <w:r w:rsidRPr="00967965">
        <w:t xml:space="preserve"> </w:t>
      </w:r>
      <w:r w:rsidRPr="00967965">
        <w:t>за</w:t>
      </w:r>
      <w:r w:rsidRPr="00967965">
        <w:t xml:space="preserve"> </w:t>
      </w:r>
      <w:r w:rsidRPr="00967965">
        <w:t>одно</w:t>
      </w:r>
      <w:r w:rsidRPr="00C044B2">
        <w:rPr>
          <w:rFonts w:ascii="Times New Roman"/>
        </w:rPr>
        <w:t>-</w:t>
      </w:r>
      <w:r w:rsidRPr="00967965">
        <w:t xml:space="preserve">, </w:t>
      </w:r>
      <w:r w:rsidRPr="00967965">
        <w:t>так</w:t>
      </w:r>
      <w:r w:rsidRPr="00967965">
        <w:t xml:space="preserve"> </w:t>
      </w:r>
      <w:r w:rsidRPr="00967965">
        <w:t>і</w:t>
      </w:r>
      <w:r w:rsidRPr="00967965">
        <w:t xml:space="preserve"> </w:t>
      </w:r>
      <w:r w:rsidRPr="00967965">
        <w:t>за</w:t>
      </w:r>
      <w:r w:rsidRPr="00967965">
        <w:t xml:space="preserve"> </w:t>
      </w:r>
      <w:r w:rsidRPr="00967965">
        <w:t>багаторазових</w:t>
      </w:r>
      <w:r w:rsidRPr="00967965">
        <w:t xml:space="preserve"> </w:t>
      </w:r>
      <w:r w:rsidRPr="00967965">
        <w:t>внутрішньошлункового</w:t>
      </w:r>
      <w:r w:rsidRPr="00967965">
        <w:t xml:space="preserve"> </w:t>
      </w:r>
      <w:r w:rsidRPr="00967965">
        <w:t>та</w:t>
      </w:r>
      <w:r w:rsidRPr="00967965">
        <w:t xml:space="preserve"> </w:t>
      </w:r>
      <w:r w:rsidRPr="00967965">
        <w:t>нашкірного</w:t>
      </w:r>
      <w:r w:rsidRPr="00967965">
        <w:t xml:space="preserve"> </w:t>
      </w:r>
      <w:r w:rsidRPr="00967965">
        <w:t>застосування</w:t>
      </w:r>
      <w:r w:rsidRPr="00967965">
        <w:t xml:space="preserve"> </w:t>
      </w:r>
      <w:r w:rsidRPr="00967965">
        <w:t>його</w:t>
      </w:r>
      <w:r w:rsidRPr="00967965">
        <w:t xml:space="preserve"> </w:t>
      </w:r>
      <w:r w:rsidRPr="00967965">
        <w:t>лабораторним</w:t>
      </w:r>
      <w:r w:rsidRPr="00967965">
        <w:t xml:space="preserve"> </w:t>
      </w:r>
      <w:r w:rsidRPr="00967965">
        <w:t>тваринам</w:t>
      </w:r>
      <w:r w:rsidRPr="00967965">
        <w:t xml:space="preserve">. </w:t>
      </w:r>
      <w:r w:rsidRPr="00967965">
        <w:t>За</w:t>
      </w:r>
      <w:r w:rsidRPr="00967965">
        <w:t xml:space="preserve"> </w:t>
      </w:r>
      <w:r w:rsidRPr="00967965">
        <w:t>параметрами</w:t>
      </w:r>
      <w:r w:rsidRPr="00967965">
        <w:t xml:space="preserve"> </w:t>
      </w:r>
      <w:r w:rsidRPr="00967965">
        <w:t>гострої</w:t>
      </w:r>
      <w:r w:rsidRPr="00967965">
        <w:t xml:space="preserve"> </w:t>
      </w:r>
      <w:r w:rsidRPr="00967965">
        <w:t>токсичності</w:t>
      </w:r>
      <w:r w:rsidRPr="00967965">
        <w:t xml:space="preserve"> </w:t>
      </w:r>
      <w:r w:rsidRPr="00967965">
        <w:t>та</w:t>
      </w:r>
      <w:r w:rsidRPr="00967965">
        <w:t xml:space="preserve"> </w:t>
      </w:r>
      <w:r w:rsidRPr="00967965">
        <w:t>коефіцієнтом</w:t>
      </w:r>
      <w:r w:rsidRPr="00967965">
        <w:t xml:space="preserve"> </w:t>
      </w:r>
      <w:r w:rsidRPr="00967965">
        <w:t>кумуляції</w:t>
      </w:r>
      <w:r w:rsidRPr="00967965">
        <w:t xml:space="preserve"> </w:t>
      </w:r>
      <w:r w:rsidRPr="00967965">
        <w:t>він</w:t>
      </w:r>
      <w:r w:rsidRPr="00967965">
        <w:t xml:space="preserve"> </w:t>
      </w:r>
      <w:r w:rsidRPr="00967965">
        <w:t>належить</w:t>
      </w:r>
      <w:r w:rsidRPr="0004428C">
        <w:rPr>
          <w:rFonts w:ascii="Times New Roman"/>
        </w:rPr>
        <w:t xml:space="preserve"> </w:t>
      </w:r>
      <w:r w:rsidRPr="0004428C">
        <w:rPr>
          <w:rFonts w:ascii="Times New Roman"/>
          <w:lang w:val="en-US"/>
        </w:rPr>
        <w:t>IV</w:t>
      </w:r>
      <w:r w:rsidRPr="00967965">
        <w:t xml:space="preserve"> </w:t>
      </w:r>
      <w:r w:rsidRPr="00967965">
        <w:t>класу</w:t>
      </w:r>
      <w:r w:rsidRPr="00967965">
        <w:t xml:space="preserve"> </w:t>
      </w:r>
      <w:r w:rsidRPr="00967965">
        <w:t>токсичності</w:t>
      </w:r>
      <w:r w:rsidRPr="00967965">
        <w:t xml:space="preserve">, </w:t>
      </w:r>
      <w:r w:rsidRPr="00967965">
        <w:t>або</w:t>
      </w:r>
      <w:r w:rsidRPr="00967965">
        <w:t xml:space="preserve"> </w:t>
      </w:r>
      <w:r w:rsidRPr="00967965">
        <w:t>малотоксичних</w:t>
      </w:r>
      <w:r w:rsidRPr="00967965">
        <w:t xml:space="preserve"> </w:t>
      </w:r>
      <w:r w:rsidRPr="00967965">
        <w:t>сполук</w:t>
      </w:r>
      <w:r w:rsidRPr="00967965">
        <w:t xml:space="preserve">. </w:t>
      </w:r>
      <w:r w:rsidRPr="00967965">
        <w:t>З’ясовано</w:t>
      </w:r>
      <w:r w:rsidRPr="00967965">
        <w:t xml:space="preserve">, </w:t>
      </w:r>
      <w:r w:rsidRPr="00967965">
        <w:t>що</w:t>
      </w:r>
      <w:r w:rsidRPr="00967965">
        <w:t xml:space="preserve"> </w:t>
      </w:r>
      <w:r w:rsidRPr="00967965">
        <w:t>лінімент</w:t>
      </w:r>
      <w:r w:rsidRPr="00967965">
        <w:t xml:space="preserve"> </w:t>
      </w:r>
      <w:r w:rsidRPr="00967965">
        <w:t>«ВетМікоДерм»</w:t>
      </w:r>
      <w:r w:rsidRPr="00967965">
        <w:t xml:space="preserve"> </w:t>
      </w:r>
      <w:r w:rsidRPr="00967965">
        <w:t>має</w:t>
      </w:r>
      <w:r w:rsidRPr="00967965">
        <w:t xml:space="preserve"> </w:t>
      </w:r>
      <w:r w:rsidRPr="00967965">
        <w:t>лікувальну</w:t>
      </w:r>
      <w:r w:rsidRPr="00967965">
        <w:t xml:space="preserve"> </w:t>
      </w:r>
      <w:r w:rsidRPr="00967965">
        <w:t>ефективність</w:t>
      </w:r>
      <w:r w:rsidRPr="00967965">
        <w:t xml:space="preserve"> </w:t>
      </w:r>
      <w:r w:rsidRPr="00967965">
        <w:t>у</w:t>
      </w:r>
      <w:r w:rsidRPr="00967965">
        <w:t xml:space="preserve"> </w:t>
      </w:r>
      <w:r w:rsidRPr="00967965">
        <w:t>собак</w:t>
      </w:r>
      <w:r w:rsidRPr="00967965">
        <w:t xml:space="preserve"> </w:t>
      </w:r>
      <w:r w:rsidRPr="00967965">
        <w:t>з</w:t>
      </w:r>
      <w:r w:rsidRPr="00967965">
        <w:t xml:space="preserve"> </w:t>
      </w:r>
      <w:r w:rsidRPr="00967965">
        <w:t>нашкірною</w:t>
      </w:r>
      <w:r w:rsidRPr="00967965">
        <w:t xml:space="preserve"> </w:t>
      </w:r>
      <w:r w:rsidRPr="00967965">
        <w:t>патологією</w:t>
      </w:r>
      <w:r w:rsidRPr="00967965">
        <w:t xml:space="preserve"> </w:t>
      </w:r>
      <w:r w:rsidRPr="00967965">
        <w:t>грибкової</w:t>
      </w:r>
      <w:r w:rsidRPr="00967965">
        <w:t xml:space="preserve"> </w:t>
      </w:r>
      <w:r w:rsidRPr="00967965">
        <w:t>природи</w:t>
      </w:r>
      <w:r w:rsidRPr="00967965">
        <w:t xml:space="preserve">. </w:t>
      </w:r>
      <w:r w:rsidR="00776FF4">
        <w:t>За</w:t>
      </w:r>
      <w:r w:rsidR="00776FF4">
        <w:t xml:space="preserve"> </w:t>
      </w:r>
      <w:r w:rsidR="00776FF4">
        <w:t>цих</w:t>
      </w:r>
      <w:r w:rsidR="00776FF4">
        <w:t xml:space="preserve"> </w:t>
      </w:r>
      <w:r w:rsidR="00776FF4">
        <w:t>умов</w:t>
      </w:r>
      <w:r w:rsidR="00776FF4">
        <w:t xml:space="preserve"> </w:t>
      </w:r>
      <w:r w:rsidR="00776FF4">
        <w:t>він</w:t>
      </w:r>
      <w:r w:rsidR="00776FF4">
        <w:t xml:space="preserve"> </w:t>
      </w:r>
      <w:r w:rsidRPr="00967965">
        <w:t>проявляє</w:t>
      </w:r>
      <w:r w:rsidRPr="00967965">
        <w:t xml:space="preserve"> </w:t>
      </w:r>
      <w:r w:rsidRPr="00967965">
        <w:t>фунгіцидну</w:t>
      </w:r>
      <w:r w:rsidRPr="00967965">
        <w:t xml:space="preserve">, </w:t>
      </w:r>
      <w:r w:rsidRPr="00967965">
        <w:t>протизапальну</w:t>
      </w:r>
      <w:r w:rsidRPr="00967965">
        <w:t xml:space="preserve">, </w:t>
      </w:r>
      <w:r w:rsidRPr="00967965">
        <w:t>протисвербіжну</w:t>
      </w:r>
      <w:r w:rsidRPr="00967965">
        <w:t xml:space="preserve"> </w:t>
      </w:r>
      <w:r w:rsidRPr="00967965">
        <w:t>та</w:t>
      </w:r>
      <w:r w:rsidRPr="00967965">
        <w:t xml:space="preserve"> </w:t>
      </w:r>
      <w:r w:rsidRPr="00967965">
        <w:t>ранозагоювальну</w:t>
      </w:r>
      <w:r w:rsidRPr="00967965">
        <w:t xml:space="preserve"> </w:t>
      </w:r>
      <w:r w:rsidRPr="00967965">
        <w:t>дії</w:t>
      </w:r>
      <w:r w:rsidRPr="00967965">
        <w:t xml:space="preserve">. </w:t>
      </w:r>
      <w:r w:rsidRPr="00967965">
        <w:t>Загоєння</w:t>
      </w:r>
      <w:r w:rsidRPr="00967965">
        <w:t xml:space="preserve"> </w:t>
      </w:r>
      <w:r w:rsidRPr="00967965">
        <w:t>шкірних</w:t>
      </w:r>
      <w:r w:rsidRPr="00967965">
        <w:t xml:space="preserve"> </w:t>
      </w:r>
      <w:r w:rsidRPr="00967965">
        <w:t>ран</w:t>
      </w:r>
      <w:r w:rsidRPr="00967965">
        <w:t xml:space="preserve"> </w:t>
      </w:r>
      <w:r w:rsidRPr="00967965">
        <w:t>з</w:t>
      </w:r>
      <w:r w:rsidRPr="00967965">
        <w:t xml:space="preserve"> </w:t>
      </w:r>
      <w:r w:rsidRPr="00967965">
        <w:t>відновленням</w:t>
      </w:r>
      <w:r w:rsidRPr="00967965">
        <w:t xml:space="preserve"> </w:t>
      </w:r>
      <w:r w:rsidRPr="00967965">
        <w:t>шерстного</w:t>
      </w:r>
      <w:r w:rsidRPr="00967965">
        <w:t xml:space="preserve"> </w:t>
      </w:r>
      <w:r w:rsidRPr="00967965">
        <w:t>покриву</w:t>
      </w:r>
      <w:r w:rsidRPr="00967965">
        <w:t xml:space="preserve"> </w:t>
      </w:r>
      <w:r w:rsidRPr="00967965">
        <w:t>в</w:t>
      </w:r>
      <w:r w:rsidRPr="00967965">
        <w:t xml:space="preserve"> </w:t>
      </w:r>
      <w:r w:rsidRPr="00967965">
        <w:t>собак</w:t>
      </w:r>
      <w:r w:rsidRPr="00967965">
        <w:t xml:space="preserve"> </w:t>
      </w:r>
      <w:r w:rsidRPr="00967965">
        <w:rPr>
          <w:rFonts w:ascii="Times New Roman"/>
        </w:rPr>
        <w:t xml:space="preserve">із дерматомікозами, за дії досліджуваного лініменту, настає на 10-14-у доби. </w:t>
      </w:r>
      <w:r w:rsidR="00776FF4">
        <w:rPr>
          <w:rFonts w:ascii="Times New Roman"/>
        </w:rPr>
        <w:br/>
      </w:r>
      <w:r w:rsidRPr="00967965">
        <w:rPr>
          <w:rFonts w:ascii="Times New Roman"/>
        </w:rPr>
        <w:t xml:space="preserve">У випадках множинних ушкоджень чи ускладнень, викликаних вторинною патогенною мікрофлорою, курс лікування є дещо довшим (21-28 діб). </w:t>
      </w:r>
      <w:r w:rsidR="00776FF4">
        <w:rPr>
          <w:rFonts w:ascii="Times New Roman"/>
        </w:rPr>
        <w:br/>
      </w:r>
      <w:r w:rsidRPr="00967965">
        <w:rPr>
          <w:rFonts w:ascii="Times New Roman"/>
        </w:rPr>
        <w:lastRenderedPageBreak/>
        <w:t>За результатами досліджень розроблено нормативну документаці</w:t>
      </w:r>
      <w:r>
        <w:rPr>
          <w:rFonts w:ascii="Times New Roman"/>
        </w:rPr>
        <w:t xml:space="preserve">ю на препарат «ВетМікоДерм» </w:t>
      </w:r>
      <w:r w:rsidRPr="001F710B">
        <w:rPr>
          <w:rFonts w:ascii="Times New Roman"/>
        </w:rPr>
        <w:t>(ТУ У 21.2‒00492990‒017:2020. Лінімент «ВетМікоДерм»</w:t>
      </w:r>
      <w:r>
        <w:rPr>
          <w:rFonts w:ascii="Times New Roman"/>
        </w:rPr>
        <w:t>)</w:t>
      </w:r>
      <w:r w:rsidRPr="001F710B">
        <w:rPr>
          <w:rFonts w:ascii="Times New Roman"/>
        </w:rPr>
        <w:t>.</w:t>
      </w:r>
    </w:p>
    <w:p w:rsidR="00D166BE" w:rsidRDefault="00D166BE" w:rsidP="00D166BE">
      <w:pPr>
        <w:spacing w:line="360" w:lineRule="auto"/>
        <w:ind w:firstLine="851"/>
        <w:rPr>
          <w:rFonts w:ascii="Times New Roman"/>
          <w:color w:val="000000" w:themeColor="text1"/>
        </w:rPr>
      </w:pPr>
      <w:r w:rsidRPr="00655EE4">
        <w:rPr>
          <w:rFonts w:ascii="Times New Roman"/>
          <w:b/>
          <w:bCs/>
          <w:color w:val="000000" w:themeColor="text1"/>
        </w:rPr>
        <w:t>Особистий внесок здобувача.</w:t>
      </w:r>
      <w:r w:rsidRPr="00655EE4">
        <w:rPr>
          <w:rFonts w:ascii="Times New Roman"/>
          <w:color w:val="000000" w:themeColor="text1"/>
        </w:rPr>
        <w:t xml:space="preserve"> Дисертант особисто обґрунтував наукову концепцію, яка була покладена в основу дисертаційної роботи, сформулював мету й основні етапи досліджень, здійснив підбір і аналіз наукової літератури з</w:t>
      </w:r>
      <w:r>
        <w:rPr>
          <w:rFonts w:ascii="Times New Roman"/>
          <w:color w:val="000000" w:themeColor="text1"/>
        </w:rPr>
        <w:t>а</w:t>
      </w:r>
      <w:r w:rsidRPr="00655EE4">
        <w:rPr>
          <w:rFonts w:ascii="Times New Roman"/>
          <w:color w:val="000000" w:themeColor="text1"/>
        </w:rPr>
        <w:t xml:space="preserve"> тем</w:t>
      </w:r>
      <w:r>
        <w:rPr>
          <w:rFonts w:ascii="Times New Roman"/>
          <w:color w:val="000000" w:themeColor="text1"/>
        </w:rPr>
        <w:t>ою</w:t>
      </w:r>
      <w:r w:rsidRPr="00655EE4">
        <w:rPr>
          <w:rFonts w:ascii="Times New Roman"/>
          <w:color w:val="000000" w:themeColor="text1"/>
        </w:rPr>
        <w:t xml:space="preserve"> дисертації, організував досліди та виконав лабораторні дослідження. Узагальнення та інтерпретацію одержаних результатів, висновків і пропозицій</w:t>
      </w:r>
      <w:r>
        <w:rPr>
          <w:rFonts w:ascii="Times New Roman"/>
          <w:color w:val="000000" w:themeColor="text1"/>
        </w:rPr>
        <w:t>,</w:t>
      </w:r>
      <w:r w:rsidRPr="00655EE4">
        <w:rPr>
          <w:rFonts w:ascii="Times New Roman"/>
          <w:color w:val="000000" w:themeColor="text1"/>
        </w:rPr>
        <w:t xml:space="preserve"> підготовку статей та дисертаційної роботи проведено автором за методичної  </w:t>
      </w:r>
      <w:r>
        <w:rPr>
          <w:rFonts w:ascii="Times New Roman"/>
          <w:color w:val="000000" w:themeColor="text1"/>
        </w:rPr>
        <w:t xml:space="preserve">допомоги </w:t>
      </w:r>
      <w:r w:rsidRPr="00655EE4">
        <w:rPr>
          <w:rFonts w:ascii="Times New Roman"/>
          <w:color w:val="000000" w:themeColor="text1"/>
        </w:rPr>
        <w:t xml:space="preserve">наукового керівника, </w:t>
      </w:r>
      <w:r>
        <w:rPr>
          <w:rFonts w:ascii="Times New Roman"/>
          <w:color w:val="000000" w:themeColor="text1"/>
        </w:rPr>
        <w:t xml:space="preserve">заслуженого працівника освіти України, </w:t>
      </w:r>
      <w:r w:rsidRPr="00655EE4">
        <w:rPr>
          <w:rFonts w:ascii="Times New Roman"/>
          <w:color w:val="000000" w:themeColor="text1"/>
        </w:rPr>
        <w:t>доктора ветеринарних наук, професора, члена-кореспондента НААН Гунчака В</w:t>
      </w:r>
      <w:r>
        <w:rPr>
          <w:rFonts w:ascii="Times New Roman"/>
          <w:color w:val="000000" w:themeColor="text1"/>
        </w:rPr>
        <w:t>асиля</w:t>
      </w:r>
      <w:r w:rsidRPr="00655EE4">
        <w:rPr>
          <w:rFonts w:ascii="Times New Roman"/>
          <w:color w:val="000000" w:themeColor="text1"/>
        </w:rPr>
        <w:t> М</w:t>
      </w:r>
      <w:r>
        <w:rPr>
          <w:rFonts w:ascii="Times New Roman"/>
          <w:color w:val="000000" w:themeColor="text1"/>
        </w:rPr>
        <w:t>ихайловича.</w:t>
      </w:r>
    </w:p>
    <w:p w:rsidR="00D166BE" w:rsidRDefault="00D166BE" w:rsidP="00D166BE">
      <w:pPr>
        <w:spacing w:line="360" w:lineRule="auto"/>
        <w:ind w:firstLine="851"/>
        <w:rPr>
          <w:rFonts w:ascii="Times New Roman"/>
          <w:color w:val="000000" w:themeColor="text1"/>
        </w:rPr>
      </w:pPr>
      <w:r>
        <w:rPr>
          <w:rFonts w:ascii="Times New Roman"/>
          <w:color w:val="000000" w:themeColor="text1"/>
        </w:rPr>
        <w:t xml:space="preserve">Дослідження гострої і хронічної токсичності та кумуляції досліджуваного препарату проведено в умовах віварію Державного науково-дослідного контрольного інституту ветеринарних препаратів та кормових добавок (ДНДКІ ветпрепаратів та кормових добавок, </w:t>
      </w:r>
      <w:r w:rsidRPr="00655EE4">
        <w:rPr>
          <w:rFonts w:ascii="Times New Roman"/>
          <w:bCs/>
        </w:rPr>
        <w:t>м. </w:t>
      </w:r>
      <w:r>
        <w:rPr>
          <w:rFonts w:ascii="Times New Roman"/>
          <w:color w:val="000000" w:themeColor="text1"/>
        </w:rPr>
        <w:t>Львів) за консультативної допомоги старших наукових співробітників д.вет.н. Жили М. І. та к.вет.н. Патереги І. П.</w:t>
      </w:r>
    </w:p>
    <w:p w:rsidR="00D166BE" w:rsidRPr="00655EE4" w:rsidRDefault="00D166BE" w:rsidP="00D166BE">
      <w:pPr>
        <w:spacing w:line="360" w:lineRule="auto"/>
        <w:ind w:firstLine="851"/>
        <w:rPr>
          <w:rFonts w:ascii="Times New Roman"/>
          <w:color w:val="000000" w:themeColor="text1"/>
        </w:rPr>
      </w:pPr>
      <w:r>
        <w:rPr>
          <w:rFonts w:ascii="Times New Roman"/>
          <w:color w:val="000000" w:themeColor="text1"/>
        </w:rPr>
        <w:t xml:space="preserve">Хроматографічний аналіз новоствореного препарату, методи якісного і кількісного контролю діючої речовини в ньому розроблено на кафедрі </w:t>
      </w:r>
      <w:r w:rsidR="006F319C">
        <w:rPr>
          <w:rFonts w:ascii="Times New Roman"/>
          <w:color w:val="000000" w:themeColor="text1"/>
        </w:rPr>
        <w:t xml:space="preserve">природничих дисциплін та </w:t>
      </w:r>
      <w:r>
        <w:rPr>
          <w:rFonts w:ascii="Times New Roman"/>
          <w:color w:val="000000" w:themeColor="text1"/>
        </w:rPr>
        <w:t>токсикологічної хімії Запорізького державного медичного університету за методичної допомоги професора Парченка В. В. і доцента Щербини Р. О.</w:t>
      </w:r>
    </w:p>
    <w:p w:rsidR="00D166BE" w:rsidRPr="008C2114" w:rsidRDefault="00D166BE" w:rsidP="00D166BE">
      <w:pPr>
        <w:spacing w:line="360" w:lineRule="auto"/>
        <w:ind w:firstLine="851"/>
        <w:contextualSpacing/>
        <w:rPr>
          <w:rFonts w:ascii="Times New Roman"/>
        </w:rPr>
      </w:pPr>
      <w:r w:rsidRPr="007B14D9">
        <w:rPr>
          <w:rFonts w:ascii="Times New Roman"/>
          <w:b/>
          <w:bCs/>
        </w:rPr>
        <w:t>Апробація результатів дисертації.</w:t>
      </w:r>
      <w:r>
        <w:rPr>
          <w:rFonts w:ascii="Times New Roman"/>
          <w:b/>
          <w:bCs/>
        </w:rPr>
        <w:t xml:space="preserve"> </w:t>
      </w:r>
      <w:r>
        <w:rPr>
          <w:rFonts w:ascii="Times New Roman"/>
          <w:bCs/>
        </w:rPr>
        <w:t xml:space="preserve">Основні результати експериментальних досліджень доповідались та отримали </w:t>
      </w:r>
      <w:r w:rsidR="00FA4860">
        <w:rPr>
          <w:rFonts w:ascii="Times New Roman"/>
          <w:bCs/>
        </w:rPr>
        <w:t xml:space="preserve">загальне </w:t>
      </w:r>
      <w:r>
        <w:rPr>
          <w:rFonts w:ascii="Times New Roman"/>
          <w:bCs/>
        </w:rPr>
        <w:t>схвалення на щорічних наукових звітах і конференціях співробітників ЛНУВМБ імені С. З. Гжицького (2017-2019 рр.);</w:t>
      </w:r>
      <w:r w:rsidRPr="008C2114">
        <w:rPr>
          <w:rFonts w:ascii="Times New Roman"/>
          <w:bCs/>
        </w:rPr>
        <w:t xml:space="preserve"> </w:t>
      </w:r>
      <w:r>
        <w:rPr>
          <w:rFonts w:ascii="Times New Roman"/>
          <w:bCs/>
        </w:rPr>
        <w:t>конференції «Сучасні методи діагностики, лікування та профілактики у ветеринарній медицині» (Львів, 29-30 жовтня 2018 р.);</w:t>
      </w:r>
      <w:r>
        <w:rPr>
          <w:rFonts w:ascii="Times New Roman"/>
          <w:bCs/>
          <w:lang w:val="en-US"/>
        </w:rPr>
        <w:t>VII</w:t>
      </w:r>
      <w:r w:rsidRPr="008C2114">
        <w:rPr>
          <w:rFonts w:ascii="Times New Roman"/>
          <w:bCs/>
        </w:rPr>
        <w:t xml:space="preserve"> і </w:t>
      </w:r>
      <w:r>
        <w:rPr>
          <w:rFonts w:ascii="Times New Roman"/>
          <w:bCs/>
          <w:lang w:val="en-US"/>
        </w:rPr>
        <w:t>VIII</w:t>
      </w:r>
      <w:r>
        <w:rPr>
          <w:rFonts w:ascii="Times New Roman"/>
          <w:bCs/>
        </w:rPr>
        <w:t>-ій Міжнародних науково-практичних конференціях «Ветеринарні препарати: розробка, контроль якості та застосування» (</w:t>
      </w:r>
      <w:r>
        <w:rPr>
          <w:rFonts w:ascii="Times New Roman"/>
          <w:color w:val="000000" w:themeColor="text1"/>
        </w:rPr>
        <w:t xml:space="preserve">ДНДКІ </w:t>
      </w:r>
      <w:r w:rsidR="00FA4860">
        <w:rPr>
          <w:rFonts w:ascii="Times New Roman"/>
          <w:color w:val="000000" w:themeColor="text1"/>
        </w:rPr>
        <w:br/>
      </w:r>
      <w:r w:rsidR="00FA4860">
        <w:rPr>
          <w:rFonts w:ascii="Times New Roman"/>
          <w:color w:val="000000" w:themeColor="text1"/>
        </w:rPr>
        <w:br/>
      </w:r>
      <w:r>
        <w:rPr>
          <w:rFonts w:ascii="Times New Roman"/>
          <w:color w:val="000000" w:themeColor="text1"/>
        </w:rPr>
        <w:lastRenderedPageBreak/>
        <w:t xml:space="preserve">ветпрепаратів та кормових добавок, </w:t>
      </w:r>
      <w:r w:rsidRPr="00655EE4">
        <w:rPr>
          <w:rFonts w:ascii="Times New Roman"/>
          <w:bCs/>
        </w:rPr>
        <w:t>м. </w:t>
      </w:r>
      <w:r>
        <w:rPr>
          <w:rFonts w:ascii="Times New Roman"/>
          <w:color w:val="000000" w:themeColor="text1"/>
        </w:rPr>
        <w:t>Львів:</w:t>
      </w:r>
      <w:r>
        <w:rPr>
          <w:rFonts w:ascii="Times New Roman"/>
          <w:bCs/>
        </w:rPr>
        <w:t xml:space="preserve"> 4-6 жовтня 2017 р. і 1-4 жовтня 2019 р.); Міжнародній науковій конференції</w:t>
      </w:r>
      <w:r w:rsidRPr="00EB675E">
        <w:rPr>
          <w:rFonts w:ascii="Times New Roman"/>
          <w:bCs/>
        </w:rPr>
        <w:t xml:space="preserve"> </w:t>
      </w:r>
      <w:r>
        <w:rPr>
          <w:rFonts w:ascii="Times New Roman"/>
          <w:bCs/>
        </w:rPr>
        <w:t>«</w:t>
      </w:r>
      <w:r>
        <w:rPr>
          <w:rFonts w:ascii="Times New Roman"/>
          <w:bCs/>
          <w:lang w:val="en-US"/>
        </w:rPr>
        <w:t>Lwowsko</w:t>
      </w:r>
      <w:r w:rsidRPr="00EB675E">
        <w:rPr>
          <w:rFonts w:ascii="Times New Roman"/>
          <w:bCs/>
        </w:rPr>
        <w:t>-</w:t>
      </w:r>
      <w:r>
        <w:rPr>
          <w:rFonts w:ascii="Times New Roman"/>
          <w:bCs/>
          <w:lang w:val="en-US"/>
        </w:rPr>
        <w:t>Wroclawska</w:t>
      </w:r>
      <w:r w:rsidRPr="00EB675E">
        <w:rPr>
          <w:rFonts w:ascii="Times New Roman"/>
          <w:bCs/>
        </w:rPr>
        <w:t xml:space="preserve"> </w:t>
      </w:r>
      <w:r>
        <w:rPr>
          <w:rFonts w:ascii="Times New Roman"/>
          <w:bCs/>
          <w:lang w:val="en-US"/>
        </w:rPr>
        <w:t>szkola</w:t>
      </w:r>
      <w:r w:rsidRPr="00EB675E">
        <w:rPr>
          <w:rFonts w:ascii="Times New Roman"/>
          <w:bCs/>
        </w:rPr>
        <w:t xml:space="preserve"> </w:t>
      </w:r>
      <w:r>
        <w:rPr>
          <w:rFonts w:ascii="Times New Roman"/>
          <w:bCs/>
          <w:lang w:val="en-US"/>
        </w:rPr>
        <w:t>wet</w:t>
      </w:r>
      <w:r>
        <w:rPr>
          <w:rFonts w:ascii="Times New Roman"/>
          <w:bCs/>
        </w:rPr>
        <w:t>е</w:t>
      </w:r>
      <w:r>
        <w:rPr>
          <w:rFonts w:ascii="Times New Roman"/>
          <w:bCs/>
          <w:lang w:val="en-US"/>
        </w:rPr>
        <w:t>rynaryyna</w:t>
      </w:r>
      <w:r w:rsidRPr="00EB675E">
        <w:rPr>
          <w:rFonts w:ascii="Times New Roman"/>
          <w:bCs/>
        </w:rPr>
        <w:t xml:space="preserve"> (</w:t>
      </w:r>
      <w:r>
        <w:rPr>
          <w:rFonts w:ascii="Times New Roman"/>
          <w:bCs/>
          <w:lang w:val="en-US"/>
        </w:rPr>
        <w:t>Lwow</w:t>
      </w:r>
      <w:r w:rsidRPr="00EB675E">
        <w:rPr>
          <w:rFonts w:ascii="Times New Roman"/>
          <w:bCs/>
        </w:rPr>
        <w:t>-</w:t>
      </w:r>
      <w:r>
        <w:rPr>
          <w:rFonts w:ascii="Times New Roman"/>
          <w:bCs/>
          <w:lang w:val="en-US"/>
        </w:rPr>
        <w:t>Wroclaw</w:t>
      </w:r>
      <w:r>
        <w:rPr>
          <w:rFonts w:ascii="Times New Roman"/>
          <w:bCs/>
        </w:rPr>
        <w:t>–</w:t>
      </w:r>
      <w:r w:rsidRPr="00EB675E">
        <w:rPr>
          <w:rFonts w:ascii="Times New Roman"/>
          <w:bCs/>
        </w:rPr>
        <w:t xml:space="preserve">2018. </w:t>
      </w:r>
      <w:r>
        <w:rPr>
          <w:rFonts w:ascii="Times New Roman"/>
          <w:bCs/>
          <w:lang w:val="en-US"/>
        </w:rPr>
        <w:t>Wroclaw</w:t>
      </w:r>
      <w:r>
        <w:rPr>
          <w:rFonts w:ascii="Times New Roman"/>
          <w:bCs/>
        </w:rPr>
        <w:t>,</w:t>
      </w:r>
      <w:r w:rsidRPr="009A0D21">
        <w:rPr>
          <w:rFonts w:ascii="Times New Roman"/>
          <w:bCs/>
        </w:rPr>
        <w:t xml:space="preserve"> 25</w:t>
      </w:r>
      <w:r>
        <w:rPr>
          <w:rFonts w:ascii="Times New Roman"/>
          <w:bCs/>
        </w:rPr>
        <w:t xml:space="preserve"> травня </w:t>
      </w:r>
      <w:r w:rsidRPr="009A0D21">
        <w:rPr>
          <w:rFonts w:ascii="Times New Roman"/>
          <w:bCs/>
        </w:rPr>
        <w:t>2018</w:t>
      </w:r>
      <w:r>
        <w:rPr>
          <w:rFonts w:ascii="Times New Roman"/>
          <w:bCs/>
        </w:rPr>
        <w:t> р.</w:t>
      </w:r>
      <w:r w:rsidRPr="00EB675E">
        <w:rPr>
          <w:rFonts w:ascii="Times New Roman"/>
          <w:bCs/>
        </w:rPr>
        <w:t>)</w:t>
      </w:r>
      <w:r>
        <w:rPr>
          <w:rFonts w:ascii="Times New Roman"/>
          <w:bCs/>
        </w:rPr>
        <w:t>; Всеукраїнському семінарі «Ліцензування виробництва ветеринарних препаратів. Нормативно-правове регулювання» (</w:t>
      </w:r>
      <w:r>
        <w:rPr>
          <w:rFonts w:ascii="Times New Roman"/>
          <w:color w:val="000000" w:themeColor="text1"/>
        </w:rPr>
        <w:t>ДНДКІ ветпрепаратів та кормових добавок, Львів, 20 листопада 2018 р.</w:t>
      </w:r>
      <w:r>
        <w:rPr>
          <w:rFonts w:ascii="Times New Roman"/>
          <w:bCs/>
        </w:rPr>
        <w:t>)</w:t>
      </w:r>
    </w:p>
    <w:p w:rsidR="00D166BE" w:rsidRDefault="00D166BE" w:rsidP="00D166BE">
      <w:pPr>
        <w:spacing w:after="45" w:line="360" w:lineRule="auto"/>
        <w:ind w:firstLine="851"/>
        <w:outlineLvl w:val="2"/>
        <w:rPr>
          <w:rFonts w:ascii="Times New Roman"/>
          <w:bCs/>
        </w:rPr>
      </w:pPr>
      <w:r w:rsidRPr="006D31C5">
        <w:rPr>
          <w:rFonts w:ascii="Times New Roman"/>
          <w:b/>
          <w:bCs/>
        </w:rPr>
        <w:t xml:space="preserve">Публікації. </w:t>
      </w:r>
      <w:r w:rsidRPr="006D31C5">
        <w:rPr>
          <w:rFonts w:ascii="Times New Roman"/>
          <w:bCs/>
        </w:rPr>
        <w:t xml:space="preserve">Результати дисертаційної роботи опубліковані </w:t>
      </w:r>
      <w:r w:rsidRPr="006D31C5">
        <w:rPr>
          <w:rFonts w:ascii="Times New Roman"/>
          <w:bCs/>
        </w:rPr>
        <w:br/>
        <w:t xml:space="preserve">в </w:t>
      </w:r>
      <w:r w:rsidRPr="00E22FA9">
        <w:rPr>
          <w:rFonts w:ascii="Times New Roman"/>
          <w:bCs/>
        </w:rPr>
        <w:t xml:space="preserve">10 </w:t>
      </w:r>
      <w:r w:rsidRPr="006D31C5">
        <w:rPr>
          <w:rFonts w:ascii="Times New Roman"/>
          <w:bCs/>
        </w:rPr>
        <w:t xml:space="preserve">наукових працях: 4 статті у фахових виданнях, що входять до переліку затвердженого ДАК України (в тому числі 1 ‒ із цитуванням у </w:t>
      </w:r>
      <w:r w:rsidRPr="006D31C5">
        <w:rPr>
          <w:rFonts w:ascii="Times New Roman"/>
          <w:bCs/>
          <w:lang w:val="en-US"/>
        </w:rPr>
        <w:t>Web</w:t>
      </w:r>
      <w:r w:rsidRPr="006D31C5">
        <w:rPr>
          <w:rFonts w:ascii="Times New Roman"/>
          <w:bCs/>
        </w:rPr>
        <w:t xml:space="preserve"> </w:t>
      </w:r>
      <w:r w:rsidRPr="006D31C5">
        <w:rPr>
          <w:rFonts w:ascii="Times New Roman"/>
          <w:bCs/>
          <w:lang w:val="en-US"/>
        </w:rPr>
        <w:t>of</w:t>
      </w:r>
      <w:r w:rsidRPr="006D31C5">
        <w:rPr>
          <w:rFonts w:ascii="Times New Roman"/>
          <w:bCs/>
        </w:rPr>
        <w:t xml:space="preserve"> </w:t>
      </w:r>
      <w:r w:rsidRPr="006D31C5">
        <w:rPr>
          <w:rFonts w:ascii="Times New Roman"/>
          <w:bCs/>
          <w:lang w:val="ru-RU"/>
        </w:rPr>
        <w:t>Science</w:t>
      </w:r>
      <w:r>
        <w:rPr>
          <w:rFonts w:ascii="Times New Roman"/>
          <w:bCs/>
        </w:rPr>
        <w:t>), 3 ‒ у міжнародних виданнях (1</w:t>
      </w:r>
      <w:r w:rsidRPr="006D31C5">
        <w:rPr>
          <w:rFonts w:ascii="Times New Roman"/>
          <w:bCs/>
        </w:rPr>
        <w:t xml:space="preserve"> ‒ із цитуванням у </w:t>
      </w:r>
      <w:r>
        <w:rPr>
          <w:rFonts w:ascii="Times New Roman"/>
          <w:bCs/>
          <w:lang w:val="en-US"/>
        </w:rPr>
        <w:t>Scopus</w:t>
      </w:r>
      <w:r>
        <w:rPr>
          <w:rFonts w:ascii="Times New Roman"/>
          <w:bCs/>
        </w:rPr>
        <w:t xml:space="preserve"> і 1 – </w:t>
      </w:r>
      <w:r w:rsidRPr="006D31C5">
        <w:rPr>
          <w:rFonts w:ascii="Times New Roman"/>
          <w:bCs/>
        </w:rPr>
        <w:t xml:space="preserve">із цитуванням </w:t>
      </w:r>
      <w:r>
        <w:rPr>
          <w:rFonts w:ascii="Times New Roman"/>
          <w:bCs/>
        </w:rPr>
        <w:br/>
      </w:r>
      <w:r w:rsidRPr="006D31C5">
        <w:rPr>
          <w:rFonts w:ascii="Times New Roman"/>
          <w:bCs/>
        </w:rPr>
        <w:t xml:space="preserve">у </w:t>
      </w:r>
      <w:r w:rsidRPr="006D31C5">
        <w:rPr>
          <w:rFonts w:ascii="Times New Roman"/>
          <w:bCs/>
          <w:lang w:val="en-US"/>
        </w:rPr>
        <w:t>Web</w:t>
      </w:r>
      <w:r w:rsidRPr="006D31C5">
        <w:rPr>
          <w:rFonts w:ascii="Times New Roman"/>
          <w:bCs/>
        </w:rPr>
        <w:t xml:space="preserve"> </w:t>
      </w:r>
      <w:r w:rsidRPr="006D31C5">
        <w:rPr>
          <w:rFonts w:ascii="Times New Roman"/>
          <w:bCs/>
          <w:lang w:val="en-US"/>
        </w:rPr>
        <w:t>of</w:t>
      </w:r>
      <w:r w:rsidRPr="006D31C5">
        <w:rPr>
          <w:rFonts w:ascii="Times New Roman"/>
          <w:bCs/>
        </w:rPr>
        <w:t xml:space="preserve"> </w:t>
      </w:r>
      <w:r w:rsidRPr="006D31C5">
        <w:rPr>
          <w:rFonts w:ascii="Times New Roman"/>
          <w:bCs/>
          <w:lang w:val="ru-RU"/>
        </w:rPr>
        <w:t>Science</w:t>
      </w:r>
      <w:r>
        <w:rPr>
          <w:rFonts w:ascii="Times New Roman"/>
          <w:bCs/>
        </w:rPr>
        <w:t xml:space="preserve">), 2 деклараційні патенти України на корисну модель, </w:t>
      </w:r>
      <w:r>
        <w:rPr>
          <w:rFonts w:ascii="Times New Roman"/>
          <w:bCs/>
        </w:rPr>
        <w:br/>
        <w:t>1 ‒ Технічні Умови України.</w:t>
      </w:r>
    </w:p>
    <w:p w:rsidR="00D166BE" w:rsidRDefault="00D166BE" w:rsidP="00D166BE">
      <w:pPr>
        <w:widowControl/>
        <w:suppressAutoHyphens w:val="0"/>
        <w:spacing w:after="160" w:line="259" w:lineRule="auto"/>
        <w:jc w:val="left"/>
        <w:rPr>
          <w:rFonts w:ascii="Times New Roman"/>
          <w:bCs/>
        </w:rPr>
      </w:pPr>
      <w:r>
        <w:rPr>
          <w:rFonts w:ascii="Times New Roman"/>
          <w:bCs/>
        </w:rPr>
        <w:br w:type="page"/>
      </w:r>
    </w:p>
    <w:p w:rsidR="00D166BE" w:rsidRDefault="00D166BE" w:rsidP="00D166BE">
      <w:pPr>
        <w:jc w:val="center"/>
        <w:rPr>
          <w:rFonts w:ascii="Times New Roman"/>
          <w:b/>
        </w:rPr>
      </w:pPr>
      <w:r w:rsidRPr="009D49EE">
        <w:rPr>
          <w:rFonts w:ascii="Times New Roman"/>
          <w:b/>
        </w:rPr>
        <w:lastRenderedPageBreak/>
        <w:t xml:space="preserve">РОЗДІЛ </w:t>
      </w:r>
      <w:r>
        <w:rPr>
          <w:rFonts w:ascii="Times New Roman"/>
          <w:b/>
        </w:rPr>
        <w:t>1</w:t>
      </w:r>
    </w:p>
    <w:p w:rsidR="00D166BE" w:rsidRDefault="00D166BE" w:rsidP="00D166BE">
      <w:pPr>
        <w:jc w:val="center"/>
        <w:rPr>
          <w:rFonts w:ascii="Times New Roman"/>
          <w:b/>
        </w:rPr>
      </w:pPr>
    </w:p>
    <w:p w:rsidR="00D166BE" w:rsidRDefault="00D166BE" w:rsidP="00D166BE">
      <w:pPr>
        <w:jc w:val="center"/>
        <w:rPr>
          <w:rFonts w:ascii="Times New Roman"/>
          <w:b/>
        </w:rPr>
      </w:pPr>
    </w:p>
    <w:p w:rsidR="00D166BE" w:rsidRDefault="00D166BE" w:rsidP="00D166BE">
      <w:pPr>
        <w:jc w:val="center"/>
        <w:outlineLvl w:val="2"/>
        <w:rPr>
          <w:rFonts w:ascii="Times New Roman"/>
          <w:b/>
        </w:rPr>
      </w:pPr>
      <w:r>
        <w:rPr>
          <w:rFonts w:ascii="Times New Roman"/>
          <w:b/>
        </w:rPr>
        <w:t>ОГЛЯД ЛІТЕРАТУРИ</w:t>
      </w:r>
    </w:p>
    <w:p w:rsidR="00D166BE" w:rsidRDefault="00D166BE" w:rsidP="00D166BE">
      <w:pPr>
        <w:jc w:val="center"/>
        <w:outlineLvl w:val="2"/>
        <w:rPr>
          <w:rFonts w:ascii="Times New Roman"/>
          <w:b/>
        </w:rPr>
      </w:pPr>
    </w:p>
    <w:p w:rsidR="00D166BE" w:rsidRDefault="00D166BE" w:rsidP="00D166BE">
      <w:pPr>
        <w:jc w:val="center"/>
        <w:outlineLvl w:val="2"/>
        <w:rPr>
          <w:rFonts w:asciiTheme="minorHAnsi" w:hAnsiTheme="minorHAnsi"/>
        </w:rPr>
      </w:pPr>
    </w:p>
    <w:p w:rsidR="00D166BE" w:rsidRDefault="00D166BE" w:rsidP="00D166BE">
      <w:pPr>
        <w:pStyle w:val="a5"/>
        <w:numPr>
          <w:ilvl w:val="1"/>
          <w:numId w:val="14"/>
        </w:numPr>
        <w:spacing w:line="360" w:lineRule="auto"/>
        <w:ind w:left="0" w:firstLine="851"/>
        <w:contextualSpacing/>
        <w:jc w:val="both"/>
        <w:rPr>
          <w:b/>
          <w:sz w:val="28"/>
          <w:szCs w:val="28"/>
        </w:rPr>
      </w:pPr>
      <w:r>
        <w:rPr>
          <w:b/>
          <w:sz w:val="28"/>
          <w:szCs w:val="28"/>
        </w:rPr>
        <w:t xml:space="preserve">Біологічна </w:t>
      </w:r>
      <w:r w:rsidRPr="007C73C7">
        <w:rPr>
          <w:b/>
          <w:sz w:val="28"/>
          <w:szCs w:val="28"/>
        </w:rPr>
        <w:t>активність деяких похідних 1,2,4-тріазолу</w:t>
      </w:r>
    </w:p>
    <w:p w:rsidR="00D166BE" w:rsidRDefault="00D166BE" w:rsidP="00D166BE">
      <w:pPr>
        <w:pStyle w:val="a5"/>
        <w:spacing w:line="360" w:lineRule="auto"/>
        <w:ind w:left="851"/>
        <w:contextualSpacing/>
        <w:jc w:val="both"/>
        <w:rPr>
          <w:b/>
          <w:sz w:val="28"/>
          <w:szCs w:val="28"/>
        </w:rPr>
      </w:pPr>
    </w:p>
    <w:p w:rsidR="00D166BE" w:rsidRPr="007C73C7" w:rsidRDefault="00D166BE" w:rsidP="00D166BE">
      <w:pPr>
        <w:spacing w:line="360" w:lineRule="auto"/>
        <w:ind w:firstLine="851"/>
        <w:rPr>
          <w:rFonts w:ascii="Times New Roman"/>
        </w:rPr>
      </w:pPr>
      <w:r>
        <w:rPr>
          <w:rFonts w:ascii="Times New Roman"/>
        </w:rPr>
        <w:t xml:space="preserve">Серед синтетичних біологічно активних сполук існує величезна кількість препаратів, які знайшли своє практичне застосування як у гуманній так і у ветеринарній медицині і за хімічною структурою є гетерохімічними речовинами з атомом Нітрогену. Особливу увагу привертають </w:t>
      </w:r>
      <w:r>
        <w:rPr>
          <w:rFonts w:ascii="Times New Roman"/>
          <w:lang w:val="en-US"/>
        </w:rPr>
        <w:t>S</w:t>
      </w:r>
      <w:r>
        <w:rPr>
          <w:rFonts w:ascii="Times New Roman"/>
        </w:rPr>
        <w:t>-похідні 1,2,4-тріазолу</w:t>
      </w:r>
      <w:r>
        <w:t>.</w:t>
      </w:r>
      <w:r w:rsidRPr="007C73C7">
        <w:rPr>
          <w:rFonts w:ascii="Times New Roman"/>
        </w:rPr>
        <w:t xml:space="preserve"> Існує багато думок щодо доцільності використання синтетичних лікарських засобів у практиці, однак, незважаючи на це, саме </w:t>
      </w:r>
      <w:r>
        <w:rPr>
          <w:rFonts w:ascii="Times New Roman"/>
        </w:rPr>
        <w:t>останні</w:t>
      </w:r>
      <w:r w:rsidRPr="007C73C7">
        <w:rPr>
          <w:rFonts w:ascii="Times New Roman"/>
        </w:rPr>
        <w:t xml:space="preserve"> залишаються першорядними при боротьбі з різними патологічними станами [</w:t>
      </w:r>
      <w:r>
        <w:rPr>
          <w:rFonts w:ascii="Times New Roman"/>
        </w:rPr>
        <w:t>23, </w:t>
      </w:r>
      <w:r w:rsidRPr="007C73C7">
        <w:rPr>
          <w:rFonts w:ascii="Times New Roman"/>
        </w:rPr>
        <w:t>2</w:t>
      </w:r>
      <w:r>
        <w:rPr>
          <w:rFonts w:ascii="Times New Roman"/>
        </w:rPr>
        <w:t>4</w:t>
      </w:r>
      <w:r w:rsidRPr="007C73C7">
        <w:rPr>
          <w:rFonts w:ascii="Times New Roman"/>
        </w:rPr>
        <w:t>]. Похідні 1,2,4-тріазолу є компонентами противірусних засобів (рібавірин, трифузол)</w:t>
      </w:r>
      <w:r>
        <w:rPr>
          <w:rFonts w:ascii="Times New Roman"/>
        </w:rPr>
        <w:t>,</w:t>
      </w:r>
      <w:r w:rsidRPr="007C73C7">
        <w:rPr>
          <w:rFonts w:ascii="Times New Roman"/>
        </w:rPr>
        <w:t xml:space="preserve"> протигрибков</w:t>
      </w:r>
      <w:r>
        <w:rPr>
          <w:rFonts w:ascii="Times New Roman"/>
        </w:rPr>
        <w:t>их</w:t>
      </w:r>
      <w:r w:rsidRPr="007C73C7">
        <w:rPr>
          <w:rFonts w:ascii="Times New Roman"/>
        </w:rPr>
        <w:t xml:space="preserve"> (флуконазол та його аналоги, кетоконазол), транквілізатор</w:t>
      </w:r>
      <w:r>
        <w:rPr>
          <w:rFonts w:ascii="Times New Roman"/>
        </w:rPr>
        <w:t>ів</w:t>
      </w:r>
      <w:r w:rsidRPr="007C73C7">
        <w:rPr>
          <w:rFonts w:ascii="Times New Roman"/>
        </w:rPr>
        <w:t xml:space="preserve"> (триазолам), протипухлинн</w:t>
      </w:r>
      <w:r>
        <w:rPr>
          <w:rFonts w:ascii="Times New Roman"/>
        </w:rPr>
        <w:t>их</w:t>
      </w:r>
      <w:r w:rsidRPr="007C73C7">
        <w:rPr>
          <w:rFonts w:ascii="Times New Roman"/>
        </w:rPr>
        <w:t xml:space="preserve"> препарат</w:t>
      </w:r>
      <w:r>
        <w:rPr>
          <w:rFonts w:ascii="Times New Roman"/>
        </w:rPr>
        <w:t>ів</w:t>
      </w:r>
      <w:r w:rsidRPr="007C73C7">
        <w:rPr>
          <w:rFonts w:ascii="Times New Roman"/>
        </w:rPr>
        <w:t xml:space="preserve"> (летрозол) тощо. Унікальною хімічною особливістю гетероциклу 1,2,4-тріазолу є можливість поєднання різних функціональних замісників у складі «ядра» 1,2,4-тріазолу, утворюючи одну молекулу, тим самим «будуючи» нові сполуки з рядом цікавих та перспективних властивостей [</w:t>
      </w:r>
      <w:r>
        <w:rPr>
          <w:rFonts w:ascii="Times New Roman"/>
        </w:rPr>
        <w:t>25</w:t>
      </w:r>
      <w:r w:rsidRPr="007C73C7">
        <w:rPr>
          <w:rFonts w:ascii="Times New Roman"/>
        </w:rPr>
        <w:t>].</w:t>
      </w:r>
    </w:p>
    <w:p w:rsidR="00D166BE" w:rsidRDefault="00D166BE" w:rsidP="00D166BE">
      <w:pPr>
        <w:spacing w:line="360" w:lineRule="auto"/>
        <w:ind w:firstLine="851"/>
        <w:rPr>
          <w:rFonts w:ascii="Times New Roman"/>
        </w:rPr>
      </w:pPr>
      <w:r w:rsidRPr="007C73C7">
        <w:rPr>
          <w:rFonts w:ascii="Times New Roman"/>
        </w:rPr>
        <w:t>Загальновідомою тенденцією на сьогодні залишається питання створення нових протимікробн</w:t>
      </w:r>
      <w:r>
        <w:rPr>
          <w:rFonts w:ascii="Times New Roman"/>
        </w:rPr>
        <w:t>их та протигрибкових засобів</w:t>
      </w:r>
      <w:r w:rsidRPr="007C73C7">
        <w:rPr>
          <w:rFonts w:ascii="Times New Roman"/>
        </w:rPr>
        <w:t>. Обумовлено це, перш за все, актуальністю цього питання в зв’язку із збільшенням інфекційних захворювань мікробної та грибкової етіології, по-друге, з постійно зростаючою резистентністю мікроорганізмів та грибів до різних лікарських засобів [</w:t>
      </w:r>
      <w:r>
        <w:rPr>
          <w:rFonts w:ascii="Times New Roman"/>
        </w:rPr>
        <w:t>27</w:t>
      </w:r>
      <w:r w:rsidRPr="007C73C7">
        <w:rPr>
          <w:rFonts w:ascii="Times New Roman"/>
        </w:rPr>
        <w:t xml:space="preserve">]. </w:t>
      </w:r>
    </w:p>
    <w:p w:rsidR="00D166BE" w:rsidRPr="007C73C7" w:rsidRDefault="00D166BE" w:rsidP="00D166BE">
      <w:pPr>
        <w:spacing w:line="360" w:lineRule="auto"/>
        <w:ind w:firstLine="851"/>
        <w:rPr>
          <w:rFonts w:ascii="Times New Roman" w:eastAsia="Calibri"/>
        </w:rPr>
      </w:pPr>
      <w:r>
        <w:rPr>
          <w:rFonts w:ascii="Times New Roman" w:eastAsia="Calibri"/>
        </w:rPr>
        <w:t>Варто</w:t>
      </w:r>
      <w:r w:rsidRPr="007C73C7">
        <w:rPr>
          <w:rFonts w:ascii="Times New Roman" w:eastAsia="Calibri"/>
        </w:rPr>
        <w:t xml:space="preserve"> від</w:t>
      </w:r>
      <w:r>
        <w:rPr>
          <w:rFonts w:ascii="Times New Roman" w:eastAsia="Calibri"/>
        </w:rPr>
        <w:t>знач</w:t>
      </w:r>
      <w:r w:rsidRPr="007C73C7">
        <w:rPr>
          <w:rFonts w:ascii="Times New Roman" w:eastAsia="Calibri"/>
        </w:rPr>
        <w:t xml:space="preserve">ити, що найбільш відомим лікарським препаратом, діюча речовина якого належить до похідних 1,2,4-тріазолу, є Флуконазол (2-(2,4-дифторфеніл)-1,3-ди(1H-1,2,4-тріазол-1-іл)пропан-2-ол. </w:t>
      </w:r>
      <w:r>
        <w:rPr>
          <w:rFonts w:ascii="Times New Roman" w:eastAsia="Calibri"/>
        </w:rPr>
        <w:t>Він</w:t>
      </w:r>
      <w:r w:rsidRPr="007C73C7">
        <w:rPr>
          <w:rFonts w:ascii="Times New Roman" w:eastAsia="Calibri"/>
        </w:rPr>
        <w:t xml:space="preserve"> має виражену протигрибкову дію, специфічно інгібує синтез грибкових ферментів. Активний </w:t>
      </w:r>
      <w:r w:rsidRPr="007C73C7">
        <w:rPr>
          <w:rFonts w:ascii="Times New Roman" w:eastAsia="Calibri"/>
        </w:rPr>
        <w:lastRenderedPageBreak/>
        <w:t xml:space="preserve">щодо різних штамів </w:t>
      </w:r>
      <w:r w:rsidRPr="005910B9">
        <w:rPr>
          <w:rFonts w:ascii="Times New Roman" w:eastAsia="Calibri"/>
          <w:i/>
        </w:rPr>
        <w:t>Candida spp</w:t>
      </w:r>
      <w:r w:rsidRPr="007C73C7">
        <w:rPr>
          <w:rFonts w:ascii="Times New Roman" w:eastAsia="Calibri"/>
        </w:rPr>
        <w:t xml:space="preserve">., </w:t>
      </w:r>
      <w:r w:rsidRPr="005910B9">
        <w:rPr>
          <w:rFonts w:ascii="Times New Roman" w:eastAsia="Calibri"/>
          <w:i/>
        </w:rPr>
        <w:t>Cryptococcus neoformans</w:t>
      </w:r>
      <w:r w:rsidRPr="007C73C7">
        <w:rPr>
          <w:rFonts w:ascii="Times New Roman" w:eastAsia="Calibri"/>
        </w:rPr>
        <w:t xml:space="preserve">, </w:t>
      </w:r>
      <w:r w:rsidRPr="005910B9">
        <w:rPr>
          <w:rFonts w:ascii="Times New Roman" w:eastAsia="Calibri"/>
          <w:i/>
        </w:rPr>
        <w:t>Microsporum spp</w:t>
      </w:r>
      <w:r w:rsidRPr="007C73C7">
        <w:rPr>
          <w:rFonts w:ascii="Times New Roman" w:eastAsia="Calibri"/>
        </w:rPr>
        <w:t xml:space="preserve">. і </w:t>
      </w:r>
      <w:r w:rsidRPr="005910B9">
        <w:rPr>
          <w:rFonts w:ascii="Times New Roman" w:eastAsia="Calibri"/>
          <w:i/>
        </w:rPr>
        <w:t>Trichophytum spp</w:t>
      </w:r>
      <w:r w:rsidRPr="007C73C7">
        <w:rPr>
          <w:rFonts w:ascii="Times New Roman" w:eastAsia="Calibri"/>
        </w:rPr>
        <w:t xml:space="preserve">. Також флуконазол активний до збудників ендемічних мікозів: </w:t>
      </w:r>
      <w:r w:rsidRPr="005910B9">
        <w:rPr>
          <w:rFonts w:ascii="Times New Roman" w:eastAsia="Calibri"/>
          <w:i/>
        </w:rPr>
        <w:t>Blastomyces dermatitidis</w:t>
      </w:r>
      <w:r w:rsidRPr="007C73C7">
        <w:rPr>
          <w:rFonts w:ascii="Times New Roman" w:eastAsia="Calibri"/>
        </w:rPr>
        <w:t xml:space="preserve">, </w:t>
      </w:r>
      <w:r w:rsidRPr="005910B9">
        <w:rPr>
          <w:rFonts w:ascii="Times New Roman" w:eastAsia="Calibri"/>
          <w:i/>
        </w:rPr>
        <w:t>Coccidioides immitis</w:t>
      </w:r>
      <w:r w:rsidRPr="007C73C7">
        <w:rPr>
          <w:rFonts w:ascii="Times New Roman" w:eastAsia="Calibri"/>
        </w:rPr>
        <w:t xml:space="preserve"> (включаючи внутрішньочерепні інфекції), </w:t>
      </w:r>
      <w:r w:rsidRPr="005910B9">
        <w:rPr>
          <w:rFonts w:ascii="Times New Roman" w:eastAsia="Calibri"/>
          <w:i/>
        </w:rPr>
        <w:t>Hystoplasma capsulatum</w:t>
      </w:r>
      <w:r w:rsidRPr="007C73C7">
        <w:rPr>
          <w:rFonts w:ascii="Times New Roman" w:eastAsia="Calibri"/>
        </w:rPr>
        <w:t>. Далі слід акцентувати увагу на оригінальний лікарський препарат І</w:t>
      </w:r>
      <w:r w:rsidR="00FA4860">
        <w:rPr>
          <w:rFonts w:ascii="Times New Roman" w:eastAsia="Calibri"/>
        </w:rPr>
        <w:t>н</w:t>
      </w:r>
      <w:r w:rsidRPr="007C73C7">
        <w:rPr>
          <w:rFonts w:ascii="Times New Roman" w:eastAsia="Calibri"/>
        </w:rPr>
        <w:t xml:space="preserve">траконазол (4-(4-(4-(3-((2-((1H-1,2,4-тріазол-1-іл)метил)-2-(2,4-дихлорфеніл)-1,3-диоксо-лан-4-іл)метокси)-циклопента-1,2,4-трієн-1-іл)піперазин-1-іл)феніл)-1-(бутил)-1H-1,2,4-тріазол-5(4H)-он. Він має широкий спектр дії, механізм якої обумовлений порушенням синтезу ергостеролу – важливого компоненту клітинної мембрани грибів, який впливає на ланостериндеметилазу – </w:t>
      </w:r>
      <w:r w:rsidR="00FA4860">
        <w:rPr>
          <w:rFonts w:ascii="Times New Roman" w:eastAsia="Calibri"/>
        </w:rPr>
        <w:t>ензим</w:t>
      </w:r>
      <w:r w:rsidRPr="007C73C7">
        <w:rPr>
          <w:rFonts w:ascii="Times New Roman" w:eastAsia="Calibri"/>
        </w:rPr>
        <w:t>, залежний від цитохрому Р</w:t>
      </w:r>
      <w:r>
        <w:rPr>
          <w:rFonts w:ascii="Times New Roman" w:eastAsia="Calibri"/>
        </w:rPr>
        <w:t>-</w:t>
      </w:r>
      <w:r w:rsidRPr="007C73C7">
        <w:rPr>
          <w:rFonts w:ascii="Times New Roman" w:eastAsia="Calibri"/>
        </w:rPr>
        <w:t>450. Цей препарат активний щодо дерматофітів (</w:t>
      </w:r>
      <w:r w:rsidRPr="007C67FE">
        <w:rPr>
          <w:rFonts w:ascii="Times New Roman" w:eastAsia="Calibri"/>
          <w:i/>
        </w:rPr>
        <w:t>Trichophyton spp., Microsporum spp., Epidermophyton floccosum</w:t>
      </w:r>
      <w:r w:rsidRPr="007C73C7">
        <w:rPr>
          <w:rFonts w:ascii="Times New Roman" w:eastAsia="Calibri"/>
        </w:rPr>
        <w:t xml:space="preserve">), дріжджових грибів, в тому </w:t>
      </w:r>
      <w:r>
        <w:rPr>
          <w:rFonts w:ascii="Times New Roman" w:eastAsia="Calibri"/>
        </w:rPr>
        <w:t xml:space="preserve">числі </w:t>
      </w:r>
      <w:r w:rsidRPr="007C67FE">
        <w:rPr>
          <w:rFonts w:ascii="Times New Roman" w:eastAsia="Calibri"/>
          <w:i/>
        </w:rPr>
        <w:t>Candida spp.</w:t>
      </w:r>
      <w:r>
        <w:rPr>
          <w:rFonts w:ascii="Times New Roman" w:eastAsia="Calibri"/>
        </w:rPr>
        <w:t xml:space="preserve"> (включаючи </w:t>
      </w:r>
      <w:r w:rsidRPr="007C67FE">
        <w:rPr>
          <w:rFonts w:ascii="Times New Roman" w:eastAsia="Calibri"/>
          <w:i/>
        </w:rPr>
        <w:t>C. albicans, C. glabrata, C. krusei</w:t>
      </w:r>
      <w:r w:rsidRPr="007C73C7">
        <w:rPr>
          <w:rFonts w:ascii="Times New Roman" w:eastAsia="Calibri"/>
        </w:rPr>
        <w:t>), цвіл</w:t>
      </w:r>
      <w:r>
        <w:rPr>
          <w:rFonts w:ascii="Times New Roman" w:eastAsia="Calibri"/>
        </w:rPr>
        <w:t>е</w:t>
      </w:r>
      <w:r w:rsidRPr="007C73C7">
        <w:rPr>
          <w:rFonts w:ascii="Times New Roman" w:eastAsia="Calibri"/>
        </w:rPr>
        <w:t>вих грибів (</w:t>
      </w:r>
      <w:r w:rsidRPr="007C67FE">
        <w:rPr>
          <w:rFonts w:ascii="Times New Roman" w:eastAsia="Calibri"/>
          <w:i/>
        </w:rPr>
        <w:t>Cryptococcus neoformans, Aspergillus spp., Histoplasma spp., Paracoccidioides brasiliensis, Sporothrix schenckii, Fonsecaea spp., Cladosporium spp., Blastomyces dermatitidis</w:t>
      </w:r>
      <w:r w:rsidRPr="007C73C7">
        <w:rPr>
          <w:rFonts w:ascii="Times New Roman" w:eastAsia="Calibri"/>
        </w:rPr>
        <w:t>) і деяких інших мікроорганізмів. Н</w:t>
      </w:r>
      <w:r>
        <w:rPr>
          <w:rFonts w:ascii="Times New Roman" w:eastAsia="Calibri"/>
        </w:rPr>
        <w:t>ині</w:t>
      </w:r>
      <w:r w:rsidRPr="007C73C7">
        <w:rPr>
          <w:rFonts w:ascii="Times New Roman" w:eastAsia="Calibri"/>
        </w:rPr>
        <w:t xml:space="preserve"> фармацевтичний ринок поповнився новою групою протигрибкових засобів – похідних 1,2,4-тріазолу, це Кетоконазол, Сертаконазол, Вероконазол, Равуконазол, Альбаконазол, Позаконазол.</w:t>
      </w:r>
    </w:p>
    <w:p w:rsidR="00D166BE" w:rsidRPr="007C73C7" w:rsidRDefault="00D166BE" w:rsidP="00D166BE">
      <w:pPr>
        <w:spacing w:line="360" w:lineRule="auto"/>
        <w:ind w:firstLine="851"/>
        <w:rPr>
          <w:rFonts w:ascii="Times New Roman"/>
        </w:rPr>
      </w:pPr>
      <w:r w:rsidRPr="007C73C7">
        <w:rPr>
          <w:rFonts w:ascii="Times New Roman" w:eastAsia="Calibri"/>
        </w:rPr>
        <w:t>Аналізуючи широке коло літературних джерел вітчизняних авторів, слід від</w:t>
      </w:r>
      <w:r w:rsidR="00FA4860">
        <w:rPr>
          <w:rFonts w:ascii="Times New Roman" w:eastAsia="Calibri"/>
        </w:rPr>
        <w:t>значити</w:t>
      </w:r>
      <w:r w:rsidRPr="007C73C7">
        <w:rPr>
          <w:rFonts w:ascii="Times New Roman" w:eastAsia="Calibri"/>
        </w:rPr>
        <w:t xml:space="preserve"> наукові успіхи вчених у пошуку біологічно активних молекул серед похідних 1,2,4-тріазолу [</w:t>
      </w:r>
      <w:r>
        <w:rPr>
          <w:rFonts w:ascii="Times New Roman" w:eastAsia="Calibri"/>
        </w:rPr>
        <w:t>25, 28</w:t>
      </w:r>
      <w:r w:rsidRPr="007C73C7">
        <w:rPr>
          <w:rFonts w:ascii="Times New Roman" w:eastAsia="Calibri"/>
        </w:rPr>
        <w:t>,</w:t>
      </w:r>
      <w:r>
        <w:rPr>
          <w:rFonts w:ascii="Times New Roman" w:eastAsia="Calibri"/>
        </w:rPr>
        <w:t> 29</w:t>
      </w:r>
      <w:r w:rsidRPr="007C73C7">
        <w:rPr>
          <w:rFonts w:ascii="Times New Roman" w:eastAsia="Calibri"/>
        </w:rPr>
        <w:t xml:space="preserve">]. Привертає до себе увагу ветеринарний препарат під торговою маркою «Лозеваль», в хімічному аспекті діюча речовина якого належить до водорозчинних </w:t>
      </w:r>
      <w:r>
        <w:rPr>
          <w:rFonts w:ascii="Times New Roman" w:eastAsia="Calibri"/>
        </w:rPr>
        <w:t>похідних 1,2,4-тріазол-3-тіолів-морфоліній </w:t>
      </w:r>
      <w:r w:rsidRPr="007C73C7">
        <w:rPr>
          <w:rFonts w:ascii="Times New Roman" w:eastAsia="Calibri"/>
        </w:rPr>
        <w:t>2-(5-метил-1,2,4-тріазол-3-ілтіо)ацетат. Препарат має широкий спектр протимікробної дії по відношенню до кишкової палички, золотистого стафілококу, клебс</w:t>
      </w:r>
      <w:r>
        <w:rPr>
          <w:rFonts w:ascii="Times New Roman" w:eastAsia="Calibri"/>
        </w:rPr>
        <w:t>ієли</w:t>
      </w:r>
      <w:r w:rsidRPr="007C73C7">
        <w:rPr>
          <w:rFonts w:ascii="Times New Roman" w:eastAsia="Calibri"/>
        </w:rPr>
        <w:t xml:space="preserve">, сальмонели, протею. Мінімальна пригнічуюча </w:t>
      </w:r>
      <w:r w:rsidRPr="007C67FE">
        <w:rPr>
          <w:rFonts w:ascii="Times New Roman" w:eastAsia="Calibri"/>
          <w:spacing w:val="-8"/>
        </w:rPr>
        <w:t>концентрація (МПК) по відношенню до зазначених штамів становить 28-69 мкг/мл.</w:t>
      </w:r>
      <w:r w:rsidRPr="007C73C7">
        <w:rPr>
          <w:rFonts w:ascii="Times New Roman" w:eastAsia="Calibri"/>
        </w:rPr>
        <w:t xml:space="preserve"> Препарат проявляє певну ефективність </w:t>
      </w:r>
      <w:r>
        <w:rPr>
          <w:rFonts w:ascii="Times New Roman" w:eastAsia="Calibri"/>
        </w:rPr>
        <w:t>за</w:t>
      </w:r>
      <w:r w:rsidRPr="007C73C7">
        <w:rPr>
          <w:rFonts w:ascii="Times New Roman" w:eastAsia="Calibri"/>
        </w:rPr>
        <w:t xml:space="preserve"> його внутрішньо</w:t>
      </w:r>
      <w:r>
        <w:rPr>
          <w:rFonts w:ascii="Times New Roman" w:eastAsia="Calibri"/>
        </w:rPr>
        <w:t>го</w:t>
      </w:r>
      <w:r w:rsidRPr="007C73C7">
        <w:rPr>
          <w:rFonts w:ascii="Times New Roman" w:eastAsia="Calibri"/>
        </w:rPr>
        <w:t xml:space="preserve"> застосуванн</w:t>
      </w:r>
      <w:r>
        <w:rPr>
          <w:rFonts w:ascii="Times New Roman" w:eastAsia="Calibri"/>
        </w:rPr>
        <w:t>я</w:t>
      </w:r>
      <w:r w:rsidRPr="007C73C7">
        <w:rPr>
          <w:rFonts w:ascii="Times New Roman" w:eastAsia="Calibri"/>
        </w:rPr>
        <w:t xml:space="preserve">, має </w:t>
      </w:r>
      <w:r w:rsidRPr="007C67FE">
        <w:rPr>
          <w:rFonts w:ascii="Times New Roman" w:eastAsia="Calibri"/>
          <w:spacing w:val="-10"/>
        </w:rPr>
        <w:t>специфічну противірусну активність відносно вірусу віспи кроликів у дозі 25-50 мг/л.</w:t>
      </w:r>
      <w:r w:rsidRPr="007C73C7">
        <w:rPr>
          <w:rFonts w:ascii="Times New Roman" w:eastAsia="Calibri"/>
        </w:rPr>
        <w:t xml:space="preserve"> </w:t>
      </w:r>
      <w:r w:rsidRPr="007C73C7">
        <w:rPr>
          <w:rFonts w:ascii="Times New Roman" w:eastAsia="Calibri"/>
        </w:rPr>
        <w:lastRenderedPageBreak/>
        <w:t xml:space="preserve">«Лозеваль» є малотоксичним препаратом і має виражену фунгіцидну дію відносно грибів роду </w:t>
      </w:r>
      <w:r w:rsidRPr="00085B7C">
        <w:rPr>
          <w:rFonts w:ascii="Times New Roman" w:eastAsia="Calibri"/>
          <w:i/>
        </w:rPr>
        <w:t>Candida</w:t>
      </w:r>
      <w:r w:rsidRPr="007C73C7">
        <w:rPr>
          <w:rFonts w:ascii="Times New Roman" w:eastAsia="Calibri"/>
        </w:rPr>
        <w:t xml:space="preserve">, </w:t>
      </w:r>
      <w:r w:rsidRPr="00085B7C">
        <w:rPr>
          <w:rFonts w:ascii="Times New Roman" w:eastAsia="Calibri"/>
          <w:i/>
        </w:rPr>
        <w:t>Criptococcu</w:t>
      </w:r>
      <w:r w:rsidRPr="00085B7C">
        <w:rPr>
          <w:rFonts w:ascii="Times New Roman" w:eastAsia="Calibri"/>
          <w:i/>
          <w:lang w:val="en-US"/>
        </w:rPr>
        <w:t>s</w:t>
      </w:r>
      <w:r w:rsidRPr="007C73C7">
        <w:rPr>
          <w:rFonts w:ascii="Times New Roman" w:eastAsia="Calibri"/>
        </w:rPr>
        <w:t xml:space="preserve">. </w:t>
      </w:r>
      <w:r>
        <w:rPr>
          <w:rFonts w:ascii="Times New Roman" w:eastAsia="Calibri"/>
        </w:rPr>
        <w:t>За</w:t>
      </w:r>
      <w:r w:rsidRPr="007C73C7">
        <w:rPr>
          <w:rFonts w:ascii="Times New Roman" w:eastAsia="Calibri"/>
        </w:rPr>
        <w:t xml:space="preserve"> </w:t>
      </w:r>
      <w:r>
        <w:rPr>
          <w:rFonts w:ascii="Times New Roman" w:eastAsia="Calibri"/>
        </w:rPr>
        <w:t xml:space="preserve">умови </w:t>
      </w:r>
      <w:r w:rsidRPr="007C73C7">
        <w:rPr>
          <w:rFonts w:ascii="Times New Roman" w:eastAsia="Calibri"/>
        </w:rPr>
        <w:t>тривало</w:t>
      </w:r>
      <w:r>
        <w:rPr>
          <w:rFonts w:ascii="Times New Roman" w:eastAsia="Calibri"/>
        </w:rPr>
        <w:t>го</w:t>
      </w:r>
      <w:r w:rsidRPr="007C73C7">
        <w:rPr>
          <w:rFonts w:ascii="Times New Roman" w:eastAsia="Calibri"/>
        </w:rPr>
        <w:t xml:space="preserve"> багаторазово</w:t>
      </w:r>
      <w:r>
        <w:rPr>
          <w:rFonts w:ascii="Times New Roman" w:eastAsia="Calibri"/>
        </w:rPr>
        <w:t>го</w:t>
      </w:r>
      <w:r w:rsidRPr="007C73C7">
        <w:rPr>
          <w:rFonts w:ascii="Times New Roman" w:eastAsia="Calibri"/>
        </w:rPr>
        <w:t xml:space="preserve"> його </w:t>
      </w:r>
      <w:r w:rsidR="00FA4860">
        <w:rPr>
          <w:rFonts w:ascii="Times New Roman" w:eastAsia="Calibri"/>
        </w:rPr>
        <w:t>в</w:t>
      </w:r>
      <w:r w:rsidRPr="007C73C7">
        <w:rPr>
          <w:rFonts w:ascii="Times New Roman" w:eastAsia="Calibri"/>
        </w:rPr>
        <w:t>веденн</w:t>
      </w:r>
      <w:r>
        <w:rPr>
          <w:rFonts w:ascii="Times New Roman" w:eastAsia="Calibri"/>
        </w:rPr>
        <w:t>я</w:t>
      </w:r>
      <w:r w:rsidRPr="007C73C7">
        <w:rPr>
          <w:rFonts w:ascii="Times New Roman" w:eastAsia="Calibri"/>
        </w:rPr>
        <w:t xml:space="preserve"> в оптимальних і триразових терапевтичних, а також субтоксичних дозах, не має токсичного впливу на організм птиці, в тому числі не викликає морфофункціональних змін систем, органів і тканин, процесів травлення і сечовиділення, функції печінки, а також фізико-хімічних змін смакових якостей м’яса. Препарат не виявляє ембріотоксичної, тератогенної і алергізуючої дії. «Лозеваль» проявляє досить широку фармакологічну активність: володіє антимікробною, антивірусною і фунгіцидною активністю, а також має яскраво виражений протизапальний і імуномодулю</w:t>
      </w:r>
      <w:r>
        <w:rPr>
          <w:rFonts w:ascii="Times New Roman" w:eastAsia="Calibri"/>
        </w:rPr>
        <w:t>вальн</w:t>
      </w:r>
      <w:r w:rsidRPr="007C73C7">
        <w:rPr>
          <w:rFonts w:ascii="Times New Roman" w:eastAsia="Calibri"/>
        </w:rPr>
        <w:t>ий ефекти, крім того активізує обмін білків. «Лозеваль» є ефективним ет</w:t>
      </w:r>
      <w:r>
        <w:rPr>
          <w:rFonts w:ascii="Times New Roman" w:eastAsia="Calibri"/>
        </w:rPr>
        <w:t>і</w:t>
      </w:r>
      <w:r w:rsidRPr="007C73C7">
        <w:rPr>
          <w:rFonts w:ascii="Times New Roman" w:eastAsia="Calibri"/>
        </w:rPr>
        <w:t>опатогенетичним засобом при різних захворюваннях птиці бактеріальної, вірусної та грибкової ет</w:t>
      </w:r>
      <w:r>
        <w:rPr>
          <w:rFonts w:ascii="Times New Roman" w:eastAsia="Calibri"/>
        </w:rPr>
        <w:t>і</w:t>
      </w:r>
      <w:r w:rsidRPr="007C73C7">
        <w:rPr>
          <w:rFonts w:ascii="Times New Roman" w:eastAsia="Calibri"/>
        </w:rPr>
        <w:t xml:space="preserve">ології; </w:t>
      </w:r>
      <w:r>
        <w:rPr>
          <w:rFonts w:ascii="Times New Roman" w:eastAsia="Calibri"/>
        </w:rPr>
        <w:t xml:space="preserve">проявляє </w:t>
      </w:r>
      <w:r w:rsidRPr="007C73C7">
        <w:rPr>
          <w:rFonts w:ascii="Times New Roman" w:eastAsia="Calibri"/>
        </w:rPr>
        <w:t>ефективн</w:t>
      </w:r>
      <w:r>
        <w:rPr>
          <w:rFonts w:ascii="Times New Roman" w:eastAsia="Calibri"/>
        </w:rPr>
        <w:t>ість за</w:t>
      </w:r>
      <w:r w:rsidRPr="007C73C7">
        <w:rPr>
          <w:rFonts w:ascii="Times New Roman" w:eastAsia="Calibri"/>
        </w:rPr>
        <w:t xml:space="preserve"> колібактеріоз</w:t>
      </w:r>
      <w:r>
        <w:rPr>
          <w:rFonts w:ascii="Times New Roman" w:eastAsia="Calibri"/>
        </w:rPr>
        <w:t>у</w:t>
      </w:r>
      <w:r w:rsidRPr="007C73C7">
        <w:rPr>
          <w:rFonts w:ascii="Times New Roman" w:eastAsia="Calibri"/>
        </w:rPr>
        <w:t>, стафілококоз</w:t>
      </w:r>
      <w:r>
        <w:rPr>
          <w:rFonts w:ascii="Times New Roman" w:eastAsia="Calibri"/>
        </w:rPr>
        <w:t>у</w:t>
      </w:r>
      <w:r w:rsidRPr="007C73C7">
        <w:rPr>
          <w:rFonts w:ascii="Times New Roman" w:eastAsia="Calibri"/>
        </w:rPr>
        <w:t>, мікоплазмоз</w:t>
      </w:r>
      <w:r>
        <w:rPr>
          <w:rFonts w:ascii="Times New Roman" w:eastAsia="Calibri"/>
        </w:rPr>
        <w:t>у</w:t>
      </w:r>
      <w:r w:rsidRPr="007C73C7">
        <w:rPr>
          <w:rFonts w:ascii="Times New Roman" w:eastAsia="Calibri"/>
        </w:rPr>
        <w:t>, сальмонельоз</w:t>
      </w:r>
      <w:r>
        <w:rPr>
          <w:rFonts w:ascii="Times New Roman" w:eastAsia="Calibri"/>
        </w:rPr>
        <w:t>у</w:t>
      </w:r>
      <w:r w:rsidRPr="007C73C7">
        <w:rPr>
          <w:rFonts w:ascii="Times New Roman" w:eastAsia="Calibri"/>
        </w:rPr>
        <w:t>, аспергільоз</w:t>
      </w:r>
      <w:r>
        <w:rPr>
          <w:rFonts w:ascii="Times New Roman" w:eastAsia="Calibri"/>
        </w:rPr>
        <w:t>у</w:t>
      </w:r>
      <w:r w:rsidRPr="007C73C7">
        <w:rPr>
          <w:rFonts w:ascii="Times New Roman" w:eastAsia="Calibri"/>
        </w:rPr>
        <w:t>, кандидамікоз</w:t>
      </w:r>
      <w:r>
        <w:rPr>
          <w:rFonts w:ascii="Times New Roman" w:eastAsia="Calibri"/>
        </w:rPr>
        <w:t>у</w:t>
      </w:r>
      <w:r w:rsidRPr="007C73C7">
        <w:rPr>
          <w:rFonts w:ascii="Times New Roman" w:eastAsia="Calibri"/>
        </w:rPr>
        <w:t xml:space="preserve">, інфекційному ларинготрахеїті. Ефективність цього препарату </w:t>
      </w:r>
      <w:r w:rsidR="00954D1C">
        <w:rPr>
          <w:rFonts w:ascii="Times New Roman" w:eastAsia="Calibri"/>
        </w:rPr>
        <w:t>після</w:t>
      </w:r>
      <w:r w:rsidRPr="007C73C7">
        <w:rPr>
          <w:rFonts w:ascii="Times New Roman" w:eastAsia="Calibri"/>
        </w:rPr>
        <w:t xml:space="preserve"> застосуванн</w:t>
      </w:r>
      <w:r w:rsidR="00954D1C">
        <w:rPr>
          <w:rFonts w:ascii="Times New Roman" w:eastAsia="Calibri"/>
        </w:rPr>
        <w:t>я</w:t>
      </w:r>
      <w:r w:rsidRPr="007C73C7">
        <w:rPr>
          <w:rFonts w:ascii="Times New Roman" w:eastAsia="Calibri"/>
        </w:rPr>
        <w:t xml:space="preserve"> з профілактичною метою </w:t>
      </w:r>
      <w:r>
        <w:rPr>
          <w:rFonts w:ascii="Times New Roman" w:eastAsia="Calibri"/>
        </w:rPr>
        <w:t>за</w:t>
      </w:r>
      <w:r w:rsidRPr="007C73C7">
        <w:rPr>
          <w:rFonts w:ascii="Times New Roman" w:eastAsia="Calibri"/>
        </w:rPr>
        <w:t xml:space="preserve"> гастроентерит</w:t>
      </w:r>
      <w:r>
        <w:rPr>
          <w:rFonts w:ascii="Times New Roman" w:eastAsia="Calibri"/>
        </w:rPr>
        <w:t>у</w:t>
      </w:r>
      <w:r w:rsidRPr="007C73C7">
        <w:rPr>
          <w:rFonts w:ascii="Times New Roman" w:eastAsia="Calibri"/>
        </w:rPr>
        <w:t xml:space="preserve"> курчат становить 90-95</w:t>
      </w:r>
      <w:r>
        <w:rPr>
          <w:rFonts w:ascii="Times New Roman" w:eastAsia="Calibri"/>
        </w:rPr>
        <w:t> </w:t>
      </w:r>
      <w:r w:rsidRPr="007C73C7">
        <w:rPr>
          <w:rFonts w:ascii="Times New Roman" w:eastAsia="Calibri"/>
        </w:rPr>
        <w:t>%, сальмонельоз</w:t>
      </w:r>
      <w:r>
        <w:rPr>
          <w:rFonts w:ascii="Times New Roman" w:eastAsia="Calibri"/>
        </w:rPr>
        <w:t>у</w:t>
      </w:r>
      <w:r w:rsidRPr="007C73C7">
        <w:rPr>
          <w:rFonts w:ascii="Times New Roman" w:eastAsia="Calibri"/>
        </w:rPr>
        <w:t xml:space="preserve"> – 87-92</w:t>
      </w:r>
      <w:r>
        <w:rPr>
          <w:rFonts w:ascii="Times New Roman" w:eastAsia="Calibri"/>
        </w:rPr>
        <w:t> </w:t>
      </w:r>
      <w:r w:rsidRPr="007C73C7">
        <w:rPr>
          <w:rFonts w:ascii="Times New Roman" w:eastAsia="Calibri"/>
        </w:rPr>
        <w:t xml:space="preserve">%, а </w:t>
      </w:r>
      <w:r w:rsidR="00954D1C">
        <w:rPr>
          <w:rFonts w:ascii="Times New Roman" w:eastAsia="Calibri"/>
        </w:rPr>
        <w:t>при використанні</w:t>
      </w:r>
      <w:r w:rsidRPr="007C73C7">
        <w:rPr>
          <w:rFonts w:ascii="Times New Roman" w:eastAsia="Calibri"/>
        </w:rPr>
        <w:t xml:space="preserve"> з лікувальною метою при зазначених патологіях відповідно 85-90</w:t>
      </w:r>
      <w:r>
        <w:rPr>
          <w:rFonts w:ascii="Times New Roman" w:eastAsia="Calibri"/>
        </w:rPr>
        <w:t> </w:t>
      </w:r>
      <w:r w:rsidRPr="007C73C7">
        <w:rPr>
          <w:rFonts w:ascii="Times New Roman" w:eastAsia="Calibri"/>
        </w:rPr>
        <w:t>% .</w:t>
      </w:r>
    </w:p>
    <w:p w:rsidR="00D166BE" w:rsidRPr="007C73C7" w:rsidRDefault="00D166BE" w:rsidP="00D166BE">
      <w:pPr>
        <w:spacing w:line="348" w:lineRule="auto"/>
        <w:ind w:firstLine="851"/>
        <w:rPr>
          <w:rFonts w:ascii="Times New Roman"/>
        </w:rPr>
      </w:pPr>
      <w:r w:rsidRPr="007C73C7">
        <w:rPr>
          <w:rFonts w:ascii="Times New Roman"/>
        </w:rPr>
        <w:t xml:space="preserve">Літературні джерела </w:t>
      </w:r>
      <w:r w:rsidR="00954D1C">
        <w:rPr>
          <w:rFonts w:ascii="Times New Roman"/>
        </w:rPr>
        <w:t>вказую</w:t>
      </w:r>
      <w:r w:rsidRPr="007C73C7">
        <w:rPr>
          <w:rFonts w:ascii="Times New Roman"/>
        </w:rPr>
        <w:t>ть, що зазначена гетероциклічна система 1,2,4-тріазолу та ряд похідних на її основі протягом багатьох років залишаються об’єктом підвищеної уваги учених різних галузей [</w:t>
      </w:r>
      <w:r>
        <w:rPr>
          <w:rFonts w:ascii="Times New Roman"/>
        </w:rPr>
        <w:t>30, 31</w:t>
      </w:r>
      <w:r w:rsidRPr="007C73C7">
        <w:rPr>
          <w:rFonts w:ascii="Times New Roman"/>
        </w:rPr>
        <w:t>]. Дослідження проводять хіміки-синтетики, мікробіологи, фармакологи</w:t>
      </w:r>
      <w:r>
        <w:rPr>
          <w:rFonts w:ascii="Times New Roman"/>
        </w:rPr>
        <w:t>, науковці</w:t>
      </w:r>
      <w:r w:rsidRPr="007C73C7">
        <w:rPr>
          <w:rFonts w:ascii="Times New Roman"/>
        </w:rPr>
        <w:t xml:space="preserve"> фармацевтичного, медичного та ветеринарного напрямів. Потреба у створенні нових високоефективних та малотоксичних ліків для боротьби з інфекційними хворобами постійно зростає, тому залишаються актуальними вдалі намагання науковців різних «синтетичних шкіл» наблизитись до створення нових оригінальних препаратів [</w:t>
      </w:r>
      <w:r>
        <w:rPr>
          <w:rFonts w:ascii="Times New Roman"/>
        </w:rPr>
        <w:t>32, 33</w:t>
      </w:r>
      <w:r w:rsidRPr="007C73C7">
        <w:rPr>
          <w:rFonts w:ascii="Times New Roman"/>
        </w:rPr>
        <w:t>]. Виявлення нових видів фармакологічної дії у відомих похідних 1,2,4-тріазолу [</w:t>
      </w:r>
      <w:r>
        <w:rPr>
          <w:rFonts w:ascii="Times New Roman"/>
        </w:rPr>
        <w:t>34</w:t>
      </w:r>
      <w:r w:rsidRPr="007C73C7">
        <w:rPr>
          <w:rFonts w:ascii="Times New Roman"/>
        </w:rPr>
        <w:t>] та пошукові випробування нових сполук зазначеного ряду 1,2,4-тріазолу підкріплюються «свіжою» інформацією щодо біологічної активності та токсичності зазначених похідних [</w:t>
      </w:r>
      <w:r>
        <w:rPr>
          <w:rFonts w:ascii="Times New Roman"/>
        </w:rPr>
        <w:t>35, 36</w:t>
      </w:r>
      <w:r w:rsidRPr="007C73C7">
        <w:rPr>
          <w:rFonts w:ascii="Times New Roman"/>
        </w:rPr>
        <w:t xml:space="preserve">]. Привертає </w:t>
      </w:r>
      <w:r w:rsidRPr="007C73C7">
        <w:rPr>
          <w:rFonts w:ascii="Times New Roman"/>
        </w:rPr>
        <w:lastRenderedPageBreak/>
        <w:t>увагу велика кількість літературних джерел вітчизняних та іноземних авторів, присвячених вивченню протимікробної та протигрибкової активності похідних 1,2,4-тріазолу [</w:t>
      </w:r>
      <w:r>
        <w:rPr>
          <w:rFonts w:ascii="Times New Roman"/>
        </w:rPr>
        <w:t>37-39</w:t>
      </w:r>
      <w:r w:rsidRPr="007C73C7">
        <w:rPr>
          <w:rFonts w:ascii="Times New Roman"/>
        </w:rPr>
        <w:t>]. Оригінальним</w:t>
      </w:r>
      <w:r>
        <w:rPr>
          <w:rFonts w:ascii="Times New Roman"/>
        </w:rPr>
        <w:t>,</w:t>
      </w:r>
      <w:r w:rsidRPr="007C73C7">
        <w:rPr>
          <w:rFonts w:ascii="Times New Roman"/>
        </w:rPr>
        <w:t xml:space="preserve"> на думку авторів</w:t>
      </w:r>
      <w:r>
        <w:rPr>
          <w:rFonts w:ascii="Times New Roman"/>
        </w:rPr>
        <w:t>,</w:t>
      </w:r>
      <w:r w:rsidRPr="007C73C7">
        <w:rPr>
          <w:rFonts w:ascii="Times New Roman"/>
        </w:rPr>
        <w:t xml:space="preserve"> є в</w:t>
      </w:r>
      <w:r w:rsidR="00954D1C">
        <w:rPr>
          <w:rFonts w:ascii="Times New Roman"/>
        </w:rPr>
        <w:t>нес</w:t>
      </w:r>
      <w:r w:rsidRPr="007C73C7">
        <w:rPr>
          <w:rFonts w:ascii="Times New Roman"/>
        </w:rPr>
        <w:t>ення до складу похідних 1,2,4-тріазолу нітрогрупи у різних положеннях, зв’язаної з фенільним замісником [</w:t>
      </w:r>
      <w:r>
        <w:rPr>
          <w:rFonts w:ascii="Times New Roman"/>
        </w:rPr>
        <w:t>450</w:t>
      </w:r>
      <w:r w:rsidRPr="007C73C7">
        <w:rPr>
          <w:rFonts w:ascii="Times New Roman"/>
        </w:rPr>
        <w:t xml:space="preserve">]. Зазначені похідні є досить активними до різних штамів мікроорганізмів. Заміна ароматичних фрагментів у п’ятому положенні </w:t>
      </w:r>
      <w:r>
        <w:rPr>
          <w:rFonts w:ascii="Times New Roman"/>
        </w:rPr>
        <w:br/>
      </w:r>
      <w:r w:rsidRPr="007C73C7">
        <w:rPr>
          <w:rFonts w:ascii="Times New Roman"/>
        </w:rPr>
        <w:t>1,2,4-тріазолу на тіофен-2-ілметильний призводить до підвищення протимікробних властивостей речовин [</w:t>
      </w:r>
      <w:r>
        <w:rPr>
          <w:rFonts w:ascii="Times New Roman"/>
        </w:rPr>
        <w:t>41</w:t>
      </w:r>
      <w:r w:rsidRPr="007C73C7">
        <w:rPr>
          <w:rFonts w:ascii="Times New Roman"/>
        </w:rPr>
        <w:t>].</w:t>
      </w:r>
      <w:r w:rsidRPr="00D256F0">
        <w:rPr>
          <w:rFonts w:ascii="Times New Roman"/>
        </w:rPr>
        <w:t xml:space="preserve"> </w:t>
      </w:r>
      <w:r w:rsidRPr="007C73C7">
        <w:rPr>
          <w:rFonts w:ascii="Times New Roman"/>
        </w:rPr>
        <w:t>Слід відзначити, що у більшості практичних випадків протимікробними або протигрибковими властивостями володіють сполуки, розчинність у воді яких незначна [</w:t>
      </w:r>
      <w:r>
        <w:rPr>
          <w:rFonts w:ascii="Times New Roman"/>
        </w:rPr>
        <w:t>38</w:t>
      </w:r>
      <w:r w:rsidRPr="007C73C7">
        <w:rPr>
          <w:rFonts w:ascii="Times New Roman"/>
        </w:rPr>
        <w:t>,</w:t>
      </w:r>
      <w:r>
        <w:rPr>
          <w:rFonts w:ascii="Times New Roman"/>
        </w:rPr>
        <w:t> 40</w:t>
      </w:r>
      <w:r w:rsidRPr="007C73C7">
        <w:rPr>
          <w:rFonts w:ascii="Times New Roman"/>
        </w:rPr>
        <w:t>]. Вітчизняним науковцям вдалось отримати ряд водорозчинних сполук, які володіють протимікробними властивостями, простежити деякі закономірності впливу різних замісників на показники біологічної дії отриманих речовин [</w:t>
      </w:r>
      <w:r>
        <w:rPr>
          <w:rFonts w:ascii="Times New Roman"/>
        </w:rPr>
        <w:t>42</w:t>
      </w:r>
      <w:r w:rsidRPr="007C73C7">
        <w:rPr>
          <w:rFonts w:ascii="Times New Roman"/>
        </w:rPr>
        <w:t>,</w:t>
      </w:r>
      <w:r>
        <w:rPr>
          <w:rFonts w:ascii="Times New Roman"/>
        </w:rPr>
        <w:t> 43</w:t>
      </w:r>
      <w:r w:rsidRPr="007C73C7">
        <w:rPr>
          <w:rFonts w:ascii="Times New Roman"/>
        </w:rPr>
        <w:t>].</w:t>
      </w:r>
    </w:p>
    <w:p w:rsidR="00D166BE" w:rsidRPr="007C73C7" w:rsidRDefault="00D166BE" w:rsidP="00D166BE">
      <w:pPr>
        <w:spacing w:line="360" w:lineRule="auto"/>
        <w:ind w:firstLine="851"/>
        <w:rPr>
          <w:rFonts w:ascii="Times New Roman"/>
        </w:rPr>
      </w:pPr>
      <w:r w:rsidRPr="007C73C7">
        <w:rPr>
          <w:rFonts w:ascii="Times New Roman"/>
        </w:rPr>
        <w:t xml:space="preserve">На сьогодні відомим фактом є те, що більшість органічних сполук, </w:t>
      </w:r>
      <w:r w:rsidR="00C26654">
        <w:rPr>
          <w:rFonts w:ascii="Times New Roman"/>
        </w:rPr>
        <w:t>уривком</w:t>
      </w:r>
      <w:r w:rsidRPr="007C73C7">
        <w:rPr>
          <w:rFonts w:ascii="Times New Roman"/>
        </w:rPr>
        <w:t xml:space="preserve"> молекул яких є фрагмент 1,2,4-тріазолу відносяться до класу малотоксичних або практично нетоксичних сполук, володіючи при цьому широким спектром унікальних біологічних властивостей [</w:t>
      </w:r>
      <w:r>
        <w:rPr>
          <w:rFonts w:ascii="Times New Roman"/>
        </w:rPr>
        <w:t>42, 44-46</w:t>
      </w:r>
      <w:r w:rsidRPr="007C73C7">
        <w:rPr>
          <w:rFonts w:ascii="Times New Roman"/>
        </w:rPr>
        <w:t>]. Оригінальний напрям синтетичних досліджень пропонують вітчизняні вчені, яким вдалось довести наявність чутливості до мікроорганізмів корозійно небезпечних груп у нових похідних 4-аміно-3,5-диметил-4H-1,2,4-триазолію [</w:t>
      </w:r>
      <w:r>
        <w:rPr>
          <w:rFonts w:ascii="Times New Roman"/>
        </w:rPr>
        <w:t>47</w:t>
      </w:r>
      <w:r w:rsidRPr="007C73C7">
        <w:rPr>
          <w:rFonts w:ascii="Times New Roman"/>
        </w:rPr>
        <w:t>]. Аналогічною активністю володіють похідні 1,2,4-тріазолу, які належать до різних класів сполук [</w:t>
      </w:r>
      <w:r>
        <w:rPr>
          <w:rFonts w:ascii="Times New Roman"/>
        </w:rPr>
        <w:t>48-50</w:t>
      </w:r>
      <w:r w:rsidRPr="007C73C7">
        <w:rPr>
          <w:rFonts w:ascii="Times New Roman"/>
        </w:rPr>
        <w:t xml:space="preserve">]. </w:t>
      </w:r>
    </w:p>
    <w:p w:rsidR="00D166BE" w:rsidRPr="007C73C7" w:rsidRDefault="00D166BE" w:rsidP="00D166BE">
      <w:pPr>
        <w:spacing w:line="360" w:lineRule="auto"/>
        <w:ind w:firstLine="851"/>
        <w:rPr>
          <w:rFonts w:ascii="Times New Roman"/>
        </w:rPr>
      </w:pPr>
      <w:r w:rsidRPr="007C73C7">
        <w:rPr>
          <w:rFonts w:ascii="Times New Roman"/>
        </w:rPr>
        <w:t>Якщо проаналізувати статтю, яка містить інформацію стосовно противірусної активності похідних 1,2,4-тріазолу, слід від</w:t>
      </w:r>
      <w:r w:rsidR="00C26654">
        <w:rPr>
          <w:rFonts w:ascii="Times New Roman"/>
        </w:rPr>
        <w:t>знач</w:t>
      </w:r>
      <w:r w:rsidRPr="007C73C7">
        <w:rPr>
          <w:rFonts w:ascii="Times New Roman"/>
        </w:rPr>
        <w:t>ити</w:t>
      </w:r>
      <w:r w:rsidR="00C26654">
        <w:rPr>
          <w:rFonts w:ascii="Times New Roman"/>
        </w:rPr>
        <w:t>,</w:t>
      </w:r>
      <w:r w:rsidRPr="007C73C7">
        <w:rPr>
          <w:rFonts w:ascii="Times New Roman"/>
        </w:rPr>
        <w:t xml:space="preserve"> що російським науковцям вдалося отримати нанокомпозити з наночастинками срібла, які стабілізовані полі-1-вініл-1,2,4-тріазолом [</w:t>
      </w:r>
      <w:r>
        <w:rPr>
          <w:rFonts w:ascii="Times New Roman"/>
        </w:rPr>
        <w:t>34</w:t>
      </w:r>
      <w:r w:rsidRPr="007C73C7">
        <w:rPr>
          <w:rFonts w:ascii="Times New Roman"/>
        </w:rPr>
        <w:t xml:space="preserve">]. Виявилось, що вони володіють антимікробною та противірусною активністю, яка зростає із збільшенням вмісту срібла. </w:t>
      </w:r>
      <w:r w:rsidR="002E6E93">
        <w:rPr>
          <w:rFonts w:ascii="Times New Roman"/>
        </w:rPr>
        <w:t>Вищу</w:t>
      </w:r>
      <w:r w:rsidRPr="007C73C7">
        <w:rPr>
          <w:rFonts w:ascii="Times New Roman"/>
        </w:rPr>
        <w:t>у антимікробну та противірусну активність має нанокомпозит (7,8</w:t>
      </w:r>
      <w:r>
        <w:rPr>
          <w:rFonts w:ascii="Times New Roman"/>
        </w:rPr>
        <w:t> % </w:t>
      </w:r>
      <w:r w:rsidRPr="007C73C7">
        <w:rPr>
          <w:rFonts w:ascii="Times New Roman"/>
        </w:rPr>
        <w:t xml:space="preserve">Ag). Крім того водні розчини цього композиту активні щодо грамнегативних музейних і шпитальних штамів мікроорганізмів. </w:t>
      </w:r>
      <w:r w:rsidR="002E6E93">
        <w:rPr>
          <w:rFonts w:ascii="Times New Roman"/>
        </w:rPr>
        <w:br/>
      </w:r>
      <w:r w:rsidRPr="007C73C7">
        <w:rPr>
          <w:rFonts w:ascii="Times New Roman"/>
        </w:rPr>
        <w:lastRenderedPageBreak/>
        <w:t xml:space="preserve">Також колективом авторів доведено антигрибкову ефективність нових </w:t>
      </w:r>
      <w:r w:rsidR="002E6E93">
        <w:rPr>
          <w:rFonts w:ascii="Times New Roman"/>
        </w:rPr>
        <w:br/>
      </w:r>
      <w:r w:rsidRPr="007C73C7">
        <w:rPr>
          <w:rFonts w:ascii="Times New Roman"/>
        </w:rPr>
        <w:t xml:space="preserve">похідних 1,2,4-тріазолу та </w:t>
      </w:r>
      <w:r w:rsidR="002E6E93">
        <w:rPr>
          <w:rFonts w:ascii="Times New Roman"/>
        </w:rPr>
        <w:t>утворених</w:t>
      </w:r>
      <w:r w:rsidRPr="007C73C7">
        <w:rPr>
          <w:rFonts w:ascii="Times New Roman"/>
        </w:rPr>
        <w:t xml:space="preserve"> на </w:t>
      </w:r>
      <w:r w:rsidR="002E6E93">
        <w:rPr>
          <w:rFonts w:ascii="Times New Roman"/>
        </w:rPr>
        <w:t xml:space="preserve">їх </w:t>
      </w:r>
      <w:r w:rsidRPr="007C73C7">
        <w:rPr>
          <w:rFonts w:ascii="Times New Roman"/>
        </w:rPr>
        <w:t>основі ацетогідразидів 1,2,4-тріазолобензімідазолів [</w:t>
      </w:r>
      <w:r>
        <w:rPr>
          <w:rFonts w:ascii="Times New Roman"/>
        </w:rPr>
        <w:t>51</w:t>
      </w:r>
      <w:r w:rsidRPr="007C73C7">
        <w:rPr>
          <w:rFonts w:ascii="Times New Roman"/>
        </w:rPr>
        <w:t>,</w:t>
      </w:r>
      <w:r>
        <w:rPr>
          <w:rFonts w:ascii="Times New Roman"/>
        </w:rPr>
        <w:t> 52</w:t>
      </w:r>
      <w:r w:rsidRPr="007C73C7">
        <w:rPr>
          <w:rFonts w:ascii="Times New Roman"/>
        </w:rPr>
        <w:t>]. Інший колектив учених аргументовано доводить факт наявності фунгіцидної та антибактеріальної</w:t>
      </w:r>
      <w:r>
        <w:rPr>
          <w:rFonts w:ascii="Times New Roman"/>
        </w:rPr>
        <w:t xml:space="preserve"> активності</w:t>
      </w:r>
      <w:r w:rsidRPr="007C73C7">
        <w:rPr>
          <w:rFonts w:ascii="Times New Roman"/>
        </w:rPr>
        <w:t xml:space="preserve"> у нових біциклічних похідних 1,</w:t>
      </w:r>
      <w:r w:rsidRPr="00AF1C3E">
        <w:rPr>
          <w:rFonts w:ascii="Times New Roman"/>
        </w:rPr>
        <w:t>2,4-тріазолу [3</w:t>
      </w:r>
      <w:r>
        <w:rPr>
          <w:rFonts w:ascii="Times New Roman"/>
        </w:rPr>
        <w:t>2, 53</w:t>
      </w:r>
      <w:r w:rsidRPr="00AF1C3E">
        <w:rPr>
          <w:rFonts w:ascii="Times New Roman"/>
        </w:rPr>
        <w:t>,</w:t>
      </w:r>
      <w:r>
        <w:rPr>
          <w:rFonts w:ascii="Times New Roman"/>
        </w:rPr>
        <w:t> 63</w:t>
      </w:r>
      <w:r w:rsidRPr="00AF1C3E">
        <w:rPr>
          <w:rFonts w:ascii="Times New Roman"/>
        </w:rPr>
        <w:t>]. Заміщені</w:t>
      </w:r>
      <w:r w:rsidRPr="007C73C7">
        <w:rPr>
          <w:rFonts w:ascii="Times New Roman"/>
        </w:rPr>
        <w:t xml:space="preserve"> 1,2,4-тріазолу використовуються в техніці як інгібітори корозії, а деякі сполуки, що містять 2-оксо-2-(1,2,3,4-тетрагідро-6-нафталеніл)</w:t>
      </w:r>
      <w:r w:rsidR="002E6E93">
        <w:rPr>
          <w:rFonts w:ascii="Times New Roman"/>
        </w:rPr>
        <w:t xml:space="preserve"> </w:t>
      </w:r>
      <w:r w:rsidRPr="007C73C7">
        <w:rPr>
          <w:rFonts w:ascii="Times New Roman"/>
        </w:rPr>
        <w:t>етильний радикал, є перспективними інгібіторами корозійно небезпечних бактерій [</w:t>
      </w:r>
      <w:r>
        <w:rPr>
          <w:rFonts w:ascii="Times New Roman"/>
        </w:rPr>
        <w:t>54</w:t>
      </w:r>
      <w:r w:rsidRPr="007C73C7">
        <w:rPr>
          <w:rFonts w:ascii="Times New Roman"/>
        </w:rPr>
        <w:t xml:space="preserve">]. </w:t>
      </w:r>
    </w:p>
    <w:p w:rsidR="00D166BE" w:rsidRPr="007C73C7" w:rsidRDefault="00D166BE" w:rsidP="00D166BE">
      <w:pPr>
        <w:spacing w:line="360" w:lineRule="auto"/>
        <w:ind w:firstLine="851"/>
        <w:rPr>
          <w:rFonts w:ascii="Times New Roman"/>
        </w:rPr>
      </w:pPr>
      <w:r w:rsidRPr="007C73C7">
        <w:rPr>
          <w:rFonts w:ascii="Times New Roman"/>
        </w:rPr>
        <w:t>Оригінальний метод синтезу 3,5,6,7-тетрагідро-[1,2,4]тріазоло[1,5-α]піримидин-2(</w:t>
      </w:r>
      <w:r w:rsidRPr="007C73C7">
        <w:rPr>
          <w:rFonts w:ascii="Times New Roman"/>
          <w:i/>
        </w:rPr>
        <w:t>1Н</w:t>
      </w:r>
      <w:r w:rsidRPr="007C73C7">
        <w:rPr>
          <w:rFonts w:ascii="Times New Roman"/>
        </w:rPr>
        <w:t>)-тіону та циклічних похідних на основі пірим</w:t>
      </w:r>
      <w:r>
        <w:rPr>
          <w:rFonts w:ascii="Times New Roman"/>
        </w:rPr>
        <w:t>і</w:t>
      </w:r>
      <w:r w:rsidRPr="007C73C7">
        <w:rPr>
          <w:rFonts w:ascii="Times New Roman"/>
        </w:rPr>
        <w:t>дину пропонує колектив авторів [</w:t>
      </w:r>
      <w:r>
        <w:rPr>
          <w:rFonts w:ascii="Times New Roman"/>
        </w:rPr>
        <w:t>55, </w:t>
      </w:r>
      <w:r w:rsidRPr="007C73C7">
        <w:rPr>
          <w:rFonts w:ascii="Times New Roman"/>
        </w:rPr>
        <w:t>5</w:t>
      </w:r>
      <w:r>
        <w:rPr>
          <w:rFonts w:ascii="Times New Roman"/>
        </w:rPr>
        <w:t>6</w:t>
      </w:r>
      <w:r w:rsidRPr="007C73C7">
        <w:rPr>
          <w:rFonts w:ascii="Times New Roman"/>
        </w:rPr>
        <w:t>], інші науковці доводять перспективу поєднання 1,2,4-тріазол-3-аміну, хіназоліну або бензімідазолу в якості потенційних протимікробних засобів [</w:t>
      </w:r>
      <w:r>
        <w:rPr>
          <w:rFonts w:ascii="Times New Roman"/>
        </w:rPr>
        <w:t>57, 60, 71</w:t>
      </w:r>
      <w:r w:rsidRPr="007C73C7">
        <w:rPr>
          <w:rFonts w:ascii="Times New Roman"/>
        </w:rPr>
        <w:t xml:space="preserve">]. Ефективними можуть бути </w:t>
      </w:r>
      <w:r>
        <w:rPr>
          <w:rFonts w:ascii="Times New Roman"/>
        </w:rPr>
        <w:t xml:space="preserve">ці </w:t>
      </w:r>
      <w:r w:rsidRPr="007C73C7">
        <w:rPr>
          <w:rFonts w:ascii="Times New Roman"/>
        </w:rPr>
        <w:t>сполуки щодо різних штамів мікроорганізмів</w:t>
      </w:r>
      <w:r>
        <w:rPr>
          <w:rFonts w:ascii="Times New Roman"/>
        </w:rPr>
        <w:t>.</w:t>
      </w:r>
      <w:r w:rsidRPr="007C73C7">
        <w:rPr>
          <w:rFonts w:ascii="Times New Roman"/>
        </w:rPr>
        <w:t xml:space="preserve"> </w:t>
      </w:r>
      <w:r>
        <w:rPr>
          <w:rFonts w:ascii="Times New Roman"/>
        </w:rPr>
        <w:t>Н</w:t>
      </w:r>
      <w:r w:rsidRPr="007C73C7">
        <w:rPr>
          <w:rFonts w:ascii="Times New Roman"/>
        </w:rPr>
        <w:t xml:space="preserve">а думку турецьких науковців, </w:t>
      </w:r>
      <w:r>
        <w:rPr>
          <w:rFonts w:ascii="Times New Roman"/>
        </w:rPr>
        <w:t>їм</w:t>
      </w:r>
      <w:r w:rsidRPr="007C73C7">
        <w:rPr>
          <w:rFonts w:ascii="Times New Roman"/>
        </w:rPr>
        <w:t xml:space="preserve"> вдалось синтезувати ряд похідних 1,2,4-тріазолу на основі глікозидів [</w:t>
      </w:r>
      <w:r>
        <w:rPr>
          <w:rFonts w:ascii="Times New Roman"/>
        </w:rPr>
        <w:t>59</w:t>
      </w:r>
      <w:r w:rsidRPr="007C73C7">
        <w:rPr>
          <w:rFonts w:ascii="Times New Roman"/>
        </w:rPr>
        <w:t xml:space="preserve">]. Безумовно, атом Флюору, пов'язаний зі структурними фрагментами </w:t>
      </w:r>
      <w:r>
        <w:rPr>
          <w:rFonts w:ascii="Times New Roman"/>
        </w:rPr>
        <w:br/>
      </w:r>
      <w:r w:rsidRPr="007C73C7">
        <w:rPr>
          <w:rFonts w:ascii="Times New Roman"/>
        </w:rPr>
        <w:t>1,2,4-тріазолу може спричинити появу протимікробних або протигрибкових властивостей у сполук. Цей факт було доведено вітчизняними [</w:t>
      </w:r>
      <w:r>
        <w:rPr>
          <w:rFonts w:ascii="Times New Roman"/>
        </w:rPr>
        <w:t>23</w:t>
      </w:r>
      <w:r w:rsidRPr="007C73C7">
        <w:rPr>
          <w:rFonts w:ascii="Times New Roman"/>
        </w:rPr>
        <w:t>] та іноземними авторами [</w:t>
      </w:r>
      <w:r>
        <w:rPr>
          <w:rFonts w:ascii="Times New Roman"/>
        </w:rPr>
        <w:t>61</w:t>
      </w:r>
      <w:r w:rsidRPr="007C73C7">
        <w:rPr>
          <w:rFonts w:ascii="Times New Roman"/>
        </w:rPr>
        <w:t>]. Іншим колективом турецьких учених було проведено алкілування 3-тіопохідних 1,2,4-тріазолу циклоалканами, досліджено протитуберкульозну дію та виявлено у деяких з них цей вид активності [</w:t>
      </w:r>
      <w:r>
        <w:rPr>
          <w:rFonts w:ascii="Times New Roman"/>
        </w:rPr>
        <w:t>62</w:t>
      </w:r>
      <w:r w:rsidRPr="007C73C7">
        <w:rPr>
          <w:rFonts w:ascii="Times New Roman"/>
        </w:rPr>
        <w:t>]. Перспективним на думку колективу авторів є введення до «ядра» 1,2,4-тріазолу залишків фурану [</w:t>
      </w:r>
      <w:r>
        <w:rPr>
          <w:rFonts w:ascii="Times New Roman"/>
        </w:rPr>
        <w:t>35</w:t>
      </w:r>
      <w:r w:rsidRPr="007C73C7">
        <w:rPr>
          <w:rFonts w:ascii="Times New Roman"/>
        </w:rPr>
        <w:t>,</w:t>
      </w:r>
      <w:r>
        <w:rPr>
          <w:rFonts w:ascii="Times New Roman"/>
        </w:rPr>
        <w:t> 64</w:t>
      </w:r>
      <w:r w:rsidRPr="007C73C7">
        <w:rPr>
          <w:rFonts w:ascii="Times New Roman"/>
        </w:rPr>
        <w:t>-</w:t>
      </w:r>
      <w:r>
        <w:rPr>
          <w:rFonts w:ascii="Times New Roman"/>
        </w:rPr>
        <w:t>66</w:t>
      </w:r>
      <w:r w:rsidRPr="007C73C7">
        <w:rPr>
          <w:rFonts w:ascii="Times New Roman"/>
        </w:rPr>
        <w:t>,</w:t>
      </w:r>
      <w:r>
        <w:rPr>
          <w:rFonts w:ascii="Times New Roman"/>
        </w:rPr>
        <w:t> 86</w:t>
      </w:r>
      <w:r w:rsidRPr="007C73C7">
        <w:rPr>
          <w:rFonts w:ascii="Times New Roman"/>
        </w:rPr>
        <w:t>]. Зазначені похідні володіють широким спектром біологічних властивостей. Заслугову</w:t>
      </w:r>
      <w:r>
        <w:rPr>
          <w:rFonts w:ascii="Times New Roman"/>
        </w:rPr>
        <w:t>є</w:t>
      </w:r>
      <w:r w:rsidRPr="007C73C7">
        <w:rPr>
          <w:rFonts w:ascii="Times New Roman"/>
        </w:rPr>
        <w:t xml:space="preserve"> на увагу серія робіт, в яких науковці патентують результати власних досліджень щодо наявності фунгіцидних властивостей у похідних 1,2,4-тріазолу [</w:t>
      </w:r>
      <w:r>
        <w:rPr>
          <w:rFonts w:ascii="Times New Roman"/>
        </w:rPr>
        <w:t>67</w:t>
      </w:r>
      <w:r w:rsidRPr="007C73C7">
        <w:rPr>
          <w:rFonts w:ascii="Times New Roman"/>
        </w:rPr>
        <w:t>-</w:t>
      </w:r>
      <w:r>
        <w:rPr>
          <w:rFonts w:ascii="Times New Roman"/>
        </w:rPr>
        <w:t>71</w:t>
      </w:r>
      <w:r w:rsidRPr="007C73C7">
        <w:rPr>
          <w:rFonts w:ascii="Times New Roman"/>
        </w:rPr>
        <w:t>].</w:t>
      </w:r>
    </w:p>
    <w:p w:rsidR="00D166BE" w:rsidRDefault="00D166BE" w:rsidP="00D166BE">
      <w:pPr>
        <w:spacing w:line="360" w:lineRule="auto"/>
        <w:ind w:firstLine="851"/>
        <w:rPr>
          <w:rFonts w:ascii="Times New Roman"/>
        </w:rPr>
      </w:pPr>
      <w:r w:rsidRPr="007C73C7">
        <w:rPr>
          <w:rFonts w:ascii="Times New Roman" w:eastAsia="Calibri"/>
        </w:rPr>
        <w:t xml:space="preserve">Похідні </w:t>
      </w:r>
      <w:r w:rsidRPr="007C73C7">
        <w:rPr>
          <w:rFonts w:ascii="Times New Roman"/>
        </w:rPr>
        <w:t>конденсованих систем, які м</w:t>
      </w:r>
      <w:r w:rsidRPr="007C73C7">
        <w:rPr>
          <w:rFonts w:ascii="Times New Roman" w:eastAsia="Calibri"/>
        </w:rPr>
        <w:t xml:space="preserve">істяться у </w:t>
      </w:r>
      <w:r w:rsidRPr="007C73C7">
        <w:rPr>
          <w:rFonts w:ascii="Times New Roman"/>
        </w:rPr>
        <w:t xml:space="preserve">продуктах природного походження </w:t>
      </w:r>
      <w:r w:rsidRPr="007C73C7">
        <w:rPr>
          <w:rFonts w:ascii="Times New Roman" w:eastAsia="Calibri"/>
        </w:rPr>
        <w:t xml:space="preserve">виконують важливу роль </w:t>
      </w:r>
      <w:r w:rsidRPr="007C73C7">
        <w:rPr>
          <w:rFonts w:ascii="Times New Roman"/>
        </w:rPr>
        <w:t>у</w:t>
      </w:r>
      <w:r w:rsidRPr="007C73C7">
        <w:rPr>
          <w:rFonts w:ascii="Times New Roman" w:eastAsia="Calibri"/>
        </w:rPr>
        <w:t xml:space="preserve"> біохімічних </w:t>
      </w:r>
      <w:r>
        <w:rPr>
          <w:rFonts w:ascii="Times New Roman"/>
        </w:rPr>
        <w:t>процес</w:t>
      </w:r>
      <w:r w:rsidRPr="007C73C7">
        <w:rPr>
          <w:rFonts w:ascii="Times New Roman"/>
        </w:rPr>
        <w:t>ах, володію</w:t>
      </w:r>
      <w:r>
        <w:rPr>
          <w:rFonts w:ascii="Times New Roman"/>
        </w:rPr>
        <w:t>чи</w:t>
      </w:r>
      <w:r w:rsidRPr="007C73C7">
        <w:rPr>
          <w:rFonts w:ascii="Times New Roman"/>
        </w:rPr>
        <w:t xml:space="preserve"> різними спектрами біологічних властивостей [</w:t>
      </w:r>
      <w:r>
        <w:rPr>
          <w:rFonts w:ascii="Times New Roman"/>
        </w:rPr>
        <w:t>72-74</w:t>
      </w:r>
      <w:r w:rsidRPr="007C73C7">
        <w:rPr>
          <w:rFonts w:ascii="Times New Roman"/>
        </w:rPr>
        <w:t xml:space="preserve">]. </w:t>
      </w:r>
      <w:r w:rsidRPr="007C73C7">
        <w:rPr>
          <w:rFonts w:ascii="Times New Roman" w:eastAsia="Calibri"/>
        </w:rPr>
        <w:t xml:space="preserve">Аналіз літературних </w:t>
      </w:r>
      <w:r w:rsidRPr="007C73C7">
        <w:rPr>
          <w:rFonts w:ascii="Times New Roman" w:eastAsia="Calibri"/>
        </w:rPr>
        <w:lastRenderedPageBreak/>
        <w:t xml:space="preserve">даних за останні роки показує, що в ряді похідних конденсованих систем </w:t>
      </w:r>
      <w:r w:rsidR="002E6E93">
        <w:rPr>
          <w:rFonts w:ascii="Times New Roman"/>
        </w:rPr>
        <w:t>у</w:t>
      </w:r>
      <w:r w:rsidRPr="007C73C7">
        <w:rPr>
          <w:rFonts w:ascii="Times New Roman"/>
        </w:rPr>
        <w:t xml:space="preserve">чені </w:t>
      </w:r>
      <w:r w:rsidRPr="007C73C7">
        <w:rPr>
          <w:rFonts w:ascii="Times New Roman" w:eastAsia="Calibri"/>
        </w:rPr>
        <w:t>проводять масштабні дослідження з пошуку протимікробних агентів</w:t>
      </w:r>
      <w:r w:rsidRPr="007C73C7">
        <w:rPr>
          <w:rFonts w:ascii="Times New Roman"/>
        </w:rPr>
        <w:t xml:space="preserve"> [</w:t>
      </w:r>
      <w:r>
        <w:rPr>
          <w:rFonts w:ascii="Times New Roman"/>
        </w:rPr>
        <w:t>73</w:t>
      </w:r>
      <w:r w:rsidRPr="007C73C7">
        <w:rPr>
          <w:rFonts w:ascii="Times New Roman"/>
        </w:rPr>
        <w:t>,</w:t>
      </w:r>
      <w:r>
        <w:rPr>
          <w:rFonts w:ascii="Times New Roman"/>
        </w:rPr>
        <w:t> 75</w:t>
      </w:r>
      <w:r w:rsidRPr="007C73C7">
        <w:rPr>
          <w:rFonts w:ascii="Times New Roman"/>
        </w:rPr>
        <w:t>]</w:t>
      </w:r>
      <w:r w:rsidRPr="007C73C7">
        <w:rPr>
          <w:rFonts w:ascii="Times New Roman" w:eastAsia="Calibri"/>
        </w:rPr>
        <w:t>.</w:t>
      </w:r>
      <w:r w:rsidRPr="007C73C7">
        <w:rPr>
          <w:rFonts w:ascii="Times New Roman"/>
        </w:rPr>
        <w:t xml:space="preserve"> Український фармацевтичний ринок дуже обмежений наявністю високоефективних препаратів для боротьби з туберкульозом</w:t>
      </w:r>
      <w:r>
        <w:rPr>
          <w:rFonts w:ascii="Times New Roman"/>
        </w:rPr>
        <w:t>.</w:t>
      </w:r>
      <w:r w:rsidRPr="007C73C7">
        <w:rPr>
          <w:rFonts w:ascii="Times New Roman"/>
        </w:rPr>
        <w:t xml:space="preserve"> </w:t>
      </w:r>
      <w:r w:rsidRPr="007C73C7">
        <w:rPr>
          <w:rFonts w:ascii="Times New Roman"/>
          <w:bCs/>
        </w:rPr>
        <w:t>Проблема створення нових ефективних протитуберкульозних засобів особливо гостро обговорюється останні роки у науковому світі [</w:t>
      </w:r>
      <w:r>
        <w:rPr>
          <w:rFonts w:ascii="Times New Roman"/>
          <w:bCs/>
        </w:rPr>
        <w:t>37</w:t>
      </w:r>
      <w:r w:rsidRPr="007C73C7">
        <w:rPr>
          <w:rFonts w:ascii="Times New Roman"/>
          <w:bCs/>
        </w:rPr>
        <w:t>,</w:t>
      </w:r>
      <w:r>
        <w:rPr>
          <w:rFonts w:ascii="Times New Roman"/>
          <w:bCs/>
        </w:rPr>
        <w:t> 76, 78</w:t>
      </w:r>
      <w:r w:rsidRPr="007C73C7">
        <w:rPr>
          <w:rFonts w:ascii="Times New Roman"/>
          <w:bCs/>
        </w:rPr>
        <w:t xml:space="preserve">]. Нашу увагу привернули наукові публікації стосовно </w:t>
      </w:r>
      <w:r w:rsidRPr="007C73C7">
        <w:rPr>
          <w:rFonts w:ascii="Times New Roman"/>
        </w:rPr>
        <w:t>протигрибкової активності деяких арил[3-(імідазол-1-іл)-1,2,4-тріазол-1-ілмети</w:t>
      </w:r>
      <w:r>
        <w:rPr>
          <w:rFonts w:ascii="Times New Roman"/>
        </w:rPr>
        <w:t>л-бензофуран-2-іл]кетоксимів [79</w:t>
      </w:r>
      <w:r w:rsidRPr="007C73C7">
        <w:rPr>
          <w:rFonts w:ascii="Times New Roman"/>
        </w:rPr>
        <w:t>]. У роботах [</w:t>
      </w:r>
      <w:r>
        <w:rPr>
          <w:rFonts w:ascii="Times New Roman"/>
        </w:rPr>
        <w:t>80</w:t>
      </w:r>
      <w:r w:rsidRPr="007C73C7">
        <w:rPr>
          <w:rFonts w:ascii="Times New Roman"/>
        </w:rPr>
        <w:t>-</w:t>
      </w:r>
      <w:r>
        <w:rPr>
          <w:rFonts w:ascii="Times New Roman"/>
        </w:rPr>
        <w:t>82</w:t>
      </w:r>
      <w:r w:rsidRPr="007C73C7">
        <w:rPr>
          <w:rFonts w:ascii="Times New Roman"/>
        </w:rPr>
        <w:t>] описано антимікробну дію деяких заміщених 1,2,4-тріазоло-тіадіазолів та 4-феніл-1,2,4-тріазолів.</w:t>
      </w:r>
    </w:p>
    <w:p w:rsidR="00D166BE" w:rsidRPr="007C73C7" w:rsidRDefault="00D166BE" w:rsidP="00D166BE">
      <w:pPr>
        <w:spacing w:line="360" w:lineRule="auto"/>
        <w:ind w:firstLine="851"/>
        <w:rPr>
          <w:rFonts w:ascii="Times New Roman"/>
        </w:rPr>
      </w:pPr>
      <w:r w:rsidRPr="007C73C7">
        <w:rPr>
          <w:rFonts w:ascii="Times New Roman"/>
        </w:rPr>
        <w:t>Ученими синтезовано та завдяки дослідженню біологічної активності з</w:t>
      </w:r>
      <w:r w:rsidRPr="007C73C7">
        <w:rPr>
          <w:rFonts w:ascii="Times New Roman" w:eastAsia="Calibri"/>
        </w:rPr>
        <w:t xml:space="preserve">найдено </w:t>
      </w:r>
      <w:r w:rsidRPr="007C73C7">
        <w:rPr>
          <w:rFonts w:ascii="Times New Roman"/>
        </w:rPr>
        <w:t xml:space="preserve">речовини із </w:t>
      </w:r>
      <w:r w:rsidRPr="007C73C7">
        <w:rPr>
          <w:rFonts w:ascii="Times New Roman" w:eastAsia="Calibri"/>
        </w:rPr>
        <w:t xml:space="preserve">високою антибактеріальною і антипротозойною дією, противірусною, антилейкозною та імунодепресивною </w:t>
      </w:r>
      <w:r w:rsidRPr="007C73C7">
        <w:rPr>
          <w:rFonts w:ascii="Times New Roman"/>
        </w:rPr>
        <w:t>активністю [</w:t>
      </w:r>
      <w:r>
        <w:rPr>
          <w:rFonts w:ascii="Times New Roman"/>
        </w:rPr>
        <w:t>83</w:t>
      </w:r>
      <w:r w:rsidRPr="007C73C7">
        <w:rPr>
          <w:rFonts w:ascii="Times New Roman"/>
        </w:rPr>
        <w:t>-</w:t>
      </w:r>
      <w:r>
        <w:rPr>
          <w:rFonts w:ascii="Times New Roman"/>
        </w:rPr>
        <w:t>85</w:t>
      </w:r>
      <w:r w:rsidRPr="007C73C7">
        <w:rPr>
          <w:rFonts w:ascii="Times New Roman"/>
        </w:rPr>
        <w:t>,</w:t>
      </w:r>
      <w:r>
        <w:rPr>
          <w:rFonts w:ascii="Times New Roman"/>
        </w:rPr>
        <w:t> 92</w:t>
      </w:r>
      <w:r w:rsidRPr="007C73C7">
        <w:rPr>
          <w:rFonts w:ascii="Times New Roman"/>
        </w:rPr>
        <w:t>]</w:t>
      </w:r>
      <w:r w:rsidRPr="007C73C7">
        <w:rPr>
          <w:rFonts w:ascii="Times New Roman" w:eastAsia="Calibri"/>
        </w:rPr>
        <w:t>.</w:t>
      </w:r>
      <w:r w:rsidRPr="007C73C7">
        <w:rPr>
          <w:rFonts w:ascii="Times New Roman"/>
        </w:rPr>
        <w:t xml:space="preserve"> Відомо, що біциклічні похідні 1,2,4-тріазолу проявляють високу протимікробну та протигрибкову активність [</w:t>
      </w:r>
      <w:r>
        <w:rPr>
          <w:rFonts w:ascii="Times New Roman"/>
        </w:rPr>
        <w:t>86-89</w:t>
      </w:r>
      <w:r w:rsidRPr="007C73C7">
        <w:rPr>
          <w:rFonts w:ascii="Times New Roman"/>
        </w:rPr>
        <w:t xml:space="preserve">]. </w:t>
      </w:r>
    </w:p>
    <w:p w:rsidR="00D166BE" w:rsidRPr="007C73C7" w:rsidRDefault="00D166BE" w:rsidP="00D166BE">
      <w:pPr>
        <w:spacing w:line="360" w:lineRule="auto"/>
        <w:ind w:firstLine="851"/>
        <w:rPr>
          <w:rFonts w:ascii="Times New Roman" w:eastAsia="Times New Roman"/>
          <w:sz w:val="27"/>
          <w:lang w:eastAsia="ru-RU"/>
        </w:rPr>
      </w:pPr>
      <w:r w:rsidRPr="00C11F9B">
        <w:rPr>
          <w:rFonts w:ascii="Times New Roman"/>
        </w:rPr>
        <w:t>За останні роки накопичилось дуже багато інформації вітчизняних дослідників щодо можливості використання</w:t>
      </w:r>
      <w:r w:rsidRPr="007C73C7">
        <w:rPr>
          <w:rFonts w:ascii="Times New Roman"/>
        </w:rPr>
        <w:t xml:space="preserve"> похідних 1,2,4-тріазолу в якості потенційних протимікробних , протигрибкових</w:t>
      </w:r>
      <w:r>
        <w:rPr>
          <w:rFonts w:ascii="Times New Roman"/>
        </w:rPr>
        <w:t xml:space="preserve"> та</w:t>
      </w:r>
      <w:r w:rsidRPr="007C73C7">
        <w:rPr>
          <w:rFonts w:ascii="Times New Roman"/>
        </w:rPr>
        <w:t xml:space="preserve"> противірусних засобів. </w:t>
      </w:r>
      <w:r w:rsidRPr="007C67FE">
        <w:rPr>
          <w:rFonts w:ascii="Times New Roman"/>
          <w:spacing w:val="-10"/>
        </w:rPr>
        <w:t>Найбільш детально описуються властивості саме гідразидів кислот та їх похідних</w:t>
      </w:r>
      <w:r w:rsidRPr="007C73C7">
        <w:rPr>
          <w:rFonts w:ascii="Times New Roman"/>
        </w:rPr>
        <w:t xml:space="preserve"> [</w:t>
      </w:r>
      <w:r>
        <w:rPr>
          <w:rFonts w:ascii="Times New Roman"/>
        </w:rPr>
        <w:t>27, 36, 40</w:t>
      </w:r>
      <w:r w:rsidRPr="007C73C7">
        <w:rPr>
          <w:rFonts w:ascii="Times New Roman"/>
        </w:rPr>
        <w:t xml:space="preserve">]. У роботах вітчизняних науковців детально викладено інформацію </w:t>
      </w:r>
      <w:r>
        <w:rPr>
          <w:rFonts w:ascii="Times New Roman"/>
        </w:rPr>
        <w:t>з</w:t>
      </w:r>
      <w:r w:rsidRPr="007C73C7">
        <w:rPr>
          <w:rFonts w:ascii="Times New Roman"/>
        </w:rPr>
        <w:t xml:space="preserve"> противірусної, імуномоделюючої активності нових водорозчинних похідних 1,2,4-тріазолу із залишками фрагменту ядра фурану [</w:t>
      </w:r>
      <w:r>
        <w:rPr>
          <w:rFonts w:ascii="Times New Roman"/>
        </w:rPr>
        <w:t>35</w:t>
      </w:r>
      <w:r w:rsidRPr="007C73C7">
        <w:rPr>
          <w:rFonts w:ascii="Times New Roman"/>
        </w:rPr>
        <w:t>,</w:t>
      </w:r>
      <w:r>
        <w:rPr>
          <w:rFonts w:ascii="Times New Roman"/>
        </w:rPr>
        <w:t> 36</w:t>
      </w:r>
      <w:r w:rsidRPr="007C73C7">
        <w:rPr>
          <w:rFonts w:ascii="Times New Roman"/>
        </w:rPr>
        <w:t>].</w:t>
      </w:r>
    </w:p>
    <w:p w:rsidR="00D166BE" w:rsidRPr="007C73C7" w:rsidRDefault="00D166BE" w:rsidP="00D166BE">
      <w:pPr>
        <w:pStyle w:val="a3"/>
        <w:spacing w:after="0" w:line="355" w:lineRule="auto"/>
        <w:ind w:left="0" w:firstLine="851"/>
        <w:jc w:val="both"/>
        <w:rPr>
          <w:sz w:val="28"/>
          <w:szCs w:val="28"/>
        </w:rPr>
      </w:pPr>
      <w:r w:rsidRPr="007C73C7">
        <w:rPr>
          <w:spacing w:val="-4"/>
          <w:sz w:val="28"/>
          <w:szCs w:val="28"/>
        </w:rPr>
        <w:t xml:space="preserve">Сполуки із досить високими показниками фунгіцидної дії </w:t>
      </w:r>
      <w:r w:rsidR="0044280D">
        <w:rPr>
          <w:spacing w:val="-4"/>
          <w:sz w:val="28"/>
          <w:szCs w:val="28"/>
        </w:rPr>
        <w:t>виявл</w:t>
      </w:r>
      <w:r w:rsidRPr="007C73C7">
        <w:rPr>
          <w:spacing w:val="-4"/>
          <w:sz w:val="28"/>
          <w:szCs w:val="28"/>
        </w:rPr>
        <w:t>ені серед кетонів, спиртів, ацилпохідних 1,2,4-тріазолів [</w:t>
      </w:r>
      <w:r>
        <w:rPr>
          <w:spacing w:val="-4"/>
          <w:sz w:val="28"/>
          <w:szCs w:val="28"/>
        </w:rPr>
        <w:t>88</w:t>
      </w:r>
      <w:r w:rsidRPr="007C73C7">
        <w:rPr>
          <w:spacing w:val="-4"/>
          <w:sz w:val="28"/>
          <w:szCs w:val="28"/>
        </w:rPr>
        <w:t>,</w:t>
      </w:r>
      <w:r>
        <w:rPr>
          <w:spacing w:val="-4"/>
          <w:sz w:val="28"/>
          <w:szCs w:val="28"/>
        </w:rPr>
        <w:t> 90</w:t>
      </w:r>
      <w:r w:rsidRPr="007C73C7">
        <w:rPr>
          <w:spacing w:val="-4"/>
          <w:sz w:val="28"/>
          <w:szCs w:val="28"/>
        </w:rPr>
        <w:t xml:space="preserve">]. </w:t>
      </w:r>
      <w:r w:rsidRPr="007C73C7">
        <w:rPr>
          <w:sz w:val="28"/>
          <w:szCs w:val="28"/>
        </w:rPr>
        <w:t xml:space="preserve">Літературні джерела також </w:t>
      </w:r>
      <w:r w:rsidR="001A7D99">
        <w:rPr>
          <w:sz w:val="28"/>
          <w:szCs w:val="28"/>
        </w:rPr>
        <w:t>вказую</w:t>
      </w:r>
      <w:r w:rsidRPr="007C73C7">
        <w:rPr>
          <w:sz w:val="28"/>
          <w:szCs w:val="28"/>
        </w:rPr>
        <w:t>ть, що високі фунгі</w:t>
      </w:r>
      <w:r>
        <w:rPr>
          <w:sz w:val="28"/>
          <w:szCs w:val="28"/>
        </w:rPr>
        <w:t>о</w:t>
      </w:r>
      <w:r w:rsidRPr="007C73C7">
        <w:rPr>
          <w:sz w:val="28"/>
          <w:szCs w:val="28"/>
        </w:rPr>
        <w:t xml:space="preserve">статичні властивості проявляють похідні </w:t>
      </w:r>
      <w:r>
        <w:rPr>
          <w:sz w:val="28"/>
          <w:szCs w:val="28"/>
        </w:rPr>
        <w:br/>
      </w:r>
      <w:r w:rsidRPr="007C73C7">
        <w:rPr>
          <w:sz w:val="28"/>
          <w:szCs w:val="28"/>
        </w:rPr>
        <w:t>1,2,4-тріазолу, які містять фрагменти тіофену [</w:t>
      </w:r>
      <w:r>
        <w:rPr>
          <w:sz w:val="28"/>
          <w:szCs w:val="28"/>
        </w:rPr>
        <w:t>29</w:t>
      </w:r>
      <w:r w:rsidRPr="007C73C7">
        <w:rPr>
          <w:sz w:val="28"/>
          <w:szCs w:val="28"/>
        </w:rPr>
        <w:t>,</w:t>
      </w:r>
      <w:r>
        <w:rPr>
          <w:sz w:val="28"/>
          <w:szCs w:val="28"/>
        </w:rPr>
        <w:t> 38</w:t>
      </w:r>
      <w:r w:rsidRPr="007C73C7">
        <w:rPr>
          <w:sz w:val="28"/>
          <w:szCs w:val="28"/>
        </w:rPr>
        <w:t>], піримідину [</w:t>
      </w:r>
      <w:r>
        <w:rPr>
          <w:sz w:val="28"/>
          <w:szCs w:val="28"/>
        </w:rPr>
        <w:t>5</w:t>
      </w:r>
      <w:r w:rsidRPr="007C73C7">
        <w:rPr>
          <w:sz w:val="28"/>
          <w:szCs w:val="28"/>
        </w:rPr>
        <w:t>3], тіазолу [</w:t>
      </w:r>
      <w:r>
        <w:rPr>
          <w:sz w:val="28"/>
          <w:szCs w:val="28"/>
        </w:rPr>
        <w:t>58</w:t>
      </w:r>
      <w:r w:rsidRPr="007C73C7">
        <w:rPr>
          <w:sz w:val="28"/>
          <w:szCs w:val="28"/>
        </w:rPr>
        <w:t>]. Колективом учених з Вірменії досліджено ряд нових естерів та кислот, які містять у своєму складі «залишки» фурану [</w:t>
      </w:r>
      <w:r>
        <w:rPr>
          <w:sz w:val="28"/>
          <w:szCs w:val="28"/>
        </w:rPr>
        <w:t>30</w:t>
      </w:r>
      <w:r w:rsidRPr="007C73C7">
        <w:rPr>
          <w:sz w:val="28"/>
          <w:szCs w:val="28"/>
        </w:rPr>
        <w:t xml:space="preserve">]. Автори переконливо, за допомогою рентгеноструктурного аналізу доводять будову синтезованих молекул, а також повідомляють про високі показники антибактеріальної </w:t>
      </w:r>
      <w:r w:rsidRPr="007C73C7">
        <w:rPr>
          <w:sz w:val="28"/>
          <w:szCs w:val="28"/>
        </w:rPr>
        <w:lastRenderedPageBreak/>
        <w:t>активності синтезованих сполук. Їхні колеги з Китаю стверджують про синтез біспохідних 1,2,4-тріазолу та вивчення антибактеріальної дії отриманих речовин щодо кишкової та синьогнійної палички [</w:t>
      </w:r>
      <w:r>
        <w:rPr>
          <w:sz w:val="28"/>
          <w:szCs w:val="28"/>
        </w:rPr>
        <w:t>89</w:t>
      </w:r>
      <w:r w:rsidRPr="007C73C7">
        <w:rPr>
          <w:sz w:val="28"/>
          <w:szCs w:val="28"/>
        </w:rPr>
        <w:t xml:space="preserve">]. </w:t>
      </w:r>
    </w:p>
    <w:p w:rsidR="00D166BE" w:rsidRPr="007C73C7" w:rsidRDefault="00D166BE" w:rsidP="00D166BE">
      <w:pPr>
        <w:spacing w:line="355" w:lineRule="auto"/>
        <w:ind w:firstLine="851"/>
        <w:rPr>
          <w:rFonts w:ascii="Times New Roman" w:eastAsia="Times New Roman"/>
          <w:sz w:val="27"/>
          <w:lang w:eastAsia="ru-RU"/>
        </w:rPr>
      </w:pPr>
      <w:r w:rsidRPr="007C73C7">
        <w:rPr>
          <w:rFonts w:ascii="Times New Roman"/>
        </w:rPr>
        <w:t>Заслуговує на увагу вдала спроба науковців з Індії синтезувати потенційні протимікробні та протигрибкові сполуки [</w:t>
      </w:r>
      <w:r>
        <w:rPr>
          <w:rFonts w:ascii="Times New Roman"/>
        </w:rPr>
        <w:t>66</w:t>
      </w:r>
      <w:r w:rsidRPr="007C73C7">
        <w:rPr>
          <w:rFonts w:ascii="Times New Roman"/>
        </w:rPr>
        <w:t>]. Оригінальним є те, що речовини володіють широким спектром дії по відношенню до бактерій і грибів. Їх колеги з іншого університету пропонують  використання похідних 4-аміно-5-нафто[2,1-</w:t>
      </w:r>
      <w:r w:rsidRPr="007C73C7">
        <w:rPr>
          <w:rFonts w:ascii="Times New Roman"/>
          <w:i/>
          <w:iCs/>
        </w:rPr>
        <w:t>b</w:t>
      </w:r>
      <w:r w:rsidRPr="007C73C7">
        <w:rPr>
          <w:rFonts w:ascii="Times New Roman"/>
        </w:rPr>
        <w:t>]фуран-2-іл-4</w:t>
      </w:r>
      <w:r w:rsidRPr="007C73C7">
        <w:rPr>
          <w:rFonts w:ascii="Times New Roman"/>
          <w:i/>
          <w:iCs/>
          <w:lang w:val="en-US"/>
        </w:rPr>
        <w:t>H</w:t>
      </w:r>
      <w:r w:rsidRPr="007C73C7">
        <w:rPr>
          <w:rFonts w:ascii="Times New Roman"/>
        </w:rPr>
        <w:t>-1,2,4-тріазол-3-тіолу як антимікробних та аналгезуючих речовин [</w:t>
      </w:r>
      <w:r>
        <w:rPr>
          <w:rFonts w:ascii="Times New Roman"/>
        </w:rPr>
        <w:t>65</w:t>
      </w:r>
      <w:r w:rsidRPr="007C73C7">
        <w:rPr>
          <w:rFonts w:ascii="Times New Roman"/>
        </w:rPr>
        <w:t>], а науковці з індійського наукового інституту, Бангалор довели ефективність похідних тіазоло[3,2-</w:t>
      </w:r>
      <w:r w:rsidRPr="007C73C7">
        <w:rPr>
          <w:rFonts w:ascii="Times New Roman"/>
          <w:i/>
          <w:iCs/>
        </w:rPr>
        <w:t>b</w:t>
      </w:r>
      <w:r w:rsidRPr="007C73C7">
        <w:rPr>
          <w:rFonts w:ascii="Times New Roman"/>
        </w:rPr>
        <w:t>] тріазолу [</w:t>
      </w:r>
      <w:r>
        <w:rPr>
          <w:rFonts w:ascii="Times New Roman"/>
        </w:rPr>
        <w:t>23, 24, 26</w:t>
      </w:r>
      <w:r w:rsidRPr="007C73C7">
        <w:rPr>
          <w:rFonts w:ascii="Times New Roman"/>
        </w:rPr>
        <w:t>]</w:t>
      </w:r>
      <w:r>
        <w:rPr>
          <w:rFonts w:ascii="Times New Roman"/>
        </w:rPr>
        <w:t xml:space="preserve"> </w:t>
      </w:r>
      <w:r w:rsidRPr="007C73C7">
        <w:rPr>
          <w:rFonts w:ascii="Times New Roman"/>
        </w:rPr>
        <w:t>в якості протимікробних агентів [</w:t>
      </w:r>
      <w:r>
        <w:rPr>
          <w:rFonts w:ascii="Times New Roman"/>
        </w:rPr>
        <w:t>64</w:t>
      </w:r>
      <w:r w:rsidRPr="007C73C7">
        <w:rPr>
          <w:rFonts w:ascii="Times New Roman"/>
        </w:rPr>
        <w:t>]. Для деяких похідних 1,2,4-тріазолу із залишками морфоліну, ученими з Туреччини, досліджено вплив на різні штами мікобактерій та грибів [</w:t>
      </w:r>
      <w:r>
        <w:rPr>
          <w:rFonts w:ascii="Times New Roman"/>
        </w:rPr>
        <w:t>90</w:t>
      </w:r>
      <w:r w:rsidRPr="007C73C7">
        <w:rPr>
          <w:rFonts w:ascii="Times New Roman"/>
        </w:rPr>
        <w:t>]. Інші наукові колективи з Туреччини переконливо доводять наявність антибактеріальної та антиоксидантної активності у 4-алкіламіно-3-фуран-2-іл-5-феніл-1,2,4-тріазолів [</w:t>
      </w:r>
      <w:r>
        <w:rPr>
          <w:rFonts w:ascii="Times New Roman"/>
        </w:rPr>
        <w:t>52</w:t>
      </w:r>
      <w:r w:rsidRPr="007C73C7">
        <w:rPr>
          <w:rFonts w:ascii="Times New Roman"/>
        </w:rPr>
        <w:t>]. Ученими з університету Гиресун, Туреччина, досліджено наявність антиоксидантних та антибактеріальних властивостей у нових іліденпохідних 1,2,4-тріазолу, встановлено ряд закономірностей [</w:t>
      </w:r>
      <w:r>
        <w:rPr>
          <w:rFonts w:ascii="Times New Roman"/>
        </w:rPr>
        <w:t>90</w:t>
      </w:r>
      <w:r w:rsidRPr="007C73C7">
        <w:rPr>
          <w:rFonts w:ascii="Times New Roman"/>
        </w:rPr>
        <w:t>]. Дослідникам з Йорданії вдалось отримати ряд нових похідних 1,2,4-тріазолу із фрагментом імідазолу, підібрати найбільш оптимальні ефективні концентрації сполук та випробувати їх на активність по відношенню до деяких штамів грибів [</w:t>
      </w:r>
      <w:r>
        <w:rPr>
          <w:rFonts w:ascii="Times New Roman"/>
        </w:rPr>
        <w:t>88</w:t>
      </w:r>
      <w:r w:rsidRPr="007C73C7">
        <w:rPr>
          <w:rFonts w:ascii="Times New Roman"/>
        </w:rPr>
        <w:t>]. Науковці з Національного дослідного центру, Гиза, Єгипет виявили антимікробну та антиоксидантну активність у деяких похідних 4-аміно-(5-гептадек-8-ен-1-іл)-4</w:t>
      </w:r>
      <w:r w:rsidRPr="007C73C7">
        <w:rPr>
          <w:rFonts w:ascii="Times New Roman"/>
          <w:i/>
          <w:iCs/>
        </w:rPr>
        <w:t>Н</w:t>
      </w:r>
      <w:r w:rsidRPr="007C73C7">
        <w:rPr>
          <w:rFonts w:ascii="Times New Roman"/>
        </w:rPr>
        <w:t>-1,2,4-тріазол-3-тіолів [</w:t>
      </w:r>
      <w:r>
        <w:rPr>
          <w:rFonts w:ascii="Times New Roman"/>
        </w:rPr>
        <w:t>91, 98</w:t>
      </w:r>
      <w:r w:rsidRPr="007C73C7">
        <w:rPr>
          <w:rFonts w:ascii="Times New Roman"/>
        </w:rPr>
        <w:t>].</w:t>
      </w:r>
    </w:p>
    <w:p w:rsidR="00D166BE" w:rsidRPr="007C73C7" w:rsidRDefault="00D166BE" w:rsidP="00D166BE">
      <w:pPr>
        <w:spacing w:line="355" w:lineRule="auto"/>
        <w:ind w:firstLine="851"/>
        <w:rPr>
          <w:rFonts w:ascii="Times New Roman" w:eastAsia="Times New Roman"/>
          <w:sz w:val="27"/>
          <w:lang w:eastAsia="ru-RU"/>
        </w:rPr>
      </w:pPr>
      <w:r>
        <w:rPr>
          <w:rFonts w:ascii="Times New Roman" w:eastAsia="Times New Roman"/>
          <w:sz w:val="27"/>
          <w:lang w:eastAsia="ru-RU"/>
        </w:rPr>
        <w:t xml:space="preserve">Важливе значення, у тому числі і для ветеринарної практики, має розробка фунгіцидних препаратів. Відома фармакологічна активність 3-амінетил-1,2,4-тріазолу і його похідних, які виявляють гістаміноподібну дію. Бактерицидним ефектом відзначаються препарати, що містять 1-феніл-2-тріазол-1-пентан-3-ол і його ізомери. Кислі солі цих сполук мають широкий спектр фунгіцидної дії, зокрема проти дерматофітів і грибків </w:t>
      </w:r>
      <w:r w:rsidRPr="007C73C7">
        <w:rPr>
          <w:rFonts w:ascii="Times New Roman"/>
        </w:rPr>
        <w:t>[</w:t>
      </w:r>
      <w:r>
        <w:rPr>
          <w:rFonts w:ascii="Times New Roman"/>
        </w:rPr>
        <w:t>93</w:t>
      </w:r>
      <w:r w:rsidRPr="007C73C7">
        <w:rPr>
          <w:rFonts w:ascii="Times New Roman"/>
        </w:rPr>
        <w:t>].</w:t>
      </w:r>
    </w:p>
    <w:p w:rsidR="00D166BE" w:rsidRPr="006B078B" w:rsidRDefault="00D166BE" w:rsidP="00D166BE">
      <w:pPr>
        <w:spacing w:line="360" w:lineRule="auto"/>
        <w:ind w:firstLine="851"/>
        <w:rPr>
          <w:rFonts w:ascii="Times New Roman" w:eastAsia="Times New Roman"/>
          <w:spacing w:val="-8"/>
          <w:sz w:val="27"/>
          <w:lang w:eastAsia="ru-RU"/>
        </w:rPr>
      </w:pPr>
      <w:r w:rsidRPr="006B078B">
        <w:rPr>
          <w:rFonts w:ascii="Times New Roman" w:eastAsia="Times New Roman"/>
          <w:spacing w:val="-6"/>
          <w:sz w:val="27"/>
          <w:lang w:eastAsia="ru-RU"/>
        </w:rPr>
        <w:lastRenderedPageBreak/>
        <w:t>Тріазоли проявляють вплив на біосинтез стеринів і в клітинах вищих рослин.</w:t>
      </w:r>
      <w:r>
        <w:rPr>
          <w:rFonts w:ascii="Times New Roman" w:eastAsia="Times New Roman"/>
          <w:sz w:val="27"/>
          <w:lang w:eastAsia="ru-RU"/>
        </w:rPr>
        <w:t xml:space="preserve"> Причому, на думку Т. И. Димченко и соавт. </w:t>
      </w:r>
      <w:r>
        <w:rPr>
          <w:rFonts w:ascii="Times New Roman"/>
        </w:rPr>
        <w:t>(2002) рівень інгібування такого процесу добре корелює з фунгіцидною активністю препаратів</w:t>
      </w:r>
      <w:r w:rsidRPr="007C73C7">
        <w:rPr>
          <w:rFonts w:ascii="Times New Roman"/>
        </w:rPr>
        <w:t>.</w:t>
      </w:r>
      <w:r>
        <w:rPr>
          <w:rFonts w:ascii="Times New Roman"/>
        </w:rPr>
        <w:t xml:space="preserve"> Висловлена науковцями думка підтверджує, що механізм протигрибкової дії похідних 1</w:t>
      </w:r>
      <w:r>
        <w:rPr>
          <w:rFonts w:ascii="Times New Roman" w:eastAsia="Times New Roman"/>
          <w:sz w:val="27"/>
          <w:lang w:eastAsia="ru-RU"/>
        </w:rPr>
        <w:t xml:space="preserve">,2,4-тріазолу є подібним у тварин і рослин та зводиться до того, що вони опосередковано (через блокування реакції синтезу компонентів мембран грибків) </w:t>
      </w:r>
      <w:r w:rsidRPr="006B078B">
        <w:rPr>
          <w:rFonts w:ascii="Times New Roman" w:eastAsia="Times New Roman"/>
          <w:spacing w:val="-8"/>
          <w:sz w:val="27"/>
          <w:lang w:eastAsia="ru-RU"/>
        </w:rPr>
        <w:t>викликають пошкодження мембранних систем і здатність до росту та розмноження [94].</w:t>
      </w:r>
    </w:p>
    <w:p w:rsidR="00D166BE" w:rsidRDefault="00D166BE" w:rsidP="00D166BE">
      <w:pPr>
        <w:spacing w:line="360" w:lineRule="auto"/>
        <w:ind w:firstLine="851"/>
        <w:rPr>
          <w:rFonts w:ascii="Times New Roman" w:eastAsia="Times New Roman"/>
          <w:b/>
          <w:sz w:val="27"/>
          <w:lang w:eastAsia="ru-RU"/>
        </w:rPr>
      </w:pPr>
      <w:r w:rsidRPr="00F11084">
        <w:rPr>
          <w:rFonts w:ascii="Times New Roman" w:eastAsia="Times New Roman"/>
          <w:sz w:val="27"/>
          <w:lang w:eastAsia="ru-RU"/>
        </w:rPr>
        <w:t xml:space="preserve">Підтверджено, що тіазолові сполуки </w:t>
      </w:r>
      <w:r>
        <w:rPr>
          <w:rFonts w:ascii="Times New Roman" w:eastAsia="Times New Roman"/>
          <w:sz w:val="27"/>
          <w:lang w:eastAsia="ru-RU"/>
        </w:rPr>
        <w:t xml:space="preserve">мають в організмі тварин виражені антиоксидантні, гепатопротекторні, імуномодулювальні властивості. Внутрішньом’язове введення коровам </w:t>
      </w:r>
      <w:r>
        <w:rPr>
          <w:rFonts w:ascii="Times New Roman" w:eastAsia="Times New Roman"/>
          <w:sz w:val="27"/>
          <w:lang w:val="en-US" w:eastAsia="ru-RU"/>
        </w:rPr>
        <w:t>Na</w:t>
      </w:r>
      <w:r w:rsidRPr="00F11084">
        <w:rPr>
          <w:rFonts w:ascii="Times New Roman" w:eastAsia="Times New Roman"/>
          <w:sz w:val="27"/>
          <w:vertAlign w:val="subscript"/>
          <w:lang w:eastAsia="ru-RU"/>
        </w:rPr>
        <w:t>2</w:t>
      </w:r>
      <w:r w:rsidRPr="00F11084">
        <w:rPr>
          <w:rFonts w:ascii="Times New Roman" w:eastAsia="Times New Roman"/>
          <w:sz w:val="27"/>
          <w:lang w:eastAsia="ru-RU"/>
        </w:rPr>
        <w:t>-(4-</w:t>
      </w:r>
      <w:r>
        <w:rPr>
          <w:rFonts w:ascii="Times New Roman" w:eastAsia="Times New Roman"/>
          <w:sz w:val="27"/>
          <w:lang w:eastAsia="ru-RU"/>
        </w:rPr>
        <w:t>аміно-(5-(фуран-2іл)-1,2,4-тріазол-3-ілтіо)ацетату в 1 % концентрації сприяє підвищенню вмісту в сироватці крові рівня загального протеїну, α-глобулінів, знижує активність ЛДГ та ЛФ [95-97].</w:t>
      </w:r>
    </w:p>
    <w:p w:rsidR="00D166BE" w:rsidRPr="008802F8" w:rsidRDefault="00D166BE" w:rsidP="00D166BE">
      <w:pPr>
        <w:spacing w:line="276" w:lineRule="auto"/>
        <w:ind w:firstLine="851"/>
        <w:rPr>
          <w:rFonts w:ascii="Times New Roman" w:eastAsia="Times New Roman"/>
          <w:lang w:eastAsia="ru-RU"/>
        </w:rPr>
      </w:pPr>
    </w:p>
    <w:p w:rsidR="00D166BE" w:rsidRPr="005257CD" w:rsidRDefault="00D166BE" w:rsidP="00D166BE">
      <w:pPr>
        <w:pStyle w:val="a5"/>
        <w:numPr>
          <w:ilvl w:val="1"/>
          <w:numId w:val="15"/>
        </w:numPr>
        <w:shd w:val="clear" w:color="auto" w:fill="FFFFFF"/>
        <w:tabs>
          <w:tab w:val="left" w:pos="851"/>
        </w:tabs>
        <w:spacing w:line="360" w:lineRule="auto"/>
        <w:ind w:left="0" w:firstLine="851"/>
        <w:contextualSpacing/>
        <w:jc w:val="both"/>
        <w:textAlignment w:val="baseline"/>
        <w:rPr>
          <w:sz w:val="28"/>
          <w:szCs w:val="28"/>
        </w:rPr>
      </w:pPr>
      <w:r w:rsidRPr="00991AB6">
        <w:rPr>
          <w:b/>
          <w:sz w:val="28"/>
          <w:szCs w:val="28"/>
        </w:rPr>
        <w:t>Розторопша плямиста ‒ хімічний склад, біологічна активність</w:t>
      </w:r>
      <w:r>
        <w:rPr>
          <w:b/>
          <w:sz w:val="28"/>
          <w:szCs w:val="28"/>
        </w:rPr>
        <w:br/>
      </w:r>
      <w:r w:rsidRPr="00991AB6">
        <w:rPr>
          <w:b/>
          <w:sz w:val="28"/>
          <w:szCs w:val="28"/>
        </w:rPr>
        <w:t xml:space="preserve"> і терапевтичний потенціал</w:t>
      </w:r>
    </w:p>
    <w:p w:rsidR="00D166BE" w:rsidRPr="008802F8" w:rsidRDefault="00D166BE" w:rsidP="00D166BE">
      <w:pPr>
        <w:pStyle w:val="a5"/>
        <w:shd w:val="clear" w:color="auto" w:fill="FFFFFF"/>
        <w:tabs>
          <w:tab w:val="left" w:pos="851"/>
        </w:tabs>
        <w:spacing w:line="360" w:lineRule="auto"/>
        <w:ind w:left="851"/>
        <w:contextualSpacing/>
        <w:jc w:val="both"/>
        <w:textAlignment w:val="baseline"/>
        <w:rPr>
          <w:sz w:val="28"/>
          <w:szCs w:val="28"/>
        </w:rPr>
      </w:pPr>
    </w:p>
    <w:p w:rsidR="00D166BE" w:rsidRDefault="00D166BE" w:rsidP="00D166BE">
      <w:pPr>
        <w:pStyle w:val="a5"/>
        <w:shd w:val="clear" w:color="auto" w:fill="FFFFFF"/>
        <w:spacing w:line="360" w:lineRule="auto"/>
        <w:ind w:left="0" w:firstLine="851"/>
        <w:contextualSpacing/>
        <w:jc w:val="both"/>
        <w:textAlignment w:val="baseline"/>
        <w:rPr>
          <w:sz w:val="28"/>
          <w:szCs w:val="28"/>
          <w:shd w:val="clear" w:color="auto" w:fill="FFFFFF"/>
        </w:rPr>
      </w:pPr>
      <w:r>
        <w:rPr>
          <w:sz w:val="28"/>
          <w:szCs w:val="28"/>
        </w:rPr>
        <w:t>Розторопша плямиста або молочний чортополох (</w:t>
      </w:r>
      <w:r w:rsidRPr="00045D6D">
        <w:rPr>
          <w:i/>
          <w:sz w:val="28"/>
          <w:szCs w:val="28"/>
          <w:shd w:val="clear" w:color="auto" w:fill="FFFFFF"/>
        </w:rPr>
        <w:t>Silybum  marianum</w:t>
      </w:r>
      <w:r>
        <w:rPr>
          <w:sz w:val="28"/>
          <w:szCs w:val="28"/>
          <w:shd w:val="clear" w:color="auto" w:fill="FFFFFF"/>
        </w:rPr>
        <w:t xml:space="preserve"> (</w:t>
      </w:r>
      <w:r>
        <w:rPr>
          <w:sz w:val="28"/>
          <w:szCs w:val="28"/>
          <w:shd w:val="clear" w:color="auto" w:fill="FFFFFF"/>
          <w:lang w:val="en-US"/>
        </w:rPr>
        <w:t>L</w:t>
      </w:r>
      <w:r w:rsidRPr="00B2435A">
        <w:rPr>
          <w:sz w:val="28"/>
          <w:szCs w:val="28"/>
          <w:shd w:val="clear" w:color="auto" w:fill="FFFFFF"/>
        </w:rPr>
        <w:t xml:space="preserve">.) </w:t>
      </w:r>
      <w:r w:rsidRPr="00045D6D">
        <w:rPr>
          <w:i/>
          <w:sz w:val="28"/>
          <w:szCs w:val="28"/>
          <w:shd w:val="clear" w:color="auto" w:fill="FFFFFF"/>
          <w:lang w:val="en-US"/>
        </w:rPr>
        <w:t>Gaerth</w:t>
      </w:r>
      <w:r w:rsidRPr="00B2435A">
        <w:rPr>
          <w:sz w:val="28"/>
          <w:szCs w:val="28"/>
          <w:shd w:val="clear" w:color="auto" w:fill="FFFFFF"/>
        </w:rPr>
        <w:t xml:space="preserve">., син. </w:t>
      </w:r>
      <w:r w:rsidRPr="00B2435A">
        <w:rPr>
          <w:rStyle w:val="ad"/>
          <w:bCs/>
          <w:sz w:val="28"/>
          <w:szCs w:val="28"/>
          <w:shd w:val="clear" w:color="auto" w:fill="FFFFFF"/>
        </w:rPr>
        <w:t>Carduus</w:t>
      </w:r>
      <w:r w:rsidRPr="00B2435A">
        <w:rPr>
          <w:sz w:val="28"/>
          <w:szCs w:val="28"/>
          <w:shd w:val="clear" w:color="auto" w:fill="FFFFFF"/>
        </w:rPr>
        <w:t> </w:t>
      </w:r>
      <w:r>
        <w:rPr>
          <w:sz w:val="28"/>
          <w:szCs w:val="28"/>
          <w:shd w:val="clear" w:color="auto" w:fill="FFFFFF"/>
        </w:rPr>
        <w:t> </w:t>
      </w:r>
      <w:r w:rsidRPr="00045D6D">
        <w:rPr>
          <w:i/>
          <w:sz w:val="28"/>
          <w:szCs w:val="28"/>
          <w:shd w:val="clear" w:color="auto" w:fill="FFFFFF"/>
        </w:rPr>
        <w:t>marianus</w:t>
      </w:r>
      <w:r w:rsidRPr="00B2435A">
        <w:rPr>
          <w:rFonts w:ascii="Arial" w:hAnsi="Arial" w:cs="Arial"/>
          <w:sz w:val="21"/>
          <w:szCs w:val="21"/>
          <w:shd w:val="clear" w:color="auto" w:fill="FFFFFF"/>
        </w:rPr>
        <w:t xml:space="preserve"> </w:t>
      </w:r>
      <w:r>
        <w:rPr>
          <w:sz w:val="28"/>
          <w:szCs w:val="28"/>
          <w:shd w:val="clear" w:color="auto" w:fill="FFFFFF"/>
          <w:lang w:val="en-US"/>
        </w:rPr>
        <w:t>L</w:t>
      </w:r>
      <w:r w:rsidRPr="00B2435A">
        <w:rPr>
          <w:sz w:val="28"/>
          <w:szCs w:val="28"/>
          <w:shd w:val="clear" w:color="auto" w:fill="FFFFFF"/>
        </w:rPr>
        <w:t>.</w:t>
      </w:r>
      <w:r>
        <w:rPr>
          <w:sz w:val="28"/>
          <w:szCs w:val="28"/>
          <w:shd w:val="clear" w:color="auto" w:fill="FFFFFF"/>
        </w:rPr>
        <w:t xml:space="preserve"> англ</w:t>
      </w:r>
      <w:r w:rsidRPr="00C9468B">
        <w:rPr>
          <w:sz w:val="28"/>
          <w:szCs w:val="28"/>
          <w:shd w:val="clear" w:color="auto" w:fill="FFFFFF"/>
        </w:rPr>
        <w:t xml:space="preserve">.: </w:t>
      </w:r>
      <w:r w:rsidRPr="00C9468B">
        <w:rPr>
          <w:rStyle w:val="ad"/>
          <w:bCs/>
          <w:sz w:val="28"/>
          <w:szCs w:val="28"/>
          <w:shd w:val="clear" w:color="auto" w:fill="FFFFFF"/>
        </w:rPr>
        <w:t>Milk</w:t>
      </w:r>
      <w:r w:rsidRPr="00C9468B">
        <w:rPr>
          <w:sz w:val="28"/>
          <w:szCs w:val="28"/>
          <w:shd w:val="clear" w:color="auto" w:fill="FFFFFF"/>
        </w:rPr>
        <w:t> </w:t>
      </w:r>
      <w:r>
        <w:rPr>
          <w:sz w:val="28"/>
          <w:szCs w:val="28"/>
          <w:shd w:val="clear" w:color="auto" w:fill="FFFFFF"/>
          <w:lang w:val="en-US"/>
        </w:rPr>
        <w:t> </w:t>
      </w:r>
      <w:r w:rsidRPr="00045D6D">
        <w:rPr>
          <w:i/>
          <w:sz w:val="28"/>
          <w:szCs w:val="28"/>
          <w:shd w:val="clear" w:color="auto" w:fill="FFFFFF"/>
        </w:rPr>
        <w:t>thistle</w:t>
      </w:r>
      <w:r w:rsidRPr="006E1E44">
        <w:rPr>
          <w:sz w:val="28"/>
          <w:szCs w:val="28"/>
          <w:shd w:val="clear" w:color="auto" w:fill="FFFFFF"/>
        </w:rPr>
        <w:t xml:space="preserve">, </w:t>
      </w:r>
      <w:r>
        <w:rPr>
          <w:sz w:val="28"/>
          <w:szCs w:val="28"/>
          <w:shd w:val="clear" w:color="auto" w:fill="FFFFFF"/>
        </w:rPr>
        <w:t xml:space="preserve">син. </w:t>
      </w:r>
      <w:r>
        <w:rPr>
          <w:sz w:val="28"/>
          <w:szCs w:val="28"/>
          <w:shd w:val="clear" w:color="auto" w:fill="FFFFFF"/>
          <w:lang w:val="en-US"/>
        </w:rPr>
        <w:t>St</w:t>
      </w:r>
      <w:r>
        <w:rPr>
          <w:sz w:val="28"/>
          <w:szCs w:val="28"/>
          <w:shd w:val="clear" w:color="auto" w:fill="FFFFFF"/>
        </w:rPr>
        <w:t> </w:t>
      </w:r>
      <w:r>
        <w:rPr>
          <w:sz w:val="28"/>
          <w:szCs w:val="28"/>
          <w:shd w:val="clear" w:color="auto" w:fill="FFFFFF"/>
          <w:lang w:val="en-US"/>
        </w:rPr>
        <w:t> </w:t>
      </w:r>
      <w:r w:rsidRPr="00C9468B">
        <w:rPr>
          <w:rStyle w:val="ad"/>
          <w:bCs/>
          <w:sz w:val="28"/>
          <w:szCs w:val="28"/>
          <w:shd w:val="clear" w:color="auto" w:fill="FFFFFF"/>
        </w:rPr>
        <w:t>M</w:t>
      </w:r>
      <w:r>
        <w:rPr>
          <w:rStyle w:val="ad"/>
          <w:bCs/>
          <w:sz w:val="28"/>
          <w:szCs w:val="28"/>
          <w:shd w:val="clear" w:color="auto" w:fill="FFFFFF"/>
          <w:lang w:val="en-US"/>
        </w:rPr>
        <w:t>ary</w:t>
      </w:r>
      <w:r w:rsidRPr="00C9468B">
        <w:rPr>
          <w:rStyle w:val="ad"/>
          <w:bCs/>
          <w:sz w:val="28"/>
          <w:szCs w:val="28"/>
          <w:shd w:val="clear" w:color="auto" w:fill="FFFFFF"/>
        </w:rPr>
        <w:t>’</w:t>
      </w:r>
      <w:r>
        <w:rPr>
          <w:rStyle w:val="ad"/>
          <w:bCs/>
          <w:sz w:val="28"/>
          <w:szCs w:val="28"/>
          <w:shd w:val="clear" w:color="auto" w:fill="FFFFFF"/>
          <w:lang w:val="en-US"/>
        </w:rPr>
        <w:t>s</w:t>
      </w:r>
      <w:r w:rsidRPr="00C9468B">
        <w:rPr>
          <w:sz w:val="28"/>
          <w:szCs w:val="28"/>
          <w:shd w:val="clear" w:color="auto" w:fill="FFFFFF"/>
        </w:rPr>
        <w:t> </w:t>
      </w:r>
      <w:r>
        <w:rPr>
          <w:sz w:val="28"/>
          <w:szCs w:val="28"/>
          <w:shd w:val="clear" w:color="auto" w:fill="FFFFFF"/>
          <w:lang w:val="en-US"/>
        </w:rPr>
        <w:t> </w:t>
      </w:r>
      <w:r w:rsidRPr="00045D6D">
        <w:rPr>
          <w:i/>
          <w:sz w:val="28"/>
          <w:szCs w:val="28"/>
          <w:shd w:val="clear" w:color="auto" w:fill="FFFFFF"/>
        </w:rPr>
        <w:t>thistle</w:t>
      </w:r>
      <w:r w:rsidRPr="00C9468B">
        <w:rPr>
          <w:sz w:val="28"/>
          <w:szCs w:val="28"/>
          <w:shd w:val="clear" w:color="auto" w:fill="FFFFFF"/>
        </w:rPr>
        <w:t>) ‒</w:t>
      </w:r>
      <w:r>
        <w:rPr>
          <w:sz w:val="28"/>
          <w:szCs w:val="28"/>
          <w:shd w:val="clear" w:color="auto" w:fill="FFFFFF"/>
        </w:rPr>
        <w:t xml:space="preserve"> рослина з родини складноцвітих (айстрових), висотою 60-150 см з пурпурово-червоними квітками.</w:t>
      </w:r>
    </w:p>
    <w:p w:rsidR="00D166BE" w:rsidRDefault="00D166BE" w:rsidP="00D166BE">
      <w:pPr>
        <w:pStyle w:val="a5"/>
        <w:shd w:val="clear" w:color="auto" w:fill="FFFFFF"/>
        <w:spacing w:line="360" w:lineRule="auto"/>
        <w:ind w:left="0" w:firstLine="851"/>
        <w:contextualSpacing/>
        <w:jc w:val="both"/>
        <w:textAlignment w:val="baseline"/>
        <w:rPr>
          <w:sz w:val="28"/>
          <w:szCs w:val="28"/>
          <w:shd w:val="clear" w:color="auto" w:fill="FFFFFF"/>
        </w:rPr>
      </w:pPr>
      <w:r w:rsidRPr="00913804">
        <w:rPr>
          <w:sz w:val="28"/>
          <w:szCs w:val="28"/>
          <w:shd w:val="clear" w:color="auto" w:fill="FFFFFF"/>
        </w:rPr>
        <w:t>Лікувальні властивості розторопші (зокрема її плод</w:t>
      </w:r>
      <w:r>
        <w:rPr>
          <w:sz w:val="28"/>
          <w:szCs w:val="28"/>
          <w:shd w:val="clear" w:color="auto" w:fill="FFFFFF"/>
        </w:rPr>
        <w:t>ів</w:t>
      </w:r>
      <w:r w:rsidRPr="00913804">
        <w:rPr>
          <w:sz w:val="28"/>
          <w:szCs w:val="28"/>
          <w:shd w:val="clear" w:color="auto" w:fill="FFFFFF"/>
        </w:rPr>
        <w:t xml:space="preserve"> (насіння) ‒ </w:t>
      </w:r>
      <w:r w:rsidRPr="00913804">
        <w:rPr>
          <w:rStyle w:val="ad"/>
          <w:bCs/>
          <w:sz w:val="28"/>
          <w:szCs w:val="28"/>
          <w:shd w:val="clear" w:color="auto" w:fill="FFFFFF"/>
        </w:rPr>
        <w:t xml:space="preserve">Cardui mariae fructus, </w:t>
      </w:r>
      <w:r w:rsidRPr="00011C44">
        <w:rPr>
          <w:rStyle w:val="ad"/>
          <w:bCs/>
          <w:i w:val="0"/>
          <w:sz w:val="28"/>
          <w:szCs w:val="28"/>
          <w:shd w:val="clear" w:color="auto" w:fill="FFFFFF"/>
        </w:rPr>
        <w:t>син</w:t>
      </w:r>
      <w:r w:rsidRPr="00913804">
        <w:rPr>
          <w:rStyle w:val="ad"/>
          <w:bCs/>
          <w:sz w:val="28"/>
          <w:szCs w:val="28"/>
          <w:shd w:val="clear" w:color="auto" w:fill="FFFFFF"/>
        </w:rPr>
        <w:t xml:space="preserve">. Fructus Silybi Mariae, </w:t>
      </w:r>
      <w:r w:rsidRPr="00011C44">
        <w:rPr>
          <w:rStyle w:val="ad"/>
          <w:bCs/>
          <w:i w:val="0"/>
          <w:sz w:val="28"/>
          <w:szCs w:val="28"/>
          <w:shd w:val="clear" w:color="auto" w:fill="FFFFFF"/>
        </w:rPr>
        <w:t>англ.</w:t>
      </w:r>
      <w:r w:rsidRPr="00913804">
        <w:rPr>
          <w:rStyle w:val="ad"/>
          <w:bCs/>
          <w:sz w:val="28"/>
          <w:szCs w:val="28"/>
          <w:shd w:val="clear" w:color="auto" w:fill="FFFFFF"/>
        </w:rPr>
        <w:t xml:space="preserve"> Milk thistle fruit</w:t>
      </w:r>
      <w:r w:rsidRPr="00913804">
        <w:rPr>
          <w:sz w:val="28"/>
          <w:szCs w:val="28"/>
          <w:shd w:val="clear" w:color="auto" w:fill="FFFFFF"/>
        </w:rPr>
        <w:t xml:space="preserve">) відомі ще в античний період, </w:t>
      </w:r>
      <w:r>
        <w:rPr>
          <w:sz w:val="28"/>
          <w:szCs w:val="28"/>
          <w:shd w:val="clear" w:color="auto" w:fill="FFFFFF"/>
        </w:rPr>
        <w:t>коли її цінували як засіб для лікування печінки і жовчного міхура, а також «лік</w:t>
      </w:r>
      <w:r w:rsidR="001A7D99">
        <w:rPr>
          <w:sz w:val="28"/>
          <w:szCs w:val="28"/>
          <w:shd w:val="clear" w:color="auto" w:fill="FFFFFF"/>
        </w:rPr>
        <w:t>и</w:t>
      </w:r>
      <w:r>
        <w:rPr>
          <w:sz w:val="28"/>
          <w:szCs w:val="28"/>
          <w:shd w:val="clear" w:color="auto" w:fill="FFFFFF"/>
        </w:rPr>
        <w:t>» при різних отруєннях (гриб</w:t>
      </w:r>
      <w:r w:rsidR="001A7D99">
        <w:rPr>
          <w:sz w:val="28"/>
          <w:szCs w:val="28"/>
          <w:shd w:val="clear" w:color="auto" w:fill="FFFFFF"/>
        </w:rPr>
        <w:t>ами</w:t>
      </w:r>
      <w:r>
        <w:rPr>
          <w:sz w:val="28"/>
          <w:szCs w:val="28"/>
          <w:shd w:val="clear" w:color="auto" w:fill="FFFFFF"/>
        </w:rPr>
        <w:t>, алкогол</w:t>
      </w:r>
      <w:r w:rsidR="001A7D99">
        <w:rPr>
          <w:sz w:val="28"/>
          <w:szCs w:val="28"/>
          <w:shd w:val="clear" w:color="auto" w:fill="FFFFFF"/>
        </w:rPr>
        <w:t>ем</w:t>
      </w:r>
      <w:r>
        <w:rPr>
          <w:sz w:val="28"/>
          <w:szCs w:val="28"/>
          <w:shd w:val="clear" w:color="auto" w:fill="FFFFFF"/>
        </w:rPr>
        <w:t>), включаючи укуси змій і комах [103, 105</w:t>
      </w:r>
      <w:r w:rsidRPr="004E698A">
        <w:rPr>
          <w:sz w:val="28"/>
          <w:szCs w:val="28"/>
          <w:shd w:val="clear" w:color="auto" w:fill="FFFFFF"/>
        </w:rPr>
        <w:t>].</w:t>
      </w:r>
      <w:r>
        <w:rPr>
          <w:sz w:val="28"/>
          <w:szCs w:val="28"/>
          <w:shd w:val="clear" w:color="auto" w:fill="FFFFFF"/>
        </w:rPr>
        <w:t xml:space="preserve"> Однак, насправді науковий прорив у вивченні лікувальних властивостей розторопші плямистої відбувся відносно недавно ‒ в середині минулого століття. Його пов’язують з біохімічним аналізом рослини, відкриттям біологічно активних речовин і деяких механізмів їх дії, а також початком клінічних досліджень </w:t>
      </w:r>
      <w:r w:rsidRPr="004E698A">
        <w:rPr>
          <w:sz w:val="28"/>
          <w:szCs w:val="28"/>
          <w:shd w:val="clear" w:color="auto" w:fill="FFFFFF"/>
        </w:rPr>
        <w:t>[103, </w:t>
      </w:r>
      <w:r>
        <w:rPr>
          <w:sz w:val="28"/>
          <w:szCs w:val="28"/>
          <w:shd w:val="clear" w:color="auto" w:fill="FFFFFF"/>
        </w:rPr>
        <w:t>106, </w:t>
      </w:r>
      <w:r w:rsidRPr="004E698A">
        <w:rPr>
          <w:sz w:val="28"/>
          <w:szCs w:val="28"/>
          <w:shd w:val="clear" w:color="auto" w:fill="FFFFFF"/>
        </w:rPr>
        <w:t>108].</w:t>
      </w:r>
    </w:p>
    <w:p w:rsidR="00D166BE" w:rsidRDefault="00D166BE" w:rsidP="00D166BE">
      <w:pPr>
        <w:pStyle w:val="a5"/>
        <w:shd w:val="clear" w:color="auto" w:fill="FFFFFF"/>
        <w:spacing w:line="360" w:lineRule="auto"/>
        <w:ind w:left="0" w:firstLine="851"/>
        <w:contextualSpacing/>
        <w:jc w:val="both"/>
        <w:textAlignment w:val="baseline"/>
        <w:rPr>
          <w:sz w:val="28"/>
          <w:szCs w:val="28"/>
          <w:shd w:val="clear" w:color="auto" w:fill="FFFFFF"/>
        </w:rPr>
      </w:pPr>
      <w:r>
        <w:rPr>
          <w:sz w:val="28"/>
          <w:szCs w:val="28"/>
          <w:shd w:val="clear" w:color="auto" w:fill="FFFFFF"/>
        </w:rPr>
        <w:lastRenderedPageBreak/>
        <w:t xml:space="preserve">Розторопша плямиста вважається найбільш вивченим засобом рослинного походження в гепатології. </w:t>
      </w:r>
      <w:r w:rsidR="001A7D99">
        <w:rPr>
          <w:sz w:val="28"/>
          <w:szCs w:val="28"/>
          <w:shd w:val="clear" w:color="auto" w:fill="FFFFFF"/>
        </w:rPr>
        <w:t>Останніми роками з</w:t>
      </w:r>
      <w:r>
        <w:rPr>
          <w:sz w:val="28"/>
          <w:szCs w:val="28"/>
          <w:shd w:val="clear" w:color="auto" w:fill="FFFFFF"/>
        </w:rPr>
        <w:t xml:space="preserve">ацікавленість цією рослиною і створеними на її основі препаратами зростає не лише за рахунок досліджень </w:t>
      </w:r>
      <w:r w:rsidR="001A7D99">
        <w:rPr>
          <w:sz w:val="28"/>
          <w:szCs w:val="28"/>
          <w:shd w:val="clear" w:color="auto" w:fill="FFFFFF"/>
        </w:rPr>
        <w:t>у</w:t>
      </w:r>
      <w:r>
        <w:rPr>
          <w:sz w:val="28"/>
          <w:szCs w:val="28"/>
          <w:shd w:val="clear" w:color="auto" w:fill="FFFFFF"/>
        </w:rPr>
        <w:t xml:space="preserve"> традиційній царині лікування хвороб печінки, але й у нових </w:t>
      </w:r>
      <w:r w:rsidRPr="004E698A">
        <w:rPr>
          <w:sz w:val="28"/>
          <w:szCs w:val="28"/>
          <w:shd w:val="clear" w:color="auto" w:fill="FFFFFF"/>
        </w:rPr>
        <w:t>напрямках [103].</w:t>
      </w:r>
    </w:p>
    <w:p w:rsidR="00D166BE" w:rsidRDefault="00D166BE" w:rsidP="00D166BE">
      <w:pPr>
        <w:pStyle w:val="a5"/>
        <w:shd w:val="clear" w:color="auto" w:fill="FFFFFF"/>
        <w:spacing w:line="360" w:lineRule="auto"/>
        <w:ind w:left="0" w:firstLine="851"/>
        <w:contextualSpacing/>
        <w:jc w:val="both"/>
        <w:textAlignment w:val="baseline"/>
        <w:rPr>
          <w:sz w:val="28"/>
          <w:szCs w:val="28"/>
        </w:rPr>
      </w:pPr>
      <w:r>
        <w:rPr>
          <w:sz w:val="28"/>
          <w:szCs w:val="28"/>
          <w:shd w:val="clear" w:color="auto" w:fill="FFFFFF"/>
        </w:rPr>
        <w:t>Водночас вважають, що найбільш цінною частиною розторопші є насіння. Воно містить близько 200 різних за дією компонентів. Хімічний склад олії з насіння розторопші плямистої є різним. Основним чинником, що відзначає відсотковий склад активно діючих речовин є місце проростання рослини. Основними біологічно активними речовинами розторопші плямистої є флаволігнани (1,5-3 %), відомі під збірною назвою «силімарин». До компонентів цього комплексу відносять силібін або силібінін (на його частку припадає 60-70 %), силікристін (20 %), силідіанін (10 %) та ізосилібін (5 </w:t>
      </w:r>
      <w:r w:rsidRPr="004E698A">
        <w:rPr>
          <w:sz w:val="28"/>
          <w:szCs w:val="28"/>
          <w:shd w:val="clear" w:color="auto" w:fill="FFFFFF"/>
        </w:rPr>
        <w:t>%) [109-111].</w:t>
      </w:r>
      <w:r>
        <w:rPr>
          <w:sz w:val="28"/>
          <w:szCs w:val="28"/>
          <w:shd w:val="clear" w:color="auto" w:fill="FFFFFF"/>
        </w:rPr>
        <w:t xml:space="preserve"> Клас флавоноїдів має загальний структурний склад С</w:t>
      </w:r>
      <w:r w:rsidRPr="00D53622">
        <w:rPr>
          <w:sz w:val="28"/>
          <w:szCs w:val="28"/>
          <w:shd w:val="clear" w:color="auto" w:fill="FFFFFF"/>
          <w:vertAlign w:val="subscript"/>
        </w:rPr>
        <w:t>6</w:t>
      </w:r>
      <w:r>
        <w:rPr>
          <w:sz w:val="28"/>
          <w:szCs w:val="28"/>
          <w:shd w:val="clear" w:color="auto" w:fill="FFFFFF"/>
        </w:rPr>
        <w:t>-С</w:t>
      </w:r>
      <w:r w:rsidRPr="00D53622">
        <w:rPr>
          <w:sz w:val="28"/>
          <w:szCs w:val="28"/>
          <w:shd w:val="clear" w:color="auto" w:fill="FFFFFF"/>
          <w:vertAlign w:val="subscript"/>
        </w:rPr>
        <w:t>3</w:t>
      </w:r>
      <w:r>
        <w:rPr>
          <w:sz w:val="28"/>
          <w:szCs w:val="28"/>
          <w:shd w:val="clear" w:color="auto" w:fill="FFFFFF"/>
        </w:rPr>
        <w:t>-С</w:t>
      </w:r>
      <w:r w:rsidRPr="00D53622">
        <w:rPr>
          <w:sz w:val="28"/>
          <w:szCs w:val="28"/>
          <w:shd w:val="clear" w:color="auto" w:fill="FFFFFF"/>
          <w:vertAlign w:val="subscript"/>
        </w:rPr>
        <w:t>6</w:t>
      </w:r>
      <w:r w:rsidRPr="004E698A">
        <w:rPr>
          <w:sz w:val="28"/>
          <w:szCs w:val="28"/>
          <w:shd w:val="clear" w:color="auto" w:fill="FFFFFF"/>
        </w:rPr>
        <w:t xml:space="preserve"> </w:t>
      </w:r>
      <w:r>
        <w:rPr>
          <w:sz w:val="28"/>
          <w:szCs w:val="28"/>
          <w:shd w:val="clear" w:color="auto" w:fill="FFFFFF"/>
        </w:rPr>
        <w:t>і містить два фенольні залишки, що з’єднані трикутною аліфатичною ланкою. Більшість флавоноїдів розглядають як похідні хромону, що містять у положенні 2,3 арильний радикал. Флаволігнани ‒ це флавоноїди, що мають у своїй структурі фрагмент С</w:t>
      </w:r>
      <w:r w:rsidRPr="00D53622">
        <w:rPr>
          <w:sz w:val="28"/>
          <w:szCs w:val="28"/>
          <w:shd w:val="clear" w:color="auto" w:fill="FFFFFF"/>
          <w:vertAlign w:val="subscript"/>
        </w:rPr>
        <w:t>6</w:t>
      </w:r>
      <w:r>
        <w:rPr>
          <w:sz w:val="28"/>
          <w:szCs w:val="28"/>
          <w:shd w:val="clear" w:color="auto" w:fill="FFFFFF"/>
        </w:rPr>
        <w:t>-С</w:t>
      </w:r>
      <w:r w:rsidRPr="00D53622">
        <w:rPr>
          <w:sz w:val="28"/>
          <w:szCs w:val="28"/>
          <w:shd w:val="clear" w:color="auto" w:fill="FFFFFF"/>
          <w:vertAlign w:val="subscript"/>
        </w:rPr>
        <w:t>3</w:t>
      </w:r>
      <w:r>
        <w:rPr>
          <w:sz w:val="28"/>
          <w:szCs w:val="28"/>
          <w:shd w:val="clear" w:color="auto" w:fill="FFFFFF"/>
        </w:rPr>
        <w:t xml:space="preserve"> (в основному коніферилового спирту) і складають малочисельну групу природних сполук. Флаволігнани виявлені в 6 рослинних сімействах і більшість їх (12) виділені із розторопші плямистої. Флаволігнани, що містяться в плодах розторопші плямистої, відносяться до флавоноїдів, а ті, у свою чергу, належать до класу поліфенолів </w:t>
      </w:r>
      <w:r w:rsidRPr="00B2281E">
        <w:rPr>
          <w:sz w:val="28"/>
          <w:szCs w:val="28"/>
          <w:shd w:val="clear" w:color="auto" w:fill="FFFFFF"/>
        </w:rPr>
        <w:t>[112</w:t>
      </w:r>
      <w:r>
        <w:rPr>
          <w:sz w:val="28"/>
          <w:szCs w:val="28"/>
          <w:shd w:val="clear" w:color="auto" w:fill="FFFFFF"/>
        </w:rPr>
        <w:t>, 113</w:t>
      </w:r>
      <w:r w:rsidRPr="00B2281E">
        <w:rPr>
          <w:sz w:val="28"/>
          <w:szCs w:val="28"/>
          <w:shd w:val="clear" w:color="auto" w:fill="FFFFFF"/>
        </w:rPr>
        <w:t xml:space="preserve">]. </w:t>
      </w:r>
      <w:r>
        <w:rPr>
          <w:sz w:val="28"/>
          <w:szCs w:val="28"/>
          <w:shd w:val="clear" w:color="auto" w:fill="FFFFFF"/>
        </w:rPr>
        <w:t xml:space="preserve">Найбільша кількість флаволігнанів міститься в оболонці насіння розторопші плямистої (7 %), а в самому насінні їх лише 0,12 %. Необхідно зазначити широкий набір вітамінів і мінеральних речовин у плодах розторопші плямистої. Окрім вітамінів групи В та жиророзчинних вітамінів, вони містять високий рівень попередників вітаміну Д, каротиноїди, а також широкий набір макроелементів (мг/г) ‒ Калій (9,2), Кальцій (16,6), Магній (4,2), Ферум (0,08) та мікроелементів (мкг/г) ‒ Купрум (1,16), Цинк (0,71), Хром (0,15), Манган (0,1), Йод (0,9), Бор (22,4), </w:t>
      </w:r>
      <w:r>
        <w:rPr>
          <w:sz w:val="28"/>
          <w:szCs w:val="28"/>
          <w:shd w:val="clear" w:color="auto" w:fill="FFFFFF"/>
        </w:rPr>
        <w:br/>
      </w:r>
      <w:r>
        <w:rPr>
          <w:sz w:val="28"/>
          <w:szCs w:val="28"/>
          <w:shd w:val="clear" w:color="auto" w:fill="FFFFFF"/>
        </w:rPr>
        <w:lastRenderedPageBreak/>
        <w:t>Селен (22,9)</w:t>
      </w:r>
      <w:r w:rsidRPr="002B32DE">
        <w:rPr>
          <w:sz w:val="28"/>
          <w:szCs w:val="28"/>
          <w:shd w:val="clear" w:color="auto" w:fill="FFFFFF"/>
        </w:rPr>
        <w:t xml:space="preserve"> </w:t>
      </w:r>
      <w:r w:rsidRPr="0078051D">
        <w:rPr>
          <w:sz w:val="28"/>
          <w:szCs w:val="28"/>
          <w:shd w:val="clear" w:color="auto" w:fill="FFFFFF"/>
        </w:rPr>
        <w:t>[11</w:t>
      </w:r>
      <w:r>
        <w:rPr>
          <w:sz w:val="28"/>
          <w:szCs w:val="28"/>
          <w:shd w:val="clear" w:color="auto" w:fill="FFFFFF"/>
        </w:rPr>
        <w:t>3, 115</w:t>
      </w:r>
      <w:r w:rsidRPr="0078051D">
        <w:rPr>
          <w:sz w:val="28"/>
          <w:szCs w:val="28"/>
          <w:shd w:val="clear" w:color="auto" w:fill="FFFFFF"/>
        </w:rPr>
        <w:t>].</w:t>
      </w:r>
      <w:r>
        <w:rPr>
          <w:sz w:val="28"/>
          <w:szCs w:val="28"/>
          <w:shd w:val="clear" w:color="auto" w:fill="FFFFFF"/>
        </w:rPr>
        <w:t xml:space="preserve"> М. З. Кориляк (2013) за результатами своїх досліджень стверджує, що в насінні розторопші крім флаволігнанів наявні ще інші флавоноїди (таксифолін, кварцетин, кемпферол), органічні кислоти, смоли, жирні кислоти і протеїни </w:t>
      </w:r>
      <w:r w:rsidRPr="0078051D">
        <w:rPr>
          <w:sz w:val="28"/>
          <w:szCs w:val="28"/>
          <w:shd w:val="clear" w:color="auto" w:fill="FFFFFF"/>
        </w:rPr>
        <w:t>[114].</w:t>
      </w:r>
      <w:r>
        <w:rPr>
          <w:sz w:val="28"/>
          <w:szCs w:val="28"/>
          <w:shd w:val="clear" w:color="auto" w:fill="FFFFFF"/>
        </w:rPr>
        <w:t xml:space="preserve"> </w:t>
      </w:r>
      <w:r>
        <w:rPr>
          <w:sz w:val="28"/>
          <w:szCs w:val="28"/>
        </w:rPr>
        <w:t xml:space="preserve">Крім флаволігнанів важливою групою біологічно активних речовин, що входять до складу плодів розторопші є жирні олії. Біологічна цінність останніх і, зокрема олії з розторопші плямистої, залежить не лише від вмісту в ній жиророзчинних вітамінів (токоферолів, каротиноїдів), але й від хімічного складу незамінних жирних кислот, а вони, у свою чергу, від виду і умов вирощування рослини, якості сировини, технологічних особливостей її отримання, приготування готового продукту та умов його зберігання </w:t>
      </w:r>
      <w:r w:rsidRPr="00154123">
        <w:rPr>
          <w:sz w:val="28"/>
          <w:szCs w:val="28"/>
        </w:rPr>
        <w:t>[116].</w:t>
      </w:r>
      <w:r>
        <w:rPr>
          <w:sz w:val="28"/>
          <w:szCs w:val="28"/>
        </w:rPr>
        <w:t xml:space="preserve"> Л. П. Марушко зі співавт. (2008), методом газорідинної хроматографії встановили, що в олії розторопші, яка культивується на Волині,</w:t>
      </w:r>
      <w:r w:rsidRPr="00A95A2B">
        <w:rPr>
          <w:sz w:val="28"/>
          <w:szCs w:val="28"/>
          <w:shd w:val="clear" w:color="auto" w:fill="FFFFFF"/>
        </w:rPr>
        <w:t xml:space="preserve"> </w:t>
      </w:r>
      <w:r>
        <w:rPr>
          <w:sz w:val="28"/>
          <w:szCs w:val="28"/>
          <w:shd w:val="clear" w:color="auto" w:fill="FFFFFF"/>
        </w:rPr>
        <w:t>лінолевої кислоти міститься ‒ 55,91 %, олеїнової ‒ 18,08 % і пальмітинової ‒ 15,29 %. Менше міститься стеаринової (7,19 %), міристинової (2,32 %) та ліноленової (1,21) кислот</w:t>
      </w:r>
      <w:r w:rsidRPr="00181552">
        <w:rPr>
          <w:sz w:val="28"/>
          <w:szCs w:val="28"/>
        </w:rPr>
        <w:t>.</w:t>
      </w:r>
      <w:r>
        <w:rPr>
          <w:sz w:val="28"/>
          <w:szCs w:val="28"/>
        </w:rPr>
        <w:t xml:space="preserve"> До складу ліпофільного комплексу входять, хоч і у мізерних кількостях, лауринова, ерукова, лігноцеринова, ацетерукова </w:t>
      </w:r>
      <w:r w:rsidRPr="00A95A2B">
        <w:rPr>
          <w:sz w:val="28"/>
          <w:szCs w:val="28"/>
        </w:rPr>
        <w:t>кислоти [117</w:t>
      </w:r>
      <w:r>
        <w:rPr>
          <w:sz w:val="28"/>
          <w:szCs w:val="28"/>
        </w:rPr>
        <w:t>-119</w:t>
      </w:r>
      <w:r w:rsidRPr="00A95A2B">
        <w:rPr>
          <w:sz w:val="28"/>
          <w:szCs w:val="28"/>
        </w:rPr>
        <w:t>].</w:t>
      </w:r>
    </w:p>
    <w:p w:rsidR="00D166BE" w:rsidRDefault="00D166BE" w:rsidP="00D166BE">
      <w:pPr>
        <w:pStyle w:val="a5"/>
        <w:shd w:val="clear" w:color="auto" w:fill="FFFFFF"/>
        <w:spacing w:line="360" w:lineRule="auto"/>
        <w:ind w:left="0" w:firstLine="851"/>
        <w:contextualSpacing/>
        <w:jc w:val="both"/>
        <w:textAlignment w:val="baseline"/>
        <w:rPr>
          <w:sz w:val="28"/>
          <w:szCs w:val="28"/>
        </w:rPr>
      </w:pPr>
      <w:r>
        <w:rPr>
          <w:sz w:val="28"/>
          <w:szCs w:val="28"/>
        </w:rPr>
        <w:t xml:space="preserve">Біологічні властивості і терапевтичний потенціал розторопші плямистої обумовлені власне властивостями компонентів, що входять до її складу. Причому, за повідомленнями багатьох </w:t>
      </w:r>
      <w:r w:rsidR="007A4EC6">
        <w:rPr>
          <w:sz w:val="28"/>
          <w:szCs w:val="28"/>
        </w:rPr>
        <w:t>у</w:t>
      </w:r>
      <w:r>
        <w:rPr>
          <w:sz w:val="28"/>
          <w:szCs w:val="28"/>
        </w:rPr>
        <w:t xml:space="preserve">чених лікувальна ефективність визначається як </w:t>
      </w:r>
      <w:r w:rsidR="007A4EC6">
        <w:rPr>
          <w:sz w:val="28"/>
          <w:szCs w:val="28"/>
        </w:rPr>
        <w:t xml:space="preserve">за </w:t>
      </w:r>
      <w:r>
        <w:rPr>
          <w:sz w:val="28"/>
          <w:szCs w:val="28"/>
        </w:rPr>
        <w:t>дією її біологічно активних речовин, так і комплексним ефектом [120-122].</w:t>
      </w:r>
    </w:p>
    <w:p w:rsidR="00D166BE" w:rsidRPr="00FA1CEE" w:rsidRDefault="00D166BE" w:rsidP="00D166BE">
      <w:pPr>
        <w:pStyle w:val="a5"/>
        <w:shd w:val="clear" w:color="auto" w:fill="FFFFFF"/>
        <w:spacing w:line="360" w:lineRule="auto"/>
        <w:ind w:left="0" w:firstLine="851"/>
        <w:contextualSpacing/>
        <w:jc w:val="both"/>
        <w:textAlignment w:val="baseline"/>
        <w:rPr>
          <w:sz w:val="28"/>
          <w:szCs w:val="28"/>
        </w:rPr>
      </w:pPr>
      <w:r>
        <w:rPr>
          <w:sz w:val="28"/>
          <w:szCs w:val="28"/>
        </w:rPr>
        <w:t xml:space="preserve">На сьогоднішній день достатньо вивченими є такі інтегральні ефекти розторопші плямистої і, зокрема її діючого начала силімарину, як антиоксидантний, антигепатотоксичний, протизапальний, антиалергійний, регенеративний, </w:t>
      </w:r>
      <w:r w:rsidRPr="00FA1CEE">
        <w:rPr>
          <w:sz w:val="28"/>
          <w:szCs w:val="28"/>
        </w:rPr>
        <w:t xml:space="preserve">репаративний </w:t>
      </w:r>
      <w:r>
        <w:rPr>
          <w:sz w:val="28"/>
          <w:szCs w:val="28"/>
        </w:rPr>
        <w:t>та</w:t>
      </w:r>
      <w:r w:rsidRPr="00FA1CEE">
        <w:rPr>
          <w:sz w:val="28"/>
          <w:szCs w:val="28"/>
        </w:rPr>
        <w:t xml:space="preserve"> антифібротичний [123]. Разом </w:t>
      </w:r>
      <w:r w:rsidR="007A4EC6">
        <w:rPr>
          <w:sz w:val="28"/>
          <w:szCs w:val="28"/>
        </w:rPr>
        <w:t>і</w:t>
      </w:r>
      <w:r w:rsidRPr="00FA1CEE">
        <w:rPr>
          <w:sz w:val="28"/>
          <w:szCs w:val="28"/>
        </w:rPr>
        <w:t>з цим, зацікавленість вчених до флаволігнанів</w:t>
      </w:r>
      <w:r>
        <w:rPr>
          <w:sz w:val="28"/>
          <w:szCs w:val="28"/>
        </w:rPr>
        <w:t>,</w:t>
      </w:r>
      <w:r w:rsidRPr="00FA1CEE">
        <w:rPr>
          <w:sz w:val="28"/>
          <w:szCs w:val="28"/>
        </w:rPr>
        <w:t xml:space="preserve"> об’єднаних під назвою силімарин, не тільки не зменшується, а навпаки ‒ дещо зростає. Появився перелік її нових ефектів і властивостей. Так, на думку окремих дослідників, силімарин має </w:t>
      </w:r>
      <w:r w:rsidRPr="00FA1CEE">
        <w:rPr>
          <w:sz w:val="28"/>
          <w:szCs w:val="28"/>
        </w:rPr>
        <w:lastRenderedPageBreak/>
        <w:t>здатність взаємодіяти з рецепторами стероїдних гормонів, він регулює апоптоз і процес запалення, має нейропротекторну і нейротропну активність, проявляє гіпохолест</w:t>
      </w:r>
      <w:r>
        <w:rPr>
          <w:sz w:val="28"/>
          <w:szCs w:val="28"/>
        </w:rPr>
        <w:t>е</w:t>
      </w:r>
      <w:r w:rsidRPr="00FA1CEE">
        <w:rPr>
          <w:sz w:val="28"/>
          <w:szCs w:val="28"/>
        </w:rPr>
        <w:t>р</w:t>
      </w:r>
      <w:r>
        <w:rPr>
          <w:sz w:val="28"/>
          <w:szCs w:val="28"/>
        </w:rPr>
        <w:t>ол</w:t>
      </w:r>
      <w:r w:rsidRPr="00FA1CEE">
        <w:rPr>
          <w:sz w:val="28"/>
          <w:szCs w:val="28"/>
        </w:rPr>
        <w:t>емічну дію, протиракові</w:t>
      </w:r>
      <w:r>
        <w:rPr>
          <w:sz w:val="28"/>
          <w:szCs w:val="28"/>
        </w:rPr>
        <w:t>,</w:t>
      </w:r>
      <w:r w:rsidRPr="00FA1CEE">
        <w:rPr>
          <w:sz w:val="28"/>
          <w:szCs w:val="28"/>
        </w:rPr>
        <w:t xml:space="preserve"> антидіабетичн</w:t>
      </w:r>
      <w:r>
        <w:rPr>
          <w:sz w:val="28"/>
          <w:szCs w:val="28"/>
        </w:rPr>
        <w:t>у</w:t>
      </w:r>
      <w:r w:rsidRPr="00FA1CEE">
        <w:rPr>
          <w:sz w:val="28"/>
          <w:szCs w:val="28"/>
        </w:rPr>
        <w:t xml:space="preserve"> й кардіопротекторн</w:t>
      </w:r>
      <w:r>
        <w:rPr>
          <w:sz w:val="28"/>
          <w:szCs w:val="28"/>
        </w:rPr>
        <w:t>у</w:t>
      </w:r>
      <w:r w:rsidRPr="00FA1CEE">
        <w:rPr>
          <w:sz w:val="28"/>
          <w:szCs w:val="28"/>
        </w:rPr>
        <w:t xml:space="preserve"> властивості [</w:t>
      </w:r>
      <w:r>
        <w:rPr>
          <w:sz w:val="28"/>
          <w:szCs w:val="28"/>
        </w:rPr>
        <w:t>106, 123-126</w:t>
      </w:r>
      <w:r w:rsidRPr="00FA1CEE">
        <w:rPr>
          <w:sz w:val="28"/>
          <w:szCs w:val="28"/>
        </w:rPr>
        <w:t>].</w:t>
      </w:r>
    </w:p>
    <w:p w:rsidR="00D166BE" w:rsidRDefault="00D166BE" w:rsidP="00D166BE">
      <w:pPr>
        <w:pStyle w:val="a5"/>
        <w:shd w:val="clear" w:color="auto" w:fill="FFFFFF"/>
        <w:spacing w:line="360" w:lineRule="auto"/>
        <w:ind w:left="0" w:firstLine="851"/>
        <w:contextualSpacing/>
        <w:jc w:val="both"/>
        <w:textAlignment w:val="baseline"/>
        <w:rPr>
          <w:sz w:val="28"/>
          <w:szCs w:val="28"/>
        </w:rPr>
      </w:pPr>
      <w:r w:rsidRPr="007939AE">
        <w:rPr>
          <w:sz w:val="28"/>
          <w:szCs w:val="28"/>
          <w:shd w:val="clear" w:color="auto" w:fill="FFFFFF"/>
        </w:rPr>
        <w:t>Насіння розторопші плямистої</w:t>
      </w:r>
      <w:r>
        <w:rPr>
          <w:sz w:val="28"/>
          <w:szCs w:val="28"/>
          <w:shd w:val="clear" w:color="auto" w:fill="FFFFFF"/>
        </w:rPr>
        <w:t xml:space="preserve"> містить силібінін, що відзначається </w:t>
      </w:r>
      <w:r w:rsidRPr="003610EB">
        <w:rPr>
          <w:spacing w:val="-6"/>
          <w:sz w:val="28"/>
          <w:szCs w:val="28"/>
          <w:shd w:val="clear" w:color="auto" w:fill="FFFFFF"/>
        </w:rPr>
        <w:t xml:space="preserve">гепатопротекторними </w:t>
      </w:r>
      <w:r>
        <w:rPr>
          <w:spacing w:val="-6"/>
          <w:sz w:val="28"/>
          <w:szCs w:val="28"/>
          <w:shd w:val="clear" w:color="auto" w:fill="FFFFFF"/>
        </w:rPr>
        <w:t>здатно</w:t>
      </w:r>
      <w:r w:rsidRPr="003610EB">
        <w:rPr>
          <w:spacing w:val="-6"/>
          <w:sz w:val="28"/>
          <w:szCs w:val="28"/>
          <w:shd w:val="clear" w:color="auto" w:fill="FFFFFF"/>
        </w:rPr>
        <w:t xml:space="preserve">стями [106, 127, 128]. </w:t>
      </w:r>
      <w:r w:rsidRPr="003610EB">
        <w:rPr>
          <w:spacing w:val="-6"/>
          <w:sz w:val="28"/>
          <w:szCs w:val="28"/>
        </w:rPr>
        <w:t>Флаволігнани цієї рослини</w:t>
      </w:r>
      <w:r>
        <w:rPr>
          <w:sz w:val="28"/>
          <w:szCs w:val="28"/>
        </w:rPr>
        <w:t xml:space="preserve"> допомагають печінці здійснювати де</w:t>
      </w:r>
      <w:r w:rsidR="007A4EC6">
        <w:rPr>
          <w:sz w:val="28"/>
          <w:szCs w:val="28"/>
        </w:rPr>
        <w:t>зін</w:t>
      </w:r>
      <w:r>
        <w:rPr>
          <w:sz w:val="28"/>
          <w:szCs w:val="28"/>
        </w:rPr>
        <w:t xml:space="preserve">токсикацію за рахунок підвищення рівня антиоксидантного захисту. Крім цього, вони укріплюють клітинні мембрани, сприяють утворенню нових клітин, стимулюючи синтез </w:t>
      </w:r>
      <w:r w:rsidR="007A4EC6">
        <w:rPr>
          <w:sz w:val="28"/>
          <w:szCs w:val="28"/>
        </w:rPr>
        <w:br/>
      </w:r>
      <w:r>
        <w:rPr>
          <w:sz w:val="28"/>
          <w:szCs w:val="28"/>
        </w:rPr>
        <w:t xml:space="preserve">протеїну </w:t>
      </w:r>
      <w:r w:rsidRPr="00DC2DAE">
        <w:rPr>
          <w:sz w:val="28"/>
          <w:szCs w:val="28"/>
        </w:rPr>
        <w:t>[129, 130].</w:t>
      </w:r>
    </w:p>
    <w:p w:rsidR="00D166BE" w:rsidRDefault="00D166BE" w:rsidP="00D166BE">
      <w:pPr>
        <w:pStyle w:val="a5"/>
        <w:shd w:val="clear" w:color="auto" w:fill="FFFFFF"/>
        <w:spacing w:line="360" w:lineRule="auto"/>
        <w:ind w:left="0" w:firstLine="851"/>
        <w:contextualSpacing/>
        <w:jc w:val="both"/>
        <w:textAlignment w:val="baseline"/>
        <w:rPr>
          <w:sz w:val="28"/>
          <w:szCs w:val="28"/>
        </w:rPr>
      </w:pPr>
      <w:r>
        <w:rPr>
          <w:sz w:val="28"/>
          <w:szCs w:val="28"/>
        </w:rPr>
        <w:t xml:space="preserve">Відповідно до даних, які узагальнені в оглядових роботах </w:t>
      </w:r>
      <w:r>
        <w:rPr>
          <w:sz w:val="28"/>
          <w:szCs w:val="28"/>
          <w:lang w:val="en-US"/>
        </w:rPr>
        <w:t>S</w:t>
      </w:r>
      <w:r w:rsidRPr="00D55FC9">
        <w:rPr>
          <w:sz w:val="28"/>
          <w:szCs w:val="28"/>
        </w:rPr>
        <w:t>.</w:t>
      </w:r>
      <w:r>
        <w:rPr>
          <w:sz w:val="28"/>
          <w:szCs w:val="28"/>
          <w:lang w:val="en-US"/>
        </w:rPr>
        <w:t> C</w:t>
      </w:r>
      <w:r w:rsidRPr="00D55FC9">
        <w:rPr>
          <w:sz w:val="28"/>
          <w:szCs w:val="28"/>
        </w:rPr>
        <w:t>.</w:t>
      </w:r>
      <w:r>
        <w:rPr>
          <w:sz w:val="28"/>
          <w:szCs w:val="28"/>
          <w:lang w:val="en-US"/>
        </w:rPr>
        <w:t> Pradhan</w:t>
      </w:r>
      <w:r w:rsidRPr="00D55FC9">
        <w:rPr>
          <w:sz w:val="28"/>
          <w:szCs w:val="28"/>
        </w:rPr>
        <w:t xml:space="preserve">, </w:t>
      </w:r>
      <w:r>
        <w:rPr>
          <w:sz w:val="28"/>
          <w:szCs w:val="28"/>
          <w:lang w:val="en-US"/>
        </w:rPr>
        <w:t>C</w:t>
      </w:r>
      <w:r w:rsidRPr="00D55FC9">
        <w:rPr>
          <w:sz w:val="28"/>
          <w:szCs w:val="28"/>
        </w:rPr>
        <w:t>.</w:t>
      </w:r>
      <w:r>
        <w:rPr>
          <w:sz w:val="28"/>
          <w:szCs w:val="28"/>
          <w:lang w:val="en-US"/>
        </w:rPr>
        <w:t> Girish</w:t>
      </w:r>
      <w:r w:rsidRPr="00D55FC9">
        <w:rPr>
          <w:sz w:val="28"/>
          <w:szCs w:val="28"/>
        </w:rPr>
        <w:t xml:space="preserve"> (2006)</w:t>
      </w:r>
      <w:r>
        <w:rPr>
          <w:sz w:val="28"/>
          <w:szCs w:val="28"/>
        </w:rPr>
        <w:t xml:space="preserve"> і </w:t>
      </w:r>
      <w:r>
        <w:rPr>
          <w:sz w:val="28"/>
          <w:szCs w:val="28"/>
          <w:lang w:val="en-US"/>
        </w:rPr>
        <w:t>S</w:t>
      </w:r>
      <w:r w:rsidRPr="00D55FC9">
        <w:rPr>
          <w:sz w:val="28"/>
          <w:szCs w:val="28"/>
        </w:rPr>
        <w:t>.</w:t>
      </w:r>
      <w:r>
        <w:rPr>
          <w:sz w:val="28"/>
          <w:szCs w:val="28"/>
        </w:rPr>
        <w:t> </w:t>
      </w:r>
      <w:r>
        <w:rPr>
          <w:sz w:val="28"/>
          <w:szCs w:val="28"/>
          <w:lang w:val="en-US"/>
        </w:rPr>
        <w:t>Luper</w:t>
      </w:r>
      <w:r w:rsidRPr="00D55FC9">
        <w:rPr>
          <w:sz w:val="28"/>
          <w:szCs w:val="28"/>
        </w:rPr>
        <w:t xml:space="preserve"> (1998) </w:t>
      </w:r>
      <w:r>
        <w:rPr>
          <w:sz w:val="28"/>
          <w:szCs w:val="28"/>
        </w:rPr>
        <w:t xml:space="preserve">‒ силімарин </w:t>
      </w:r>
      <w:r w:rsidR="007A4EC6">
        <w:rPr>
          <w:sz w:val="28"/>
          <w:szCs w:val="28"/>
        </w:rPr>
        <w:t>проявля</w:t>
      </w:r>
      <w:r>
        <w:rPr>
          <w:sz w:val="28"/>
          <w:szCs w:val="28"/>
        </w:rPr>
        <w:t>є виражений протизапальний ефект, що реалізується через стабілізацію тучних клітин, гальмування міграції нейтрофільних гранулоцитів, пригнічення активності клітин Купфера, виражене інгібування утворення лейкотрієнів (зокрема В</w:t>
      </w:r>
      <w:r>
        <w:rPr>
          <w:sz w:val="28"/>
          <w:szCs w:val="28"/>
          <w:vertAlign w:val="subscript"/>
        </w:rPr>
        <w:t>4</w:t>
      </w:r>
      <w:r>
        <w:rPr>
          <w:sz w:val="28"/>
          <w:szCs w:val="28"/>
        </w:rPr>
        <w:t xml:space="preserve">) і простагландинів. Щодо останніх, стосовно пригнічення 5-ліпооксигеназного шляху їх утворення, то силімарину відводять головну роль </w:t>
      </w:r>
      <w:r w:rsidRPr="00DC2DAE">
        <w:rPr>
          <w:sz w:val="28"/>
          <w:szCs w:val="28"/>
        </w:rPr>
        <w:t>[108, 131].</w:t>
      </w:r>
    </w:p>
    <w:p w:rsidR="00D166BE" w:rsidRDefault="00D166BE" w:rsidP="00D166BE">
      <w:pPr>
        <w:pStyle w:val="a5"/>
        <w:shd w:val="clear" w:color="auto" w:fill="FFFFFF"/>
        <w:spacing w:line="360" w:lineRule="auto"/>
        <w:ind w:left="0" w:firstLine="851"/>
        <w:contextualSpacing/>
        <w:jc w:val="both"/>
        <w:textAlignment w:val="baseline"/>
        <w:rPr>
          <w:sz w:val="28"/>
          <w:szCs w:val="28"/>
        </w:rPr>
      </w:pPr>
      <w:r>
        <w:rPr>
          <w:sz w:val="28"/>
          <w:szCs w:val="28"/>
        </w:rPr>
        <w:t xml:space="preserve">Флаволігнани розторопші плямистої проявляють протизапальну дію на всіх стадіях розвитку запального процесу. Вони інтенсивно пригнічують синтез простагландинів, знижують активність гіалуронідази та блокують ензим ліпооксигеназу і, в такий спосіб, затримують розвиток першої стадії перебігу запальної реакції та діють протилергійно. Механізм протизапальної дії флавоноїдів на стадії проліферації пов’язаний з корекцією міжклітинного Кальцію та нейтрофілів. Вони блокують звільнення арахідонової кислоти ‒ індуктора запального процесу та затримують синтез </w:t>
      </w:r>
      <w:r w:rsidRPr="00DC2DAE">
        <w:rPr>
          <w:sz w:val="28"/>
          <w:szCs w:val="28"/>
        </w:rPr>
        <w:t>простагландинів [132-134].</w:t>
      </w:r>
    </w:p>
    <w:p w:rsidR="00D166BE" w:rsidRDefault="00D166BE" w:rsidP="00D166BE">
      <w:pPr>
        <w:pStyle w:val="a5"/>
        <w:shd w:val="clear" w:color="auto" w:fill="FFFFFF"/>
        <w:spacing w:line="360" w:lineRule="auto"/>
        <w:ind w:left="0" w:firstLine="851"/>
        <w:contextualSpacing/>
        <w:jc w:val="both"/>
        <w:textAlignment w:val="baseline"/>
        <w:rPr>
          <w:sz w:val="28"/>
          <w:szCs w:val="28"/>
        </w:rPr>
      </w:pPr>
      <w:r w:rsidRPr="001D0289">
        <w:rPr>
          <w:sz w:val="28"/>
          <w:szCs w:val="28"/>
          <w:shd w:val="clear" w:color="auto" w:fill="FFFFFF"/>
        </w:rPr>
        <w:t xml:space="preserve">За повідомленням </w:t>
      </w:r>
      <w:r w:rsidRPr="001D0289">
        <w:rPr>
          <w:sz w:val="28"/>
          <w:szCs w:val="28"/>
          <w:shd w:val="clear" w:color="auto" w:fill="FFFFFF"/>
          <w:lang w:val="en-US"/>
        </w:rPr>
        <w:t>K</w:t>
      </w:r>
      <w:r w:rsidRPr="001D0289">
        <w:rPr>
          <w:sz w:val="28"/>
          <w:szCs w:val="28"/>
          <w:shd w:val="clear" w:color="auto" w:fill="FFFFFF"/>
        </w:rPr>
        <w:t>.</w:t>
      </w:r>
      <w:r w:rsidRPr="001D0289">
        <w:rPr>
          <w:sz w:val="28"/>
          <w:szCs w:val="28"/>
          <w:shd w:val="clear" w:color="auto" w:fill="FFFFFF"/>
          <w:lang w:val="en-US"/>
        </w:rPr>
        <w:t>E</w:t>
      </w:r>
      <w:r w:rsidRPr="001D0289">
        <w:rPr>
          <w:sz w:val="28"/>
          <w:szCs w:val="28"/>
          <w:shd w:val="clear" w:color="auto" w:fill="FFFFFF"/>
        </w:rPr>
        <w:t>.</w:t>
      </w:r>
      <w:r w:rsidRPr="001D0289">
        <w:rPr>
          <w:sz w:val="28"/>
          <w:szCs w:val="28"/>
          <w:shd w:val="clear" w:color="auto" w:fill="FFFFFF"/>
          <w:lang w:val="en-US"/>
        </w:rPr>
        <w:t>Mayer</w:t>
      </w:r>
      <w:r w:rsidRPr="001D0289">
        <w:rPr>
          <w:sz w:val="28"/>
          <w:szCs w:val="28"/>
          <w:shd w:val="clear" w:color="auto" w:fill="FFFFFF"/>
        </w:rPr>
        <w:t xml:space="preserve"> </w:t>
      </w:r>
      <w:r w:rsidRPr="001D0289">
        <w:rPr>
          <w:sz w:val="28"/>
          <w:szCs w:val="28"/>
          <w:shd w:val="clear" w:color="auto" w:fill="FFFFFF"/>
          <w:lang w:val="en-US"/>
        </w:rPr>
        <w:t>et</w:t>
      </w:r>
      <w:r w:rsidRPr="001D0289">
        <w:rPr>
          <w:sz w:val="28"/>
          <w:szCs w:val="28"/>
          <w:shd w:val="clear" w:color="auto" w:fill="FFFFFF"/>
        </w:rPr>
        <w:t xml:space="preserve"> </w:t>
      </w:r>
      <w:r w:rsidRPr="001D0289">
        <w:rPr>
          <w:sz w:val="28"/>
          <w:szCs w:val="28"/>
          <w:shd w:val="clear" w:color="auto" w:fill="FFFFFF"/>
          <w:lang w:val="en-US"/>
        </w:rPr>
        <w:t>al</w:t>
      </w:r>
      <w:r w:rsidRPr="001D0289">
        <w:rPr>
          <w:sz w:val="28"/>
          <w:szCs w:val="28"/>
          <w:shd w:val="clear" w:color="auto" w:fill="FFFFFF"/>
        </w:rPr>
        <w:t xml:space="preserve">. (2005) і </w:t>
      </w:r>
      <w:r w:rsidRPr="001D0289">
        <w:rPr>
          <w:sz w:val="28"/>
          <w:szCs w:val="28"/>
          <w:shd w:val="clear" w:color="auto" w:fill="FFFFFF"/>
          <w:lang w:val="en-US"/>
        </w:rPr>
        <w:t>R</w:t>
      </w:r>
      <w:r w:rsidRPr="001D0289">
        <w:rPr>
          <w:sz w:val="28"/>
          <w:szCs w:val="28"/>
          <w:shd w:val="clear" w:color="auto" w:fill="FFFFFF"/>
        </w:rPr>
        <w:t>.</w:t>
      </w:r>
      <w:r w:rsidRPr="001D0289">
        <w:rPr>
          <w:sz w:val="28"/>
          <w:szCs w:val="28"/>
          <w:shd w:val="clear" w:color="auto" w:fill="FFFFFF"/>
          <w:lang w:val="en-US"/>
        </w:rPr>
        <w:t>Gazak</w:t>
      </w:r>
      <w:r w:rsidRPr="001D0289">
        <w:rPr>
          <w:sz w:val="28"/>
          <w:szCs w:val="28"/>
          <w:shd w:val="clear" w:color="auto" w:fill="FFFFFF"/>
        </w:rPr>
        <w:t xml:space="preserve"> </w:t>
      </w:r>
      <w:r w:rsidRPr="001D0289">
        <w:rPr>
          <w:sz w:val="28"/>
          <w:szCs w:val="28"/>
          <w:shd w:val="clear" w:color="auto" w:fill="FFFFFF"/>
          <w:lang w:val="en-US"/>
        </w:rPr>
        <w:t>et</w:t>
      </w:r>
      <w:r w:rsidRPr="001D0289">
        <w:rPr>
          <w:sz w:val="28"/>
          <w:szCs w:val="28"/>
          <w:shd w:val="clear" w:color="auto" w:fill="FFFFFF"/>
        </w:rPr>
        <w:t xml:space="preserve"> </w:t>
      </w:r>
      <w:r w:rsidRPr="001D0289">
        <w:rPr>
          <w:sz w:val="28"/>
          <w:szCs w:val="28"/>
          <w:shd w:val="clear" w:color="auto" w:fill="FFFFFF"/>
          <w:lang w:val="en-US"/>
        </w:rPr>
        <w:t>al.</w:t>
      </w:r>
      <w:r w:rsidRPr="001D0289">
        <w:rPr>
          <w:sz w:val="28"/>
          <w:szCs w:val="28"/>
          <w:shd w:val="clear" w:color="auto" w:fill="FFFFFF"/>
        </w:rPr>
        <w:t xml:space="preserve"> (</w:t>
      </w:r>
      <w:r w:rsidRPr="001D0289">
        <w:rPr>
          <w:sz w:val="28"/>
          <w:szCs w:val="28"/>
          <w:shd w:val="clear" w:color="auto" w:fill="FFFFFF"/>
          <w:lang w:val="ru-RU"/>
        </w:rPr>
        <w:t>2007</w:t>
      </w:r>
      <w:r w:rsidRPr="001D0289">
        <w:rPr>
          <w:sz w:val="28"/>
          <w:szCs w:val="28"/>
          <w:shd w:val="clear" w:color="auto" w:fill="FFFFFF"/>
        </w:rPr>
        <w:t>) ф</w:t>
      </w:r>
      <w:r w:rsidRPr="001D0289">
        <w:rPr>
          <w:sz w:val="28"/>
          <w:szCs w:val="28"/>
        </w:rPr>
        <w:t>армакологічна</w:t>
      </w:r>
      <w:r>
        <w:rPr>
          <w:sz w:val="28"/>
          <w:szCs w:val="28"/>
        </w:rPr>
        <w:t xml:space="preserve"> активність силімарину, основного активного компоненту плодів розторопші плямистої, базується на кількох механізмах. Основним </w:t>
      </w:r>
      <w:r w:rsidR="007A4EC6">
        <w:rPr>
          <w:sz w:val="28"/>
          <w:szCs w:val="28"/>
        </w:rPr>
        <w:t>і</w:t>
      </w:r>
      <w:r>
        <w:rPr>
          <w:sz w:val="28"/>
          <w:szCs w:val="28"/>
        </w:rPr>
        <w:t xml:space="preserve">з них є протизапальна дія, механізм якої полягає в стабілізації мембран тучних клітин, </w:t>
      </w:r>
      <w:r>
        <w:rPr>
          <w:sz w:val="28"/>
          <w:szCs w:val="28"/>
        </w:rPr>
        <w:lastRenderedPageBreak/>
        <w:t xml:space="preserve">пригніченні міграції нейтрофілів, утворенні лейкотрієнів та простагландинів, внаслідок інгібування 5-ліпооксигенази. Силімарин пригнічує синтез монооксиду азоту та експресію індукованої </w:t>
      </w:r>
      <w:r>
        <w:rPr>
          <w:sz w:val="28"/>
          <w:szCs w:val="28"/>
          <w:lang w:val="en-US"/>
        </w:rPr>
        <w:t>NO</w:t>
      </w:r>
      <w:r>
        <w:rPr>
          <w:sz w:val="28"/>
          <w:szCs w:val="28"/>
        </w:rPr>
        <w:t xml:space="preserve">-синтази в макрофагах. </w:t>
      </w:r>
      <w:r w:rsidR="007A4EC6">
        <w:rPr>
          <w:sz w:val="28"/>
          <w:szCs w:val="28"/>
        </w:rPr>
        <w:t>До того ж в</w:t>
      </w:r>
      <w:r>
        <w:rPr>
          <w:sz w:val="28"/>
          <w:szCs w:val="28"/>
        </w:rPr>
        <w:t>ін блокує генну експресію медіаторів запалення, зокрема інтерлейкіну-</w:t>
      </w:r>
      <w:r>
        <w:rPr>
          <w:sz w:val="28"/>
          <w:szCs w:val="28"/>
          <w:lang w:val="en-US"/>
        </w:rPr>
        <w:t>Iβ</w:t>
      </w:r>
      <w:r>
        <w:rPr>
          <w:sz w:val="28"/>
          <w:szCs w:val="28"/>
        </w:rPr>
        <w:t xml:space="preserve"> </w:t>
      </w:r>
      <w:r w:rsidR="007A4EC6">
        <w:rPr>
          <w:sz w:val="28"/>
          <w:szCs w:val="28"/>
        </w:rPr>
        <w:br/>
      </w:r>
      <w:r>
        <w:rPr>
          <w:sz w:val="28"/>
          <w:szCs w:val="28"/>
        </w:rPr>
        <w:t>і простагландину Е</w:t>
      </w:r>
      <w:r w:rsidRPr="00F4444C">
        <w:rPr>
          <w:sz w:val="28"/>
          <w:szCs w:val="28"/>
          <w:vertAlign w:val="subscript"/>
        </w:rPr>
        <w:t>2</w:t>
      </w:r>
      <w:r>
        <w:rPr>
          <w:sz w:val="28"/>
          <w:szCs w:val="28"/>
        </w:rPr>
        <w:t xml:space="preserve">, що часто супроводжують септичний процес. Поряд з цим встановлено, що силімарин регулює також експресію генів за синтезу колагенів при регенерації ранового </w:t>
      </w:r>
      <w:r w:rsidRPr="00C70054">
        <w:rPr>
          <w:sz w:val="28"/>
          <w:szCs w:val="28"/>
        </w:rPr>
        <w:t>процесу [135-136].</w:t>
      </w:r>
    </w:p>
    <w:p w:rsidR="00D166BE" w:rsidRPr="007C67FE" w:rsidRDefault="00D166BE" w:rsidP="00D166BE">
      <w:pPr>
        <w:pStyle w:val="a5"/>
        <w:shd w:val="clear" w:color="auto" w:fill="FFFFFF"/>
        <w:spacing w:line="360" w:lineRule="auto"/>
        <w:ind w:left="0" w:firstLine="851"/>
        <w:contextualSpacing/>
        <w:jc w:val="both"/>
        <w:textAlignment w:val="baseline"/>
        <w:rPr>
          <w:spacing w:val="-8"/>
          <w:sz w:val="28"/>
          <w:szCs w:val="28"/>
        </w:rPr>
      </w:pPr>
      <w:r>
        <w:rPr>
          <w:sz w:val="28"/>
          <w:szCs w:val="28"/>
        </w:rPr>
        <w:t>У монографії ВОЗ (</w:t>
      </w:r>
      <w:r>
        <w:rPr>
          <w:sz w:val="28"/>
          <w:szCs w:val="28"/>
          <w:lang w:val="en-US"/>
        </w:rPr>
        <w:t>WHO</w:t>
      </w:r>
      <w:r w:rsidRPr="00522340">
        <w:rPr>
          <w:sz w:val="28"/>
          <w:szCs w:val="28"/>
        </w:rPr>
        <w:t xml:space="preserve"> </w:t>
      </w:r>
      <w:r>
        <w:rPr>
          <w:sz w:val="28"/>
          <w:szCs w:val="28"/>
          <w:lang w:val="en-US"/>
        </w:rPr>
        <w:t>monographs</w:t>
      </w:r>
      <w:r w:rsidRPr="00522340">
        <w:rPr>
          <w:sz w:val="28"/>
          <w:szCs w:val="28"/>
        </w:rPr>
        <w:t xml:space="preserve"> </w:t>
      </w:r>
      <w:r>
        <w:rPr>
          <w:sz w:val="28"/>
          <w:szCs w:val="28"/>
          <w:lang w:val="en-US"/>
        </w:rPr>
        <w:t>on</w:t>
      </w:r>
      <w:r w:rsidRPr="00522340">
        <w:rPr>
          <w:sz w:val="28"/>
          <w:szCs w:val="28"/>
        </w:rPr>
        <w:t xml:space="preserve"> </w:t>
      </w:r>
      <w:r>
        <w:rPr>
          <w:sz w:val="28"/>
          <w:szCs w:val="28"/>
          <w:lang w:val="en-US"/>
        </w:rPr>
        <w:t>selected</w:t>
      </w:r>
      <w:r w:rsidRPr="00522340">
        <w:rPr>
          <w:sz w:val="28"/>
          <w:szCs w:val="28"/>
        </w:rPr>
        <w:t xml:space="preserve"> </w:t>
      </w:r>
      <w:r>
        <w:rPr>
          <w:sz w:val="28"/>
          <w:szCs w:val="28"/>
          <w:lang w:val="en-US"/>
        </w:rPr>
        <w:t>medicinal</w:t>
      </w:r>
      <w:r w:rsidRPr="00522340">
        <w:rPr>
          <w:sz w:val="28"/>
          <w:szCs w:val="28"/>
        </w:rPr>
        <w:t xml:space="preserve"> </w:t>
      </w:r>
      <w:r>
        <w:rPr>
          <w:sz w:val="28"/>
          <w:szCs w:val="28"/>
          <w:lang w:val="en-US"/>
        </w:rPr>
        <w:t>plants</w:t>
      </w:r>
      <w:r w:rsidRPr="00522340">
        <w:rPr>
          <w:sz w:val="28"/>
          <w:szCs w:val="28"/>
        </w:rPr>
        <w:t>, 2002</w:t>
      </w:r>
      <w:r>
        <w:rPr>
          <w:sz w:val="28"/>
          <w:szCs w:val="28"/>
        </w:rPr>
        <w:t>)</w:t>
      </w:r>
      <w:r w:rsidRPr="00522340">
        <w:rPr>
          <w:sz w:val="28"/>
          <w:szCs w:val="28"/>
        </w:rPr>
        <w:t xml:space="preserve"> </w:t>
      </w:r>
      <w:r>
        <w:rPr>
          <w:sz w:val="28"/>
          <w:szCs w:val="28"/>
        </w:rPr>
        <w:t xml:space="preserve">подано результати експериментальних досліджень, відповідно до яких силібін, як основна структурна компонента силімарину, за певних умов проявляє інгібувальний ефект на вивільнення гістаміну і базофільних гранулоцитів. </w:t>
      </w:r>
      <w:r>
        <w:rPr>
          <w:sz w:val="28"/>
          <w:szCs w:val="28"/>
        </w:rPr>
        <w:br/>
        <w:t>Силібін, подібно до інших флаволігнанів розторопші, зокрема, силідіанін і силікристін – пригнічують активність ліпооксигенази</w:t>
      </w:r>
      <w:r w:rsidRPr="00522340">
        <w:rPr>
          <w:sz w:val="28"/>
          <w:szCs w:val="28"/>
        </w:rPr>
        <w:t xml:space="preserve"> </w:t>
      </w:r>
      <w:r w:rsidRPr="00522340">
        <w:rPr>
          <w:i/>
          <w:sz w:val="28"/>
          <w:szCs w:val="28"/>
          <w:lang w:val="en-US"/>
        </w:rPr>
        <w:t>in</w:t>
      </w:r>
      <w:r w:rsidRPr="00522340">
        <w:rPr>
          <w:i/>
          <w:sz w:val="28"/>
          <w:szCs w:val="28"/>
        </w:rPr>
        <w:t xml:space="preserve"> </w:t>
      </w:r>
      <w:r w:rsidRPr="00522340">
        <w:rPr>
          <w:i/>
          <w:sz w:val="28"/>
          <w:szCs w:val="28"/>
          <w:lang w:val="en-US"/>
        </w:rPr>
        <w:t>vitro</w:t>
      </w:r>
      <w:r>
        <w:rPr>
          <w:sz w:val="28"/>
          <w:szCs w:val="28"/>
        </w:rPr>
        <w:t xml:space="preserve">. У дослідженнях на поліморфноядерних лейкоцитах людини </w:t>
      </w:r>
      <w:r w:rsidR="007A4EC6">
        <w:rPr>
          <w:sz w:val="28"/>
          <w:szCs w:val="28"/>
        </w:rPr>
        <w:t>доведе</w:t>
      </w:r>
      <w:r>
        <w:rPr>
          <w:sz w:val="28"/>
          <w:szCs w:val="28"/>
        </w:rPr>
        <w:t xml:space="preserve">но, що одним із механізмів </w:t>
      </w:r>
      <w:r w:rsidRPr="007C67FE">
        <w:rPr>
          <w:spacing w:val="-6"/>
          <w:sz w:val="28"/>
          <w:szCs w:val="28"/>
        </w:rPr>
        <w:t>реалізації протизапальної дії силібіну є пригнічення утворення пероксиду водню</w:t>
      </w:r>
      <w:r>
        <w:rPr>
          <w:sz w:val="28"/>
          <w:szCs w:val="28"/>
        </w:rPr>
        <w:t xml:space="preserve"> </w:t>
      </w:r>
      <w:r w:rsidRPr="007A0696">
        <w:rPr>
          <w:sz w:val="28"/>
          <w:szCs w:val="28"/>
        </w:rPr>
        <w:t>[137].</w:t>
      </w:r>
      <w:r>
        <w:rPr>
          <w:sz w:val="28"/>
          <w:szCs w:val="28"/>
        </w:rPr>
        <w:t xml:space="preserve"> За повідомленням С. </w:t>
      </w:r>
      <w:r>
        <w:rPr>
          <w:sz w:val="28"/>
          <w:szCs w:val="28"/>
          <w:lang w:val="en-US"/>
        </w:rPr>
        <w:t>Saliou</w:t>
      </w:r>
      <w:r w:rsidRPr="007A0696">
        <w:rPr>
          <w:sz w:val="28"/>
          <w:szCs w:val="28"/>
        </w:rPr>
        <w:t xml:space="preserve"> </w:t>
      </w:r>
      <w:r>
        <w:rPr>
          <w:sz w:val="28"/>
          <w:szCs w:val="28"/>
          <w:lang w:val="en-US"/>
        </w:rPr>
        <w:t>et</w:t>
      </w:r>
      <w:r w:rsidRPr="007A0696">
        <w:rPr>
          <w:sz w:val="28"/>
          <w:szCs w:val="28"/>
        </w:rPr>
        <w:t xml:space="preserve"> </w:t>
      </w:r>
      <w:r>
        <w:rPr>
          <w:sz w:val="28"/>
          <w:szCs w:val="28"/>
          <w:lang w:val="en-US"/>
        </w:rPr>
        <w:t>al</w:t>
      </w:r>
      <w:r w:rsidRPr="007A0696">
        <w:rPr>
          <w:sz w:val="28"/>
          <w:szCs w:val="28"/>
        </w:rPr>
        <w:t>.</w:t>
      </w:r>
      <w:r>
        <w:rPr>
          <w:sz w:val="28"/>
          <w:szCs w:val="28"/>
        </w:rPr>
        <w:t xml:space="preserve"> (1998) молекулярні основи протизапальної дії силімарину слід пов’язувати з інгібуванням </w:t>
      </w:r>
      <w:r>
        <w:rPr>
          <w:sz w:val="28"/>
          <w:szCs w:val="28"/>
          <w:lang w:val="en-US"/>
        </w:rPr>
        <w:t>NF</w:t>
      </w:r>
      <w:r w:rsidRPr="00D55FC9">
        <w:rPr>
          <w:sz w:val="28"/>
          <w:szCs w:val="28"/>
        </w:rPr>
        <w:t>-</w:t>
      </w:r>
      <w:r>
        <w:rPr>
          <w:sz w:val="28"/>
          <w:szCs w:val="28"/>
          <w:lang w:val="en-US"/>
        </w:rPr>
        <w:t>kB</w:t>
      </w:r>
      <w:r>
        <w:rPr>
          <w:sz w:val="28"/>
          <w:szCs w:val="28"/>
        </w:rPr>
        <w:t xml:space="preserve">, який </w:t>
      </w:r>
      <w:r w:rsidRPr="007C67FE">
        <w:rPr>
          <w:spacing w:val="-8"/>
          <w:sz w:val="28"/>
          <w:szCs w:val="28"/>
        </w:rPr>
        <w:t xml:space="preserve">регулює експресію різних генів і, зокрема, відповідальний за запальний </w:t>
      </w:r>
      <w:r>
        <w:rPr>
          <w:spacing w:val="-8"/>
          <w:sz w:val="28"/>
          <w:szCs w:val="28"/>
        </w:rPr>
        <w:br/>
      </w:r>
      <w:r w:rsidRPr="007C67FE">
        <w:rPr>
          <w:spacing w:val="-8"/>
          <w:sz w:val="28"/>
          <w:szCs w:val="28"/>
        </w:rPr>
        <w:t>процес [138].</w:t>
      </w:r>
    </w:p>
    <w:p w:rsidR="00D166BE" w:rsidRPr="00720323" w:rsidRDefault="00D166BE" w:rsidP="00D166BE">
      <w:pPr>
        <w:pStyle w:val="a5"/>
        <w:shd w:val="clear" w:color="auto" w:fill="FFFFFF"/>
        <w:spacing w:line="360" w:lineRule="auto"/>
        <w:ind w:left="0" w:firstLine="851"/>
        <w:contextualSpacing/>
        <w:jc w:val="both"/>
        <w:textAlignment w:val="baseline"/>
        <w:rPr>
          <w:sz w:val="28"/>
          <w:szCs w:val="28"/>
          <w:lang w:val="ru-RU"/>
        </w:rPr>
      </w:pPr>
      <w:r w:rsidRPr="00720323">
        <w:rPr>
          <w:spacing w:val="-10"/>
          <w:sz w:val="28"/>
          <w:szCs w:val="28"/>
        </w:rPr>
        <w:t>Розторопша, через свої флаволігнани, і в першу чергу силібінін, підтримує</w:t>
      </w:r>
      <w:r>
        <w:rPr>
          <w:sz w:val="28"/>
          <w:szCs w:val="28"/>
        </w:rPr>
        <w:t xml:space="preserve"> імунну систему організму</w:t>
      </w:r>
      <w:r w:rsidRPr="00181552">
        <w:rPr>
          <w:sz w:val="28"/>
          <w:szCs w:val="28"/>
        </w:rPr>
        <w:t>.</w:t>
      </w:r>
      <w:r>
        <w:rPr>
          <w:sz w:val="28"/>
          <w:szCs w:val="28"/>
        </w:rPr>
        <w:t xml:space="preserve"> Механізм такої імуномоделювальної дії пов’язують зі здатністю силібініну збільшувати секрецію </w:t>
      </w:r>
      <w:r>
        <w:rPr>
          <w:sz w:val="28"/>
          <w:szCs w:val="28"/>
          <w:lang w:val="en-US"/>
        </w:rPr>
        <w:t>IFN</w:t>
      </w:r>
      <w:r w:rsidRPr="00141E93">
        <w:rPr>
          <w:sz w:val="28"/>
          <w:szCs w:val="28"/>
        </w:rPr>
        <w:t xml:space="preserve">-у, </w:t>
      </w:r>
      <w:r>
        <w:rPr>
          <w:sz w:val="28"/>
          <w:szCs w:val="28"/>
          <w:lang w:val="en-US"/>
        </w:rPr>
        <w:t>IL</w:t>
      </w:r>
      <w:r w:rsidRPr="00141E93">
        <w:rPr>
          <w:sz w:val="28"/>
          <w:szCs w:val="28"/>
        </w:rPr>
        <w:t xml:space="preserve">4 та </w:t>
      </w:r>
      <w:r>
        <w:rPr>
          <w:sz w:val="28"/>
          <w:szCs w:val="28"/>
          <w:lang w:val="en-US"/>
        </w:rPr>
        <w:t>IL</w:t>
      </w:r>
      <w:r w:rsidRPr="00141E93">
        <w:rPr>
          <w:sz w:val="28"/>
          <w:szCs w:val="28"/>
        </w:rPr>
        <w:t>10 в зм</w:t>
      </w:r>
      <w:r>
        <w:rPr>
          <w:sz w:val="28"/>
          <w:szCs w:val="28"/>
        </w:rPr>
        <w:t>і</w:t>
      </w:r>
      <w:r w:rsidRPr="00141E93">
        <w:rPr>
          <w:sz w:val="28"/>
          <w:szCs w:val="28"/>
        </w:rPr>
        <w:t>шан</w:t>
      </w:r>
      <w:r>
        <w:rPr>
          <w:sz w:val="28"/>
          <w:szCs w:val="28"/>
        </w:rPr>
        <w:t>і</w:t>
      </w:r>
      <w:r w:rsidRPr="00141E93">
        <w:rPr>
          <w:sz w:val="28"/>
          <w:szCs w:val="28"/>
        </w:rPr>
        <w:t xml:space="preserve">й </w:t>
      </w:r>
      <w:r w:rsidRPr="00720323">
        <w:rPr>
          <w:spacing w:val="-10"/>
          <w:sz w:val="28"/>
          <w:szCs w:val="28"/>
        </w:rPr>
        <w:t>культурі лімфоцитів, а також інгібувати утворення оксиду азоту в макрофагах [139].</w:t>
      </w:r>
      <w:r>
        <w:rPr>
          <w:sz w:val="28"/>
          <w:szCs w:val="28"/>
        </w:rPr>
        <w:t xml:space="preserve"> </w:t>
      </w:r>
      <w:r>
        <w:rPr>
          <w:sz w:val="28"/>
          <w:szCs w:val="28"/>
        </w:rPr>
        <w:br/>
        <w:t xml:space="preserve">У дослідах проведених </w:t>
      </w:r>
      <w:r w:rsidRPr="00141E93">
        <w:rPr>
          <w:i/>
          <w:sz w:val="28"/>
          <w:szCs w:val="28"/>
          <w:lang w:val="en-US"/>
        </w:rPr>
        <w:t>in</w:t>
      </w:r>
      <w:r w:rsidRPr="00141E93">
        <w:rPr>
          <w:i/>
          <w:sz w:val="28"/>
          <w:szCs w:val="28"/>
          <w:lang w:val="ru-RU"/>
        </w:rPr>
        <w:t xml:space="preserve"> </w:t>
      </w:r>
      <w:r w:rsidRPr="00141E93">
        <w:rPr>
          <w:i/>
          <w:sz w:val="28"/>
          <w:szCs w:val="28"/>
          <w:lang w:val="en-US"/>
        </w:rPr>
        <w:t>vitro</w:t>
      </w:r>
      <w:r w:rsidRPr="00141E93">
        <w:rPr>
          <w:sz w:val="28"/>
          <w:szCs w:val="28"/>
          <w:lang w:val="ru-RU"/>
        </w:rPr>
        <w:t xml:space="preserve"> </w:t>
      </w:r>
      <w:r>
        <w:rPr>
          <w:sz w:val="28"/>
          <w:szCs w:val="28"/>
        </w:rPr>
        <w:t xml:space="preserve">на мишах також показано, що парентеральне введення силімарину в малих дозах викликає супресію Т-лімфоцитів, а у великих ‒ стимулює перебіг запального процесу. Останнє, в майбутньому може знайти </w:t>
      </w:r>
      <w:r w:rsidRPr="003C2DDD">
        <w:rPr>
          <w:spacing w:val="-6"/>
          <w:sz w:val="28"/>
          <w:szCs w:val="28"/>
        </w:rPr>
        <w:t>застосування у лікуванн</w:t>
      </w:r>
      <w:r>
        <w:rPr>
          <w:spacing w:val="-6"/>
          <w:sz w:val="28"/>
          <w:szCs w:val="28"/>
        </w:rPr>
        <w:t>і</w:t>
      </w:r>
      <w:r w:rsidRPr="003C2DDD">
        <w:rPr>
          <w:spacing w:val="-6"/>
          <w:sz w:val="28"/>
          <w:szCs w:val="28"/>
        </w:rPr>
        <w:t xml:space="preserve"> бактеріальних інфекцій</w:t>
      </w:r>
      <w:r>
        <w:rPr>
          <w:sz w:val="28"/>
          <w:szCs w:val="28"/>
        </w:rPr>
        <w:t xml:space="preserve"> </w:t>
      </w:r>
      <w:r w:rsidRPr="009D6A03">
        <w:rPr>
          <w:sz w:val="28"/>
          <w:szCs w:val="28"/>
        </w:rPr>
        <w:t>[140-142].</w:t>
      </w:r>
    </w:p>
    <w:p w:rsidR="00D166BE" w:rsidRPr="00720323" w:rsidRDefault="00D166BE" w:rsidP="00D166BE">
      <w:pPr>
        <w:pStyle w:val="a5"/>
        <w:shd w:val="clear" w:color="auto" w:fill="FFFFFF"/>
        <w:spacing w:line="360" w:lineRule="auto"/>
        <w:ind w:left="0" w:firstLine="851"/>
        <w:contextualSpacing/>
        <w:jc w:val="both"/>
        <w:textAlignment w:val="baseline"/>
        <w:rPr>
          <w:sz w:val="28"/>
          <w:szCs w:val="28"/>
        </w:rPr>
      </w:pPr>
      <w:r>
        <w:rPr>
          <w:sz w:val="28"/>
          <w:szCs w:val="28"/>
        </w:rPr>
        <w:t xml:space="preserve">Один з флаволігнанів </w:t>
      </w:r>
      <w:r w:rsidRPr="0097231D">
        <w:rPr>
          <w:i/>
          <w:sz w:val="28"/>
          <w:szCs w:val="28"/>
          <w:lang w:val="en-US"/>
        </w:rPr>
        <w:t>Silybum</w:t>
      </w:r>
      <w:r w:rsidRPr="0097231D">
        <w:rPr>
          <w:i/>
          <w:sz w:val="28"/>
          <w:szCs w:val="28"/>
        </w:rPr>
        <w:t xml:space="preserve"> </w:t>
      </w:r>
      <w:r w:rsidRPr="0097231D">
        <w:rPr>
          <w:i/>
          <w:sz w:val="28"/>
          <w:szCs w:val="28"/>
          <w:lang w:val="en-US"/>
        </w:rPr>
        <w:t>marianum</w:t>
      </w:r>
      <w:r>
        <w:rPr>
          <w:sz w:val="28"/>
          <w:szCs w:val="28"/>
        </w:rPr>
        <w:t xml:space="preserve">, зокрема, силібінін, має протигрибкові властивості </w:t>
      </w:r>
      <w:r w:rsidRPr="009D6A03">
        <w:rPr>
          <w:sz w:val="28"/>
          <w:szCs w:val="28"/>
        </w:rPr>
        <w:t>[14</w:t>
      </w:r>
      <w:r>
        <w:rPr>
          <w:sz w:val="28"/>
          <w:szCs w:val="28"/>
        </w:rPr>
        <w:t>3, </w:t>
      </w:r>
      <w:r w:rsidRPr="009D6A03">
        <w:rPr>
          <w:sz w:val="28"/>
          <w:szCs w:val="28"/>
        </w:rPr>
        <w:t>14</w:t>
      </w:r>
      <w:r>
        <w:rPr>
          <w:sz w:val="28"/>
          <w:szCs w:val="28"/>
        </w:rPr>
        <w:t>4</w:t>
      </w:r>
      <w:r w:rsidRPr="009D6A03">
        <w:rPr>
          <w:sz w:val="28"/>
          <w:szCs w:val="28"/>
        </w:rPr>
        <w:t>].</w:t>
      </w:r>
      <w:r>
        <w:rPr>
          <w:sz w:val="28"/>
          <w:szCs w:val="28"/>
        </w:rPr>
        <w:t xml:space="preserve"> </w:t>
      </w:r>
      <w:r w:rsidR="007A4EC6">
        <w:rPr>
          <w:sz w:val="28"/>
          <w:szCs w:val="28"/>
        </w:rPr>
        <w:t>Крім того ї</w:t>
      </w:r>
      <w:r>
        <w:rPr>
          <w:sz w:val="28"/>
          <w:szCs w:val="28"/>
        </w:rPr>
        <w:t xml:space="preserve">м властива також </w:t>
      </w:r>
      <w:r>
        <w:rPr>
          <w:sz w:val="28"/>
          <w:szCs w:val="28"/>
        </w:rPr>
        <w:lastRenderedPageBreak/>
        <w:t xml:space="preserve">протибактеріальна активність по відношенню до </w:t>
      </w:r>
      <w:r w:rsidRPr="00720323">
        <w:rPr>
          <w:i/>
          <w:sz w:val="28"/>
          <w:szCs w:val="28"/>
          <w:lang w:val="en-US"/>
        </w:rPr>
        <w:t>Bacillus</w:t>
      </w:r>
      <w:r w:rsidRPr="00720323">
        <w:rPr>
          <w:i/>
          <w:sz w:val="28"/>
          <w:szCs w:val="28"/>
        </w:rPr>
        <w:t xml:space="preserve"> </w:t>
      </w:r>
      <w:r w:rsidRPr="00720323">
        <w:rPr>
          <w:i/>
          <w:sz w:val="28"/>
          <w:szCs w:val="28"/>
          <w:lang w:val="en-US"/>
        </w:rPr>
        <w:t>subtilis</w:t>
      </w:r>
      <w:r w:rsidRPr="00720323">
        <w:rPr>
          <w:sz w:val="28"/>
          <w:szCs w:val="28"/>
        </w:rPr>
        <w:t xml:space="preserve"> </w:t>
      </w:r>
      <w:r>
        <w:rPr>
          <w:sz w:val="28"/>
          <w:szCs w:val="28"/>
          <w:lang w:val="en-US"/>
        </w:rPr>
        <w:t>i</w:t>
      </w:r>
      <w:r w:rsidRPr="00720323">
        <w:rPr>
          <w:sz w:val="28"/>
          <w:szCs w:val="28"/>
        </w:rPr>
        <w:t xml:space="preserve"> </w:t>
      </w:r>
      <w:r w:rsidRPr="00720323">
        <w:rPr>
          <w:i/>
          <w:sz w:val="28"/>
          <w:szCs w:val="28"/>
          <w:lang w:val="en-US"/>
        </w:rPr>
        <w:t>Streptococcus</w:t>
      </w:r>
      <w:r w:rsidRPr="00720323">
        <w:rPr>
          <w:i/>
          <w:sz w:val="28"/>
          <w:szCs w:val="28"/>
        </w:rPr>
        <w:t xml:space="preserve"> </w:t>
      </w:r>
      <w:r w:rsidRPr="00720323">
        <w:rPr>
          <w:i/>
          <w:sz w:val="28"/>
          <w:szCs w:val="28"/>
          <w:lang w:val="en-US"/>
        </w:rPr>
        <w:t>epidermidis</w:t>
      </w:r>
      <w:r>
        <w:rPr>
          <w:sz w:val="28"/>
          <w:szCs w:val="28"/>
        </w:rPr>
        <w:t>.</w:t>
      </w:r>
    </w:p>
    <w:p w:rsidR="00D166BE" w:rsidRPr="00321B9A" w:rsidRDefault="00D166BE" w:rsidP="00D166BE">
      <w:pPr>
        <w:pStyle w:val="a5"/>
        <w:shd w:val="clear" w:color="auto" w:fill="FFFFFF"/>
        <w:spacing w:line="360" w:lineRule="auto"/>
        <w:ind w:left="0" w:firstLine="851"/>
        <w:contextualSpacing/>
        <w:jc w:val="both"/>
        <w:textAlignment w:val="baseline"/>
        <w:rPr>
          <w:sz w:val="28"/>
          <w:szCs w:val="28"/>
          <w:shd w:val="clear" w:color="auto" w:fill="FFFFFF"/>
        </w:rPr>
      </w:pPr>
      <w:r>
        <w:rPr>
          <w:sz w:val="28"/>
          <w:szCs w:val="28"/>
          <w:shd w:val="clear" w:color="auto" w:fill="FFFFFF"/>
        </w:rPr>
        <w:t xml:space="preserve">Цікаві дані отримані </w:t>
      </w:r>
      <w:r>
        <w:rPr>
          <w:sz w:val="28"/>
          <w:szCs w:val="28"/>
          <w:shd w:val="clear" w:color="auto" w:fill="FFFFFF"/>
          <w:lang w:val="en-US"/>
        </w:rPr>
        <w:t>Jung</w:t>
      </w:r>
      <w:r>
        <w:rPr>
          <w:sz w:val="28"/>
          <w:szCs w:val="28"/>
          <w:shd w:val="clear" w:color="auto" w:fill="FFFFFF"/>
        </w:rPr>
        <w:t> H. </w:t>
      </w:r>
      <w:r>
        <w:rPr>
          <w:sz w:val="28"/>
          <w:szCs w:val="28"/>
          <w:shd w:val="clear" w:color="auto" w:fill="FFFFFF"/>
          <w:lang w:val="en-US"/>
        </w:rPr>
        <w:t>J</w:t>
      </w:r>
      <w:r w:rsidRPr="00720323">
        <w:rPr>
          <w:sz w:val="28"/>
          <w:szCs w:val="28"/>
          <w:shd w:val="clear" w:color="auto" w:fill="FFFFFF"/>
        </w:rPr>
        <w:t xml:space="preserve">. </w:t>
      </w:r>
      <w:r>
        <w:rPr>
          <w:sz w:val="28"/>
          <w:szCs w:val="28"/>
          <w:shd w:val="clear" w:color="auto" w:fill="FFFFFF"/>
          <w:lang w:val="en-US"/>
        </w:rPr>
        <w:t>et</w:t>
      </w:r>
      <w:r w:rsidRPr="00720323">
        <w:rPr>
          <w:sz w:val="28"/>
          <w:szCs w:val="28"/>
          <w:shd w:val="clear" w:color="auto" w:fill="FFFFFF"/>
        </w:rPr>
        <w:t xml:space="preserve"> </w:t>
      </w:r>
      <w:r>
        <w:rPr>
          <w:sz w:val="28"/>
          <w:szCs w:val="28"/>
          <w:shd w:val="clear" w:color="auto" w:fill="FFFFFF"/>
          <w:lang w:val="en-US"/>
        </w:rPr>
        <w:t>al</w:t>
      </w:r>
      <w:r w:rsidRPr="00720323">
        <w:rPr>
          <w:sz w:val="28"/>
          <w:szCs w:val="28"/>
          <w:shd w:val="clear" w:color="auto" w:fill="FFFFFF"/>
        </w:rPr>
        <w:t>. (</w:t>
      </w:r>
      <w:r w:rsidRPr="00720323">
        <w:rPr>
          <w:sz w:val="28"/>
          <w:szCs w:val="28"/>
          <w:shd w:val="clear" w:color="auto" w:fill="FFFFFF"/>
          <w:lang w:val="ru-RU"/>
        </w:rPr>
        <w:t>2008</w:t>
      </w:r>
      <w:r w:rsidRPr="00720323">
        <w:rPr>
          <w:sz w:val="28"/>
          <w:szCs w:val="28"/>
          <w:shd w:val="clear" w:color="auto" w:fill="FFFFFF"/>
        </w:rPr>
        <w:t>)</w:t>
      </w:r>
      <w:r>
        <w:rPr>
          <w:sz w:val="28"/>
          <w:szCs w:val="28"/>
          <w:shd w:val="clear" w:color="auto" w:fill="FFFFFF"/>
        </w:rPr>
        <w:t xml:space="preserve"> при дослідженні впливу силібіну на мікроорганізми. Встановлено, що він </w:t>
      </w:r>
      <w:r w:rsidR="007A4EC6">
        <w:rPr>
          <w:sz w:val="28"/>
          <w:szCs w:val="28"/>
          <w:shd w:val="clear" w:color="auto" w:fill="FFFFFF"/>
        </w:rPr>
        <w:t>проявля</w:t>
      </w:r>
      <w:r>
        <w:rPr>
          <w:sz w:val="28"/>
          <w:szCs w:val="28"/>
          <w:shd w:val="clear" w:color="auto" w:fill="FFFFFF"/>
        </w:rPr>
        <w:t xml:space="preserve">є протимікробну дію на метицилінрезистентні штами </w:t>
      </w:r>
      <w:r w:rsidRPr="00321B9A">
        <w:rPr>
          <w:i/>
          <w:sz w:val="28"/>
          <w:szCs w:val="28"/>
          <w:shd w:val="clear" w:color="auto" w:fill="FFFFFF"/>
          <w:lang w:val="en-US"/>
        </w:rPr>
        <w:t>Staphylococcus</w:t>
      </w:r>
      <w:r w:rsidRPr="00321B9A">
        <w:rPr>
          <w:i/>
          <w:sz w:val="28"/>
          <w:szCs w:val="28"/>
          <w:shd w:val="clear" w:color="auto" w:fill="FFFFFF"/>
        </w:rPr>
        <w:t xml:space="preserve"> </w:t>
      </w:r>
      <w:r w:rsidRPr="00321B9A">
        <w:rPr>
          <w:i/>
          <w:sz w:val="28"/>
          <w:szCs w:val="28"/>
          <w:shd w:val="clear" w:color="auto" w:fill="FFFFFF"/>
          <w:lang w:val="en-US"/>
        </w:rPr>
        <w:t>aureus</w:t>
      </w:r>
      <w:r w:rsidRPr="00321B9A">
        <w:rPr>
          <w:sz w:val="28"/>
          <w:szCs w:val="28"/>
          <w:shd w:val="clear" w:color="auto" w:fill="FFFFFF"/>
        </w:rPr>
        <w:t xml:space="preserve"> </w:t>
      </w:r>
      <w:r>
        <w:rPr>
          <w:sz w:val="28"/>
          <w:szCs w:val="28"/>
          <w:shd w:val="clear" w:color="auto" w:fill="FFFFFF"/>
        </w:rPr>
        <w:t>і</w:t>
      </w:r>
      <w:r w:rsidRPr="00321B9A">
        <w:rPr>
          <w:sz w:val="28"/>
          <w:szCs w:val="28"/>
          <w:shd w:val="clear" w:color="auto" w:fill="FFFFFF"/>
        </w:rPr>
        <w:t xml:space="preserve"> </w:t>
      </w:r>
      <w:r w:rsidRPr="00321B9A">
        <w:rPr>
          <w:i/>
          <w:sz w:val="28"/>
          <w:szCs w:val="28"/>
          <w:shd w:val="clear" w:color="auto" w:fill="FFFFFF"/>
          <w:lang w:val="en-US"/>
        </w:rPr>
        <w:t>Psudomonas</w:t>
      </w:r>
      <w:r w:rsidRPr="00321B9A">
        <w:rPr>
          <w:i/>
          <w:sz w:val="28"/>
          <w:szCs w:val="28"/>
          <w:shd w:val="clear" w:color="auto" w:fill="FFFFFF"/>
        </w:rPr>
        <w:t xml:space="preserve"> </w:t>
      </w:r>
      <w:r w:rsidRPr="00321B9A">
        <w:rPr>
          <w:i/>
          <w:sz w:val="28"/>
          <w:szCs w:val="28"/>
          <w:shd w:val="clear" w:color="auto" w:fill="FFFFFF"/>
          <w:lang w:val="en-US"/>
        </w:rPr>
        <w:t>aureginosa</w:t>
      </w:r>
      <w:r>
        <w:rPr>
          <w:i/>
          <w:sz w:val="28"/>
          <w:szCs w:val="28"/>
          <w:shd w:val="clear" w:color="auto" w:fill="FFFFFF"/>
        </w:rPr>
        <w:t xml:space="preserve"> </w:t>
      </w:r>
      <w:r>
        <w:rPr>
          <w:sz w:val="28"/>
          <w:szCs w:val="28"/>
          <w:shd w:val="clear" w:color="auto" w:fill="FFFFFF"/>
        </w:rPr>
        <w:t>в комбінації з деякими іншими протимікробними засобами</w:t>
      </w:r>
      <w:r w:rsidR="00623044">
        <w:rPr>
          <w:sz w:val="28"/>
          <w:szCs w:val="28"/>
          <w:shd w:val="clear" w:color="auto" w:fill="FFFFFF"/>
        </w:rPr>
        <w:t>.</w:t>
      </w:r>
      <w:r>
        <w:rPr>
          <w:sz w:val="28"/>
          <w:szCs w:val="28"/>
          <w:shd w:val="clear" w:color="auto" w:fill="FFFFFF"/>
        </w:rPr>
        <w:t xml:space="preserve"> </w:t>
      </w:r>
      <w:r w:rsidR="00623044">
        <w:rPr>
          <w:sz w:val="28"/>
          <w:szCs w:val="28"/>
          <w:shd w:val="clear" w:color="auto" w:fill="FFFFFF"/>
        </w:rPr>
        <w:t>Це</w:t>
      </w:r>
      <w:r>
        <w:rPr>
          <w:sz w:val="28"/>
          <w:szCs w:val="28"/>
          <w:shd w:val="clear" w:color="auto" w:fill="FFFFFF"/>
        </w:rPr>
        <w:t xml:space="preserve"> створює перспективу </w:t>
      </w:r>
      <w:r w:rsidR="00623044">
        <w:rPr>
          <w:sz w:val="28"/>
          <w:szCs w:val="28"/>
          <w:shd w:val="clear" w:color="auto" w:fill="FFFFFF"/>
        </w:rPr>
        <w:t>застосува</w:t>
      </w:r>
      <w:r>
        <w:rPr>
          <w:sz w:val="28"/>
          <w:szCs w:val="28"/>
          <w:shd w:val="clear" w:color="auto" w:fill="FFFFFF"/>
        </w:rPr>
        <w:t xml:space="preserve">ння розторопші плямистої і окремих її новогаленових препаратів у комплексній антибактеріальній терапії за </w:t>
      </w:r>
      <w:r w:rsidR="00623044">
        <w:rPr>
          <w:sz w:val="28"/>
          <w:szCs w:val="28"/>
          <w:shd w:val="clear" w:color="auto" w:fill="FFFFFF"/>
        </w:rPr>
        <w:t xml:space="preserve">виникнення </w:t>
      </w:r>
      <w:r>
        <w:rPr>
          <w:sz w:val="28"/>
          <w:szCs w:val="28"/>
          <w:shd w:val="clear" w:color="auto" w:fill="FFFFFF"/>
        </w:rPr>
        <w:t xml:space="preserve">інфекцій, викликаних антибіотикорезистентними </w:t>
      </w:r>
      <w:r w:rsidRPr="00720323">
        <w:rPr>
          <w:sz w:val="28"/>
          <w:szCs w:val="28"/>
          <w:shd w:val="clear" w:color="auto" w:fill="FFFFFF"/>
        </w:rPr>
        <w:t xml:space="preserve">мікроорганізмами </w:t>
      </w:r>
      <w:r w:rsidRPr="00720323">
        <w:rPr>
          <w:sz w:val="28"/>
          <w:szCs w:val="28"/>
        </w:rPr>
        <w:t>[145].</w:t>
      </w:r>
    </w:p>
    <w:p w:rsidR="00D166BE" w:rsidRDefault="00D166BE" w:rsidP="00D166BE">
      <w:pPr>
        <w:pStyle w:val="a5"/>
        <w:shd w:val="clear" w:color="auto" w:fill="FFFFFF"/>
        <w:spacing w:line="360" w:lineRule="auto"/>
        <w:ind w:left="0" w:firstLine="851"/>
        <w:contextualSpacing/>
        <w:jc w:val="both"/>
        <w:textAlignment w:val="baseline"/>
        <w:rPr>
          <w:sz w:val="28"/>
          <w:szCs w:val="28"/>
        </w:rPr>
      </w:pPr>
      <w:r>
        <w:rPr>
          <w:sz w:val="28"/>
          <w:szCs w:val="28"/>
        </w:rPr>
        <w:t>Ліпосомальний силібін проявляє високу антибактеріальну активність до грампозитивних та грамнегативних мікроорганізмів. На відміну від вільного силібіну, я</w:t>
      </w:r>
      <w:r w:rsidRPr="00254382">
        <w:rPr>
          <w:sz w:val="28"/>
          <w:szCs w:val="28"/>
        </w:rPr>
        <w:t>к</w:t>
      </w:r>
      <w:r>
        <w:rPr>
          <w:sz w:val="28"/>
          <w:szCs w:val="28"/>
        </w:rPr>
        <w:t xml:space="preserve">ий не діє на грампозитивні мікроби, він також діяв </w:t>
      </w:r>
      <w:r w:rsidRPr="00720323">
        <w:rPr>
          <w:sz w:val="28"/>
          <w:szCs w:val="28"/>
        </w:rPr>
        <w:t xml:space="preserve">фунгіостатично до умовнопатогенних грибів </w:t>
      </w:r>
      <w:r w:rsidRPr="00720323">
        <w:rPr>
          <w:i/>
          <w:sz w:val="28"/>
          <w:szCs w:val="28"/>
        </w:rPr>
        <w:t>А. </w:t>
      </w:r>
      <w:r w:rsidRPr="00720323">
        <w:rPr>
          <w:i/>
          <w:sz w:val="28"/>
          <w:szCs w:val="28"/>
          <w:lang w:val="en-US"/>
        </w:rPr>
        <w:t>fumagatus</w:t>
      </w:r>
      <w:r w:rsidRPr="00720323">
        <w:rPr>
          <w:sz w:val="28"/>
          <w:szCs w:val="28"/>
        </w:rPr>
        <w:t xml:space="preserve"> КБП </w:t>
      </w:r>
      <w:r w:rsidRPr="00720323">
        <w:rPr>
          <w:sz w:val="28"/>
          <w:szCs w:val="28"/>
          <w:lang w:val="en-US"/>
        </w:rPr>
        <w:t>F</w:t>
      </w:r>
      <w:r w:rsidRPr="00720323">
        <w:rPr>
          <w:sz w:val="28"/>
          <w:szCs w:val="28"/>
        </w:rPr>
        <w:t xml:space="preserve">24 і </w:t>
      </w:r>
      <w:r w:rsidRPr="00720323">
        <w:rPr>
          <w:i/>
          <w:sz w:val="28"/>
          <w:szCs w:val="28"/>
        </w:rPr>
        <w:t>А.</w:t>
      </w:r>
      <w:r w:rsidRPr="00720323">
        <w:rPr>
          <w:i/>
          <w:sz w:val="28"/>
          <w:szCs w:val="28"/>
          <w:lang w:val="en-US"/>
        </w:rPr>
        <w:t> niger</w:t>
      </w:r>
      <w:r w:rsidRPr="00720323">
        <w:rPr>
          <w:i/>
          <w:sz w:val="28"/>
          <w:szCs w:val="28"/>
        </w:rPr>
        <w:t xml:space="preserve"> </w:t>
      </w:r>
      <w:r w:rsidRPr="00720323">
        <w:rPr>
          <w:sz w:val="28"/>
          <w:szCs w:val="28"/>
          <w:lang w:val="en-US"/>
        </w:rPr>
        <w:t>INA</w:t>
      </w:r>
      <w:r w:rsidRPr="00720323">
        <w:rPr>
          <w:sz w:val="28"/>
          <w:szCs w:val="28"/>
          <w:lang w:val="ru-RU"/>
        </w:rPr>
        <w:t> </w:t>
      </w:r>
      <w:r w:rsidRPr="00720323">
        <w:rPr>
          <w:sz w:val="28"/>
          <w:szCs w:val="28"/>
        </w:rPr>
        <w:t>00760 [14</w:t>
      </w:r>
      <w:r>
        <w:rPr>
          <w:sz w:val="28"/>
          <w:szCs w:val="28"/>
        </w:rPr>
        <w:t>0</w:t>
      </w:r>
      <w:r w:rsidRPr="00720323">
        <w:rPr>
          <w:sz w:val="28"/>
          <w:szCs w:val="28"/>
        </w:rPr>
        <w:t>, 147].</w:t>
      </w:r>
    </w:p>
    <w:p w:rsidR="00D166BE" w:rsidRDefault="00D166BE" w:rsidP="00D166BE">
      <w:pPr>
        <w:pStyle w:val="a5"/>
        <w:shd w:val="clear" w:color="auto" w:fill="FFFFFF"/>
        <w:spacing w:line="360" w:lineRule="auto"/>
        <w:ind w:left="0" w:firstLine="851"/>
        <w:contextualSpacing/>
        <w:jc w:val="both"/>
        <w:textAlignment w:val="baseline"/>
        <w:rPr>
          <w:sz w:val="28"/>
          <w:szCs w:val="28"/>
        </w:rPr>
      </w:pPr>
      <w:r>
        <w:rPr>
          <w:sz w:val="28"/>
          <w:szCs w:val="28"/>
        </w:rPr>
        <w:t xml:space="preserve">Інші повідомлення </w:t>
      </w:r>
      <w:r w:rsidR="00623044">
        <w:rPr>
          <w:sz w:val="28"/>
          <w:szCs w:val="28"/>
        </w:rPr>
        <w:t>вказую</w:t>
      </w:r>
      <w:r>
        <w:rPr>
          <w:sz w:val="28"/>
          <w:szCs w:val="28"/>
        </w:rPr>
        <w:t xml:space="preserve">ть, що препарат вільного силібіну здатний впливати на проникність мембрани </w:t>
      </w:r>
      <w:r w:rsidRPr="00254382">
        <w:rPr>
          <w:i/>
          <w:sz w:val="28"/>
          <w:szCs w:val="28"/>
        </w:rPr>
        <w:t xml:space="preserve">у </w:t>
      </w:r>
      <w:r w:rsidRPr="00254382">
        <w:rPr>
          <w:i/>
          <w:sz w:val="28"/>
          <w:szCs w:val="28"/>
          <w:lang w:val="en-US"/>
        </w:rPr>
        <w:t>Candida</w:t>
      </w:r>
      <w:r w:rsidRPr="00254382">
        <w:rPr>
          <w:i/>
          <w:sz w:val="28"/>
          <w:szCs w:val="28"/>
        </w:rPr>
        <w:t xml:space="preserve"> </w:t>
      </w:r>
      <w:r w:rsidRPr="00254382">
        <w:rPr>
          <w:i/>
          <w:sz w:val="28"/>
          <w:szCs w:val="28"/>
          <w:lang w:val="en-US"/>
        </w:rPr>
        <w:t>albicans</w:t>
      </w:r>
      <w:r w:rsidR="00623044">
        <w:rPr>
          <w:sz w:val="28"/>
          <w:szCs w:val="28"/>
        </w:rPr>
        <w:t xml:space="preserve"> і таким чином викликат</w:t>
      </w:r>
      <w:r>
        <w:rPr>
          <w:sz w:val="28"/>
          <w:szCs w:val="28"/>
        </w:rPr>
        <w:t>и апоптоз та знижу</w:t>
      </w:r>
      <w:r w:rsidR="00623044">
        <w:rPr>
          <w:sz w:val="28"/>
          <w:szCs w:val="28"/>
        </w:rPr>
        <w:t>вати</w:t>
      </w:r>
      <w:r>
        <w:rPr>
          <w:sz w:val="28"/>
          <w:szCs w:val="28"/>
        </w:rPr>
        <w:t xml:space="preserve"> метаболічну активність клітин гриба, запобігаючи формуванню біоплівок в концентраціях 400-800 мкг/мл </w:t>
      </w:r>
      <w:r w:rsidRPr="00720323">
        <w:rPr>
          <w:sz w:val="28"/>
          <w:szCs w:val="28"/>
        </w:rPr>
        <w:t>[143].</w:t>
      </w:r>
    </w:p>
    <w:p w:rsidR="00D166BE" w:rsidRDefault="00D166BE" w:rsidP="00D166BE">
      <w:pPr>
        <w:pStyle w:val="a5"/>
        <w:shd w:val="clear" w:color="auto" w:fill="FFFFFF"/>
        <w:spacing w:line="360" w:lineRule="auto"/>
        <w:ind w:left="0" w:firstLine="851"/>
        <w:contextualSpacing/>
        <w:jc w:val="both"/>
        <w:textAlignment w:val="baseline"/>
        <w:rPr>
          <w:sz w:val="28"/>
          <w:szCs w:val="28"/>
        </w:rPr>
      </w:pPr>
      <w:r>
        <w:rPr>
          <w:sz w:val="28"/>
          <w:szCs w:val="28"/>
        </w:rPr>
        <w:t xml:space="preserve">Більшість препаратів гепатопротекторної дії із розторопші в світі та </w:t>
      </w:r>
      <w:r w:rsidR="00623044">
        <w:rPr>
          <w:sz w:val="28"/>
          <w:szCs w:val="28"/>
        </w:rPr>
        <w:br/>
      </w:r>
      <w:r>
        <w:rPr>
          <w:sz w:val="28"/>
          <w:szCs w:val="28"/>
        </w:rPr>
        <w:t xml:space="preserve">в Україні, зокрема, створюються і стандартизуються на основі флаволігнанів. При цьому, особливо цінна жирна олія </w:t>
      </w:r>
      <w:r w:rsidR="00623044">
        <w:rPr>
          <w:sz w:val="28"/>
          <w:szCs w:val="28"/>
        </w:rPr>
        <w:t>є</w:t>
      </w:r>
      <w:r>
        <w:rPr>
          <w:sz w:val="28"/>
          <w:szCs w:val="28"/>
        </w:rPr>
        <w:t xml:space="preserve"> відходами виробництва. Результати досліджень багатьох </w:t>
      </w:r>
      <w:r w:rsidR="00623044">
        <w:rPr>
          <w:sz w:val="28"/>
          <w:szCs w:val="28"/>
        </w:rPr>
        <w:t>у</w:t>
      </w:r>
      <w:r>
        <w:rPr>
          <w:sz w:val="28"/>
          <w:szCs w:val="28"/>
        </w:rPr>
        <w:t xml:space="preserve">чених підтверджують, що її можна застосовувати як самостійний ранозагоювальний, регенеративний лікарський засіб, а також як субстанцію або розчинник (екстрагент) для виробництва препаратів даного спектру дії. Так, на основі олії розторопші отримані екстракти з рослин («Ерксол», «Камадол», «Тимпол»), які рекомендують у якості протизапальних, ранозагоювальних і противиразкових засобів у гуманній </w:t>
      </w:r>
      <w:r w:rsidRPr="00C315FC">
        <w:rPr>
          <w:sz w:val="28"/>
          <w:szCs w:val="28"/>
        </w:rPr>
        <w:t>медицині [148</w:t>
      </w:r>
      <w:r>
        <w:rPr>
          <w:sz w:val="28"/>
          <w:szCs w:val="28"/>
        </w:rPr>
        <w:t>, 149</w:t>
      </w:r>
      <w:r w:rsidRPr="00C315FC">
        <w:rPr>
          <w:sz w:val="28"/>
          <w:szCs w:val="28"/>
        </w:rPr>
        <w:t>].</w:t>
      </w:r>
    </w:p>
    <w:p w:rsidR="00D166BE" w:rsidRDefault="00D166BE" w:rsidP="00D166BE">
      <w:pPr>
        <w:pStyle w:val="a5"/>
        <w:shd w:val="clear" w:color="auto" w:fill="FFFFFF"/>
        <w:spacing w:line="360" w:lineRule="auto"/>
        <w:ind w:left="0" w:firstLine="851"/>
        <w:contextualSpacing/>
        <w:jc w:val="both"/>
        <w:textAlignment w:val="baseline"/>
        <w:rPr>
          <w:sz w:val="28"/>
          <w:szCs w:val="28"/>
        </w:rPr>
      </w:pPr>
      <w:r w:rsidRPr="00DF78DE">
        <w:rPr>
          <w:sz w:val="28"/>
          <w:szCs w:val="28"/>
          <w:shd w:val="clear" w:color="auto" w:fill="FFFFFF"/>
        </w:rPr>
        <w:t xml:space="preserve">Ліпідний комплекс </w:t>
      </w:r>
      <w:r>
        <w:rPr>
          <w:sz w:val="28"/>
          <w:szCs w:val="28"/>
          <w:shd w:val="clear" w:color="auto" w:fill="FFFFFF"/>
        </w:rPr>
        <w:t xml:space="preserve">цієї рослинної олії </w:t>
      </w:r>
      <w:r w:rsidRPr="00DF78DE">
        <w:rPr>
          <w:sz w:val="28"/>
          <w:szCs w:val="28"/>
          <w:shd w:val="clear" w:color="auto" w:fill="FFFFFF"/>
        </w:rPr>
        <w:t>представлений токоферолами, фосфоліпідами, ацилгліцеринами.</w:t>
      </w:r>
      <w:r>
        <w:rPr>
          <w:sz w:val="28"/>
          <w:szCs w:val="28"/>
          <w:shd w:val="clear" w:color="auto" w:fill="FFFFFF"/>
        </w:rPr>
        <w:t xml:space="preserve"> </w:t>
      </w:r>
      <w:r w:rsidRPr="00DF78DE">
        <w:rPr>
          <w:sz w:val="28"/>
          <w:szCs w:val="28"/>
        </w:rPr>
        <w:t xml:space="preserve">Завдяки унікальному набору омега-3 </w:t>
      </w:r>
      <w:r w:rsidRPr="00DF78DE">
        <w:rPr>
          <w:sz w:val="28"/>
          <w:szCs w:val="28"/>
        </w:rPr>
        <w:lastRenderedPageBreak/>
        <w:t xml:space="preserve">поліненасичених жирних кислот в оптимальному співвідношенні, олія і шрот </w:t>
      </w:r>
      <w:r w:rsidR="00623044">
        <w:rPr>
          <w:sz w:val="28"/>
          <w:szCs w:val="28"/>
        </w:rPr>
        <w:t>і</w:t>
      </w:r>
      <w:r w:rsidRPr="00DF78DE">
        <w:rPr>
          <w:sz w:val="28"/>
          <w:szCs w:val="28"/>
        </w:rPr>
        <w:t xml:space="preserve">з насіння розторопші добре впливають на обмін речовин, підвищують опірність організму до захворювань, мають антиалергенні </w:t>
      </w:r>
      <w:r>
        <w:rPr>
          <w:sz w:val="28"/>
          <w:szCs w:val="28"/>
        </w:rPr>
        <w:t>й</w:t>
      </w:r>
      <w:r w:rsidRPr="00DF78DE">
        <w:rPr>
          <w:sz w:val="28"/>
          <w:szCs w:val="28"/>
        </w:rPr>
        <w:t xml:space="preserve"> де</w:t>
      </w:r>
      <w:r w:rsidR="00623044">
        <w:rPr>
          <w:sz w:val="28"/>
          <w:szCs w:val="28"/>
        </w:rPr>
        <w:t>зін</w:t>
      </w:r>
      <w:r w:rsidRPr="00DF78DE">
        <w:rPr>
          <w:sz w:val="28"/>
          <w:szCs w:val="28"/>
        </w:rPr>
        <w:t>токсикаційні властивості. Виявлена їх антиоксидантна, антимутагенна, мембранопротекторна</w:t>
      </w:r>
      <w:r>
        <w:rPr>
          <w:sz w:val="28"/>
          <w:szCs w:val="28"/>
        </w:rPr>
        <w:t xml:space="preserve"> та</w:t>
      </w:r>
      <w:r w:rsidRPr="00DF78DE">
        <w:rPr>
          <w:sz w:val="28"/>
          <w:szCs w:val="28"/>
        </w:rPr>
        <w:t xml:space="preserve"> </w:t>
      </w:r>
      <w:r w:rsidRPr="00C315FC">
        <w:rPr>
          <w:sz w:val="28"/>
          <w:szCs w:val="28"/>
        </w:rPr>
        <w:t>ранозагоювальна дії [1</w:t>
      </w:r>
      <w:r>
        <w:rPr>
          <w:sz w:val="28"/>
          <w:szCs w:val="28"/>
        </w:rPr>
        <w:t>50</w:t>
      </w:r>
      <w:r w:rsidRPr="00C315FC">
        <w:rPr>
          <w:sz w:val="28"/>
          <w:szCs w:val="28"/>
        </w:rPr>
        <w:t xml:space="preserve">]. </w:t>
      </w:r>
    </w:p>
    <w:p w:rsidR="00D166BE" w:rsidRDefault="00D166BE" w:rsidP="00D166BE">
      <w:pPr>
        <w:pStyle w:val="a5"/>
        <w:shd w:val="clear" w:color="auto" w:fill="FFFFFF"/>
        <w:spacing w:line="360" w:lineRule="auto"/>
        <w:ind w:left="0" w:firstLine="851"/>
        <w:contextualSpacing/>
        <w:jc w:val="both"/>
        <w:textAlignment w:val="baseline"/>
        <w:rPr>
          <w:sz w:val="28"/>
          <w:szCs w:val="28"/>
        </w:rPr>
      </w:pPr>
      <w:r>
        <w:rPr>
          <w:sz w:val="28"/>
          <w:szCs w:val="28"/>
        </w:rPr>
        <w:t>Олія розторопші плямистої широко застосовується для лікування печінки, уражень шкіри, слизових оболонок, виразок різної етіології, дерматитів, виведення токсичних речовин з організму. П</w:t>
      </w:r>
      <w:r w:rsidR="00623044">
        <w:rPr>
          <w:sz w:val="28"/>
          <w:szCs w:val="28"/>
        </w:rPr>
        <w:t xml:space="preserve">ісля внесення </w:t>
      </w:r>
      <w:r>
        <w:rPr>
          <w:sz w:val="28"/>
          <w:szCs w:val="28"/>
        </w:rPr>
        <w:t>її до складу профілактичних та лікувальних кремів, мазей, лініментів, гелів вона виступає як діючою речовиною, так</w:t>
      </w:r>
      <w:r w:rsidR="00623044">
        <w:rPr>
          <w:sz w:val="28"/>
          <w:szCs w:val="28"/>
        </w:rPr>
        <w:t xml:space="preserve"> </w:t>
      </w:r>
      <w:r>
        <w:rPr>
          <w:sz w:val="28"/>
          <w:szCs w:val="28"/>
        </w:rPr>
        <w:t>і в якості компонента емульсійної основи</w:t>
      </w:r>
      <w:r w:rsidRPr="00C315FC">
        <w:rPr>
          <w:sz w:val="28"/>
          <w:szCs w:val="28"/>
        </w:rPr>
        <w:t>.</w:t>
      </w:r>
      <w:r>
        <w:rPr>
          <w:sz w:val="28"/>
          <w:szCs w:val="28"/>
        </w:rPr>
        <w:t xml:space="preserve"> </w:t>
      </w:r>
      <w:r w:rsidRPr="00C315FC">
        <w:rPr>
          <w:sz w:val="28"/>
          <w:szCs w:val="28"/>
        </w:rPr>
        <w:t xml:space="preserve">Високий </w:t>
      </w:r>
      <w:r w:rsidR="00623044">
        <w:rPr>
          <w:sz w:val="28"/>
          <w:szCs w:val="28"/>
        </w:rPr>
        <w:t>у</w:t>
      </w:r>
      <w:r w:rsidRPr="00C315FC">
        <w:rPr>
          <w:sz w:val="28"/>
          <w:szCs w:val="28"/>
        </w:rPr>
        <w:t xml:space="preserve">міст незамінних жирних кислот в олії </w:t>
      </w:r>
      <w:r w:rsidRPr="006464E0">
        <w:rPr>
          <w:i/>
          <w:sz w:val="28"/>
          <w:szCs w:val="28"/>
          <w:shd w:val="clear" w:color="auto" w:fill="FFFFFF"/>
        </w:rPr>
        <w:t xml:space="preserve">Silybum </w:t>
      </w:r>
      <w:r w:rsidRPr="006464E0">
        <w:rPr>
          <w:i/>
          <w:sz w:val="28"/>
          <w:szCs w:val="28"/>
          <w:shd w:val="clear" w:color="auto" w:fill="FFFFFF"/>
          <w:lang w:val="en-US"/>
        </w:rPr>
        <w:t>marianum</w:t>
      </w:r>
      <w:r w:rsidRPr="00C315FC">
        <w:rPr>
          <w:sz w:val="28"/>
          <w:szCs w:val="28"/>
          <w:shd w:val="clear" w:color="auto" w:fill="FFFFFF"/>
        </w:rPr>
        <w:t xml:space="preserve"> </w:t>
      </w:r>
      <w:r w:rsidR="00623044">
        <w:rPr>
          <w:sz w:val="28"/>
          <w:szCs w:val="28"/>
          <w:shd w:val="clear" w:color="auto" w:fill="FFFFFF"/>
        </w:rPr>
        <w:t xml:space="preserve">є </w:t>
      </w:r>
      <w:r w:rsidRPr="00C315FC">
        <w:rPr>
          <w:sz w:val="28"/>
          <w:szCs w:val="28"/>
          <w:shd w:val="clear" w:color="auto" w:fill="FFFFFF"/>
        </w:rPr>
        <w:t xml:space="preserve">підставою для </w:t>
      </w:r>
      <w:r>
        <w:rPr>
          <w:sz w:val="28"/>
          <w:szCs w:val="28"/>
          <w:shd w:val="clear" w:color="auto" w:fill="FFFFFF"/>
        </w:rPr>
        <w:t>її</w:t>
      </w:r>
      <w:r w:rsidRPr="00C315FC">
        <w:rPr>
          <w:sz w:val="28"/>
          <w:szCs w:val="28"/>
          <w:shd w:val="clear" w:color="auto" w:fill="FFFFFF"/>
        </w:rPr>
        <w:t xml:space="preserve"> використання у дерматології, особливо з урахуванням антиоксидантного потенціалу останньо</w:t>
      </w:r>
      <w:r>
        <w:rPr>
          <w:sz w:val="28"/>
          <w:szCs w:val="28"/>
          <w:shd w:val="clear" w:color="auto" w:fill="FFFFFF"/>
        </w:rPr>
        <w:t>ї</w:t>
      </w:r>
      <w:r w:rsidRPr="00C315FC">
        <w:rPr>
          <w:sz w:val="28"/>
          <w:szCs w:val="28"/>
          <w:shd w:val="clear" w:color="auto" w:fill="FFFFFF"/>
        </w:rPr>
        <w:t xml:space="preserve"> </w:t>
      </w:r>
      <w:r w:rsidRPr="00C315FC">
        <w:rPr>
          <w:sz w:val="28"/>
          <w:szCs w:val="28"/>
        </w:rPr>
        <w:t>[152].</w:t>
      </w:r>
      <w:r>
        <w:rPr>
          <w:sz w:val="28"/>
          <w:szCs w:val="28"/>
        </w:rPr>
        <w:t xml:space="preserve"> За окремими повідомленнями активно діючі речовини, що входять до складу розторопші плямистої нормалізують діяльність сальних залоз. Ненасичені жирні кислоти, вміст яких в олії високий, сприяють розширенню пор шкіри й ефективному її очищенню </w:t>
      </w:r>
      <w:r w:rsidRPr="00C315FC">
        <w:rPr>
          <w:sz w:val="28"/>
          <w:szCs w:val="28"/>
        </w:rPr>
        <w:t xml:space="preserve">[120, 153]. </w:t>
      </w:r>
      <w:r>
        <w:rPr>
          <w:sz w:val="28"/>
          <w:szCs w:val="28"/>
        </w:rPr>
        <w:t xml:space="preserve">У поєднанні з іншими компонентами природного походження </w:t>
      </w:r>
      <w:r w:rsidR="00623044">
        <w:rPr>
          <w:sz w:val="28"/>
          <w:szCs w:val="28"/>
        </w:rPr>
        <w:t>вказана вище</w:t>
      </w:r>
      <w:r>
        <w:rPr>
          <w:sz w:val="28"/>
          <w:szCs w:val="28"/>
        </w:rPr>
        <w:t xml:space="preserve"> олія підсилює обмінні процеси і відновлює нормальний тургор шкіри, пригнічує інтенсивність запалення шкіри, що піддавалась тепловій дії або впливу ультрафіолетового опромінення (УФ). </w:t>
      </w:r>
      <w:r>
        <w:rPr>
          <w:sz w:val="28"/>
          <w:szCs w:val="28"/>
          <w:shd w:val="clear" w:color="auto" w:fill="FFFFFF"/>
        </w:rPr>
        <w:t xml:space="preserve">Як вказує у своїх дослідженнях В. А. Куркин с соавт. (2003) </w:t>
      </w:r>
      <w:r>
        <w:rPr>
          <w:sz w:val="28"/>
          <w:szCs w:val="28"/>
        </w:rPr>
        <w:t>лінолева кислота, як складова олії розторопші плямистої, є необхідни</w:t>
      </w:r>
      <w:r w:rsidR="002165FA">
        <w:rPr>
          <w:sz w:val="28"/>
          <w:szCs w:val="28"/>
        </w:rPr>
        <w:t>м компонентом синтезу керамідів. Останні є</w:t>
      </w:r>
      <w:r>
        <w:rPr>
          <w:sz w:val="28"/>
          <w:szCs w:val="28"/>
        </w:rPr>
        <w:t xml:space="preserve"> ключово</w:t>
      </w:r>
      <w:r w:rsidR="002165FA">
        <w:rPr>
          <w:sz w:val="28"/>
          <w:szCs w:val="28"/>
        </w:rPr>
        <w:t>ю</w:t>
      </w:r>
      <w:r>
        <w:rPr>
          <w:sz w:val="28"/>
          <w:szCs w:val="28"/>
        </w:rPr>
        <w:t xml:space="preserve"> груп</w:t>
      </w:r>
      <w:r w:rsidR="002165FA">
        <w:rPr>
          <w:sz w:val="28"/>
          <w:szCs w:val="28"/>
        </w:rPr>
        <w:t>ою</w:t>
      </w:r>
      <w:r>
        <w:rPr>
          <w:sz w:val="28"/>
          <w:szCs w:val="28"/>
        </w:rPr>
        <w:t xml:space="preserve"> сполук, що входять до складу ліпідного бар’єру шкіри та інгібують УФ індуковану гіперпігментацію </w:t>
      </w:r>
      <w:r w:rsidRPr="0076302B">
        <w:rPr>
          <w:sz w:val="28"/>
          <w:szCs w:val="28"/>
        </w:rPr>
        <w:t>[129].</w:t>
      </w:r>
    </w:p>
    <w:p w:rsidR="00D166BE" w:rsidRDefault="00D166BE" w:rsidP="002165FA">
      <w:pPr>
        <w:pStyle w:val="a5"/>
        <w:shd w:val="clear" w:color="auto" w:fill="FFFFFF"/>
        <w:spacing w:line="355" w:lineRule="auto"/>
        <w:ind w:left="0" w:firstLine="851"/>
        <w:contextualSpacing/>
        <w:jc w:val="both"/>
        <w:textAlignment w:val="baseline"/>
        <w:rPr>
          <w:sz w:val="28"/>
          <w:szCs w:val="28"/>
        </w:rPr>
      </w:pPr>
      <w:r>
        <w:rPr>
          <w:sz w:val="28"/>
          <w:szCs w:val="28"/>
        </w:rPr>
        <w:t xml:space="preserve">Вітамін Е </w:t>
      </w:r>
      <w:r w:rsidR="002165FA">
        <w:rPr>
          <w:sz w:val="28"/>
          <w:szCs w:val="28"/>
        </w:rPr>
        <w:t>у</w:t>
      </w:r>
      <w:r>
        <w:rPr>
          <w:sz w:val="28"/>
          <w:szCs w:val="28"/>
        </w:rPr>
        <w:t xml:space="preserve"> складі олії покращує стан шкіри і широко використовується за лікування таких захворювань, як псоріаз, вітіліго, облисіння, різного роду висипок тощо. Олію </w:t>
      </w:r>
      <w:r w:rsidR="002165FA">
        <w:rPr>
          <w:sz w:val="28"/>
          <w:szCs w:val="28"/>
        </w:rPr>
        <w:t xml:space="preserve">розторопші </w:t>
      </w:r>
      <w:r>
        <w:rPr>
          <w:sz w:val="28"/>
          <w:szCs w:val="28"/>
        </w:rPr>
        <w:t xml:space="preserve">часто використовують для лікування опіків і обширних ран. </w:t>
      </w:r>
      <w:r w:rsidR="002165FA">
        <w:rPr>
          <w:sz w:val="28"/>
          <w:szCs w:val="28"/>
        </w:rPr>
        <w:t>Р</w:t>
      </w:r>
      <w:r>
        <w:rPr>
          <w:sz w:val="28"/>
          <w:szCs w:val="28"/>
        </w:rPr>
        <w:t>озторопша</w:t>
      </w:r>
      <w:r w:rsidR="002165FA">
        <w:rPr>
          <w:sz w:val="28"/>
          <w:szCs w:val="28"/>
        </w:rPr>
        <w:t>,</w:t>
      </w:r>
      <w:r>
        <w:rPr>
          <w:sz w:val="28"/>
          <w:szCs w:val="28"/>
        </w:rPr>
        <w:t xml:space="preserve"> в такій формі</w:t>
      </w:r>
      <w:r w:rsidR="002165FA">
        <w:rPr>
          <w:sz w:val="28"/>
          <w:szCs w:val="28"/>
        </w:rPr>
        <w:t>,</w:t>
      </w:r>
      <w:r>
        <w:rPr>
          <w:sz w:val="28"/>
          <w:szCs w:val="28"/>
        </w:rPr>
        <w:t xml:space="preserve"> сприяє регенерації клітинних мембран та стимулює процес оновлення тканин</w:t>
      </w:r>
      <w:r w:rsidRPr="00181552">
        <w:rPr>
          <w:sz w:val="28"/>
          <w:szCs w:val="28"/>
        </w:rPr>
        <w:t>.</w:t>
      </w:r>
      <w:r w:rsidRPr="001B07A7">
        <w:rPr>
          <w:sz w:val="28"/>
          <w:szCs w:val="28"/>
        </w:rPr>
        <w:t xml:space="preserve"> </w:t>
      </w:r>
      <w:r>
        <w:rPr>
          <w:sz w:val="28"/>
          <w:szCs w:val="28"/>
        </w:rPr>
        <w:t xml:space="preserve">У комплексі з Селеном та вітаміном Е компоненти плодів розторопші плямистої активують регенеративні </w:t>
      </w:r>
      <w:r>
        <w:rPr>
          <w:sz w:val="28"/>
          <w:szCs w:val="28"/>
        </w:rPr>
        <w:lastRenderedPageBreak/>
        <w:t>процеси за травмування м’яких тканин. Відсутність місцевої подразнювальної та сенсибілізу</w:t>
      </w:r>
      <w:r w:rsidR="002165FA">
        <w:rPr>
          <w:sz w:val="28"/>
          <w:szCs w:val="28"/>
        </w:rPr>
        <w:t>вальн</w:t>
      </w:r>
      <w:r>
        <w:rPr>
          <w:sz w:val="28"/>
          <w:szCs w:val="28"/>
        </w:rPr>
        <w:t>ої дії дає можливість застосовувати екстракти із плодів розторопші плямистої у складі мазей, емульсій або лініментів</w:t>
      </w:r>
      <w:r w:rsidRPr="001B07A7">
        <w:rPr>
          <w:sz w:val="28"/>
          <w:szCs w:val="28"/>
        </w:rPr>
        <w:t xml:space="preserve"> [154, 155].</w:t>
      </w:r>
    </w:p>
    <w:p w:rsidR="00D166BE" w:rsidRDefault="00D166BE" w:rsidP="002165FA">
      <w:pPr>
        <w:pStyle w:val="a5"/>
        <w:shd w:val="clear" w:color="auto" w:fill="FFFFFF"/>
        <w:spacing w:line="355" w:lineRule="auto"/>
        <w:ind w:left="0" w:firstLine="851"/>
        <w:contextualSpacing/>
        <w:jc w:val="both"/>
        <w:textAlignment w:val="baseline"/>
        <w:rPr>
          <w:sz w:val="28"/>
          <w:szCs w:val="28"/>
          <w:shd w:val="clear" w:color="auto" w:fill="FFFFFF"/>
        </w:rPr>
      </w:pPr>
      <w:r>
        <w:rPr>
          <w:sz w:val="28"/>
          <w:szCs w:val="28"/>
          <w:shd w:val="clear" w:color="auto" w:fill="FFFFFF"/>
        </w:rPr>
        <w:t xml:space="preserve">Варто зазначити, що досліджувана рослина є концентратом таких біогенних елементів, як Селен і Купрум, які сумісно з вітаміном Е стимулюють утворення антитіл, посилюють імунний статус організму та посилюють </w:t>
      </w:r>
      <w:r w:rsidRPr="002F62E1">
        <w:rPr>
          <w:sz w:val="28"/>
          <w:szCs w:val="28"/>
          <w:shd w:val="clear" w:color="auto" w:fill="FFFFFF"/>
        </w:rPr>
        <w:t>еритропоез [</w:t>
      </w:r>
      <w:r>
        <w:rPr>
          <w:sz w:val="28"/>
          <w:szCs w:val="28"/>
          <w:shd w:val="clear" w:color="auto" w:fill="FFFFFF"/>
        </w:rPr>
        <w:t>103</w:t>
      </w:r>
      <w:r w:rsidRPr="002F62E1">
        <w:rPr>
          <w:sz w:val="28"/>
          <w:szCs w:val="28"/>
          <w:shd w:val="clear" w:color="auto" w:fill="FFFFFF"/>
        </w:rPr>
        <w:t>, </w:t>
      </w:r>
      <w:r>
        <w:rPr>
          <w:sz w:val="28"/>
          <w:szCs w:val="28"/>
          <w:shd w:val="clear" w:color="auto" w:fill="FFFFFF"/>
        </w:rPr>
        <w:t>105</w:t>
      </w:r>
      <w:r w:rsidRPr="002F62E1">
        <w:rPr>
          <w:sz w:val="28"/>
          <w:szCs w:val="28"/>
          <w:shd w:val="clear" w:color="auto" w:fill="FFFFFF"/>
        </w:rPr>
        <w:t>, </w:t>
      </w:r>
      <w:r>
        <w:rPr>
          <w:sz w:val="28"/>
          <w:szCs w:val="28"/>
          <w:shd w:val="clear" w:color="auto" w:fill="FFFFFF"/>
        </w:rPr>
        <w:t>107</w:t>
      </w:r>
      <w:r w:rsidRPr="002F62E1">
        <w:rPr>
          <w:sz w:val="28"/>
          <w:szCs w:val="28"/>
          <w:shd w:val="clear" w:color="auto" w:fill="FFFFFF"/>
        </w:rPr>
        <w:t>].</w:t>
      </w:r>
    </w:p>
    <w:p w:rsidR="00D166BE" w:rsidRDefault="00D166BE" w:rsidP="002165FA">
      <w:pPr>
        <w:pStyle w:val="a5"/>
        <w:shd w:val="clear" w:color="auto" w:fill="FFFFFF"/>
        <w:spacing w:line="355" w:lineRule="auto"/>
        <w:ind w:left="0" w:firstLine="851"/>
        <w:contextualSpacing/>
        <w:jc w:val="both"/>
        <w:textAlignment w:val="baseline"/>
        <w:rPr>
          <w:sz w:val="28"/>
          <w:szCs w:val="28"/>
        </w:rPr>
      </w:pPr>
      <w:r>
        <w:rPr>
          <w:sz w:val="28"/>
          <w:szCs w:val="28"/>
        </w:rPr>
        <w:t>Діючі речовини розторопші та все ширше розуміння механізму їх дії стали основою для створення окремих нових препаратів. У світовій медичній практиці, і в нашій країні успішно застосовують препарати із розторопші, зокрема, «Силібор», «Гепарсил» (Україна); «Легалон» (Німеччина); «Лепротек» (Сербія і Чорногорія); «Силіверин» і «Силімарол» (Польща)</w:t>
      </w:r>
      <w:r w:rsidRPr="00181552">
        <w:rPr>
          <w:sz w:val="28"/>
          <w:szCs w:val="28"/>
        </w:rPr>
        <w:t>.</w:t>
      </w:r>
      <w:r>
        <w:rPr>
          <w:sz w:val="28"/>
          <w:szCs w:val="28"/>
        </w:rPr>
        <w:t xml:space="preserve"> </w:t>
      </w:r>
    </w:p>
    <w:p w:rsidR="00D166BE" w:rsidRPr="00254382" w:rsidRDefault="00D166BE" w:rsidP="002165FA">
      <w:pPr>
        <w:pStyle w:val="a5"/>
        <w:shd w:val="clear" w:color="auto" w:fill="FFFFFF"/>
        <w:spacing w:line="355" w:lineRule="auto"/>
        <w:ind w:left="0" w:firstLine="851"/>
        <w:contextualSpacing/>
        <w:jc w:val="both"/>
        <w:textAlignment w:val="baseline"/>
        <w:rPr>
          <w:sz w:val="28"/>
          <w:szCs w:val="28"/>
          <w:shd w:val="clear" w:color="auto" w:fill="FFFFFF"/>
        </w:rPr>
      </w:pPr>
      <w:r>
        <w:rPr>
          <w:sz w:val="28"/>
          <w:szCs w:val="28"/>
        </w:rPr>
        <w:t>На фармацевтичному ринку України все більше появляється біологічно активних продуктів, що містять у своєму складі олію розторопші. Од</w:t>
      </w:r>
      <w:r w:rsidR="002165FA">
        <w:rPr>
          <w:sz w:val="28"/>
          <w:szCs w:val="28"/>
        </w:rPr>
        <w:t>ним з них є препарат «Натурсил», який</w:t>
      </w:r>
      <w:r>
        <w:rPr>
          <w:sz w:val="28"/>
          <w:szCs w:val="28"/>
        </w:rPr>
        <w:t xml:space="preserve"> оказує загальностимулювальний ефект на тварин. За його введення всередину у сироватці крові тварин підвищується вміст загального протеїну, знижуються процеси трансамінування і рівень сечовини, стимулюються процеси еритропоезу</w:t>
      </w:r>
      <w:r w:rsidRPr="00181552">
        <w:rPr>
          <w:sz w:val="28"/>
          <w:szCs w:val="28"/>
        </w:rPr>
        <w:t>.</w:t>
      </w:r>
      <w:r>
        <w:rPr>
          <w:sz w:val="28"/>
          <w:szCs w:val="28"/>
        </w:rPr>
        <w:t xml:space="preserve"> За місцевого застосування Натурсилу покращуються регенеративні та репаративні процеси на шкірі, що виникають </w:t>
      </w:r>
      <w:r>
        <w:rPr>
          <w:sz w:val="28"/>
          <w:szCs w:val="28"/>
        </w:rPr>
        <w:br/>
        <w:t>за механічних пошкоджень чи опіків, оскільки прискорюється епіталізація тканин [156-158].</w:t>
      </w:r>
    </w:p>
    <w:p w:rsidR="00D166BE" w:rsidRDefault="00D166BE" w:rsidP="002165FA">
      <w:pPr>
        <w:pStyle w:val="a5"/>
        <w:shd w:val="clear" w:color="auto" w:fill="FFFFFF"/>
        <w:spacing w:line="355" w:lineRule="auto"/>
        <w:ind w:left="0" w:firstLine="851"/>
        <w:contextualSpacing/>
        <w:jc w:val="both"/>
        <w:textAlignment w:val="baseline"/>
        <w:rPr>
          <w:sz w:val="28"/>
          <w:szCs w:val="28"/>
        </w:rPr>
      </w:pPr>
      <w:r>
        <w:rPr>
          <w:sz w:val="28"/>
          <w:szCs w:val="28"/>
        </w:rPr>
        <w:t>Отже, розторопша плямиста і, зокрема, отримана з неї олія є доброю основою для створення нових фармакологічних препаратів, проявляє позитивний ефект за нашкірної патології у тварин, відзначається протизапальними, ранозагоювальними та протисвербіжними властивостями.</w:t>
      </w:r>
    </w:p>
    <w:p w:rsidR="00D166BE" w:rsidRDefault="00D166BE" w:rsidP="00D166BE">
      <w:pPr>
        <w:pStyle w:val="a5"/>
        <w:shd w:val="clear" w:color="auto" w:fill="FFFFFF"/>
        <w:spacing w:line="360" w:lineRule="auto"/>
        <w:ind w:left="0" w:firstLine="851"/>
        <w:contextualSpacing/>
        <w:jc w:val="both"/>
        <w:textAlignment w:val="baseline"/>
        <w:rPr>
          <w:sz w:val="28"/>
          <w:szCs w:val="28"/>
        </w:rPr>
      </w:pPr>
    </w:p>
    <w:p w:rsidR="00D166BE" w:rsidRPr="004E011E" w:rsidRDefault="00D166BE" w:rsidP="00D166BE">
      <w:pPr>
        <w:pStyle w:val="a5"/>
        <w:numPr>
          <w:ilvl w:val="1"/>
          <w:numId w:val="16"/>
        </w:numPr>
        <w:shd w:val="clear" w:color="auto" w:fill="FFFFFF"/>
        <w:tabs>
          <w:tab w:val="left" w:pos="851"/>
        </w:tabs>
        <w:spacing w:line="276" w:lineRule="auto"/>
        <w:ind w:left="0" w:firstLine="851"/>
        <w:contextualSpacing/>
        <w:jc w:val="both"/>
        <w:textAlignment w:val="baseline"/>
        <w:rPr>
          <w:sz w:val="28"/>
          <w:szCs w:val="28"/>
        </w:rPr>
      </w:pPr>
      <w:r w:rsidRPr="009275BC">
        <w:rPr>
          <w:b/>
          <w:sz w:val="28"/>
          <w:szCs w:val="28"/>
        </w:rPr>
        <w:t xml:space="preserve">Дерматомікози </w:t>
      </w:r>
      <w:r>
        <w:rPr>
          <w:b/>
          <w:sz w:val="28"/>
          <w:szCs w:val="28"/>
        </w:rPr>
        <w:t>собак (етіо</w:t>
      </w:r>
      <w:r w:rsidRPr="009275BC">
        <w:rPr>
          <w:b/>
          <w:sz w:val="28"/>
          <w:szCs w:val="28"/>
        </w:rPr>
        <w:t>патогенез</w:t>
      </w:r>
      <w:r>
        <w:rPr>
          <w:b/>
          <w:sz w:val="28"/>
          <w:szCs w:val="28"/>
        </w:rPr>
        <w:t>,</w:t>
      </w:r>
      <w:r w:rsidRPr="009275BC">
        <w:rPr>
          <w:b/>
          <w:sz w:val="28"/>
          <w:szCs w:val="28"/>
        </w:rPr>
        <w:t xml:space="preserve"> симптоматика</w:t>
      </w:r>
      <w:r>
        <w:rPr>
          <w:b/>
          <w:sz w:val="28"/>
          <w:szCs w:val="28"/>
        </w:rPr>
        <w:t xml:space="preserve"> та основні принципи</w:t>
      </w:r>
      <w:r w:rsidRPr="009275BC">
        <w:rPr>
          <w:b/>
          <w:sz w:val="28"/>
          <w:szCs w:val="28"/>
        </w:rPr>
        <w:t xml:space="preserve"> лікування)</w:t>
      </w:r>
    </w:p>
    <w:p w:rsidR="00D166BE" w:rsidRPr="009275BC" w:rsidRDefault="00D166BE" w:rsidP="00D166BE">
      <w:pPr>
        <w:pStyle w:val="a5"/>
        <w:shd w:val="clear" w:color="auto" w:fill="FFFFFF"/>
        <w:tabs>
          <w:tab w:val="left" w:pos="851"/>
        </w:tabs>
        <w:spacing w:line="276" w:lineRule="auto"/>
        <w:ind w:left="851"/>
        <w:contextualSpacing/>
        <w:jc w:val="both"/>
        <w:textAlignment w:val="baseline"/>
        <w:rPr>
          <w:sz w:val="28"/>
          <w:szCs w:val="28"/>
        </w:rPr>
      </w:pPr>
    </w:p>
    <w:p w:rsidR="00D166BE" w:rsidRPr="009275BC" w:rsidRDefault="00D166BE" w:rsidP="00D166BE">
      <w:pPr>
        <w:spacing w:line="360" w:lineRule="auto"/>
        <w:ind w:firstLine="851"/>
        <w:rPr>
          <w:rFonts w:ascii="Times New Roman"/>
          <w:color w:val="FF0000"/>
        </w:rPr>
      </w:pPr>
      <w:r w:rsidRPr="009275BC">
        <w:rPr>
          <w:rFonts w:ascii="Times New Roman"/>
        </w:rPr>
        <w:t xml:space="preserve">Дерматози </w:t>
      </w:r>
      <w:r w:rsidR="002165FA">
        <w:rPr>
          <w:rFonts w:ascii="Times New Roman"/>
        </w:rPr>
        <w:t>свійськи</w:t>
      </w:r>
      <w:r w:rsidRPr="009275BC">
        <w:rPr>
          <w:rFonts w:ascii="Times New Roman"/>
        </w:rPr>
        <w:t xml:space="preserve">х тварин набувають все більшого поширення. За повідомленнями </w:t>
      </w:r>
      <w:r>
        <w:rPr>
          <w:rFonts w:ascii="Times New Roman"/>
        </w:rPr>
        <w:t>Патерсона С.</w:t>
      </w:r>
      <w:r w:rsidRPr="009275BC">
        <w:rPr>
          <w:rFonts w:ascii="Times New Roman"/>
        </w:rPr>
        <w:t xml:space="preserve"> (</w:t>
      </w:r>
      <w:r>
        <w:rPr>
          <w:rFonts w:ascii="Times New Roman"/>
        </w:rPr>
        <w:t>2011</w:t>
      </w:r>
      <w:r w:rsidRPr="009275BC">
        <w:rPr>
          <w:rFonts w:ascii="Times New Roman"/>
        </w:rPr>
        <w:t xml:space="preserve">), </w:t>
      </w:r>
      <w:r>
        <w:rPr>
          <w:rFonts w:ascii="Times New Roman"/>
        </w:rPr>
        <w:t>Рубана А. М.</w:t>
      </w:r>
      <w:r w:rsidRPr="009275BC">
        <w:rPr>
          <w:rFonts w:ascii="Times New Roman"/>
        </w:rPr>
        <w:t xml:space="preserve"> (</w:t>
      </w:r>
      <w:r>
        <w:rPr>
          <w:rFonts w:ascii="Times New Roman"/>
        </w:rPr>
        <w:t>2013</w:t>
      </w:r>
      <w:r w:rsidRPr="009275BC">
        <w:rPr>
          <w:rFonts w:ascii="Times New Roman"/>
        </w:rPr>
        <w:t>), К</w:t>
      </w:r>
      <w:r>
        <w:rPr>
          <w:rFonts w:ascii="Times New Roman"/>
        </w:rPr>
        <w:t>лецова А</w:t>
      </w:r>
      <w:r w:rsidRPr="009275BC">
        <w:rPr>
          <w:rFonts w:ascii="Times New Roman"/>
        </w:rPr>
        <w:t>.</w:t>
      </w:r>
      <w:r>
        <w:rPr>
          <w:rFonts w:ascii="Times New Roman"/>
        </w:rPr>
        <w:t> </w:t>
      </w:r>
      <w:r w:rsidRPr="009275BC">
        <w:rPr>
          <w:rFonts w:ascii="Times New Roman"/>
        </w:rPr>
        <w:t xml:space="preserve">М. </w:t>
      </w:r>
      <w:r w:rsidRPr="009275BC">
        <w:rPr>
          <w:rFonts w:ascii="Times New Roman"/>
        </w:rPr>
        <w:lastRenderedPageBreak/>
        <w:t>(</w:t>
      </w:r>
      <w:r>
        <w:rPr>
          <w:rFonts w:ascii="Times New Roman"/>
        </w:rPr>
        <w:t>2014</w:t>
      </w:r>
      <w:r w:rsidRPr="009275BC">
        <w:rPr>
          <w:rFonts w:ascii="Times New Roman"/>
        </w:rPr>
        <w:t xml:space="preserve">) </w:t>
      </w:r>
      <w:r>
        <w:rPr>
          <w:rFonts w:ascii="Times New Roman"/>
        </w:rPr>
        <w:t xml:space="preserve">відсоток </w:t>
      </w:r>
      <w:r w:rsidRPr="009275BC">
        <w:rPr>
          <w:rFonts w:ascii="Times New Roman"/>
        </w:rPr>
        <w:t xml:space="preserve">свійських тварин із патологією шкіри становить 22-48 % </w:t>
      </w:r>
      <w:r w:rsidRPr="00103061">
        <w:rPr>
          <w:rFonts w:ascii="Times New Roman"/>
        </w:rPr>
        <w:t>[1, </w:t>
      </w:r>
      <w:r>
        <w:rPr>
          <w:rFonts w:ascii="Times New Roman"/>
        </w:rPr>
        <w:t>4</w:t>
      </w:r>
      <w:r w:rsidRPr="00103061">
        <w:rPr>
          <w:rFonts w:ascii="Times New Roman"/>
        </w:rPr>
        <w:t>, </w:t>
      </w:r>
      <w:r>
        <w:rPr>
          <w:rFonts w:ascii="Times New Roman"/>
        </w:rPr>
        <w:t>5</w:t>
      </w:r>
      <w:r w:rsidRPr="00103061">
        <w:rPr>
          <w:rFonts w:ascii="Times New Roman"/>
        </w:rPr>
        <w:t xml:space="preserve">]. Загалом, хвороби шкіри не завдають значних матеріальних збитків, але </w:t>
      </w:r>
      <w:r w:rsidRPr="009275BC">
        <w:rPr>
          <w:rFonts w:ascii="Times New Roman"/>
        </w:rPr>
        <w:t xml:space="preserve">в разі ускладнення патологічного процесу, можуть бути небезпечними для здоров’я </w:t>
      </w:r>
      <w:r w:rsidRPr="00103061">
        <w:rPr>
          <w:rFonts w:ascii="Times New Roman"/>
        </w:rPr>
        <w:t>тварин [2, 8, 9].</w:t>
      </w:r>
    </w:p>
    <w:p w:rsidR="00D166BE" w:rsidRPr="009275BC" w:rsidRDefault="00D166BE" w:rsidP="00D166BE">
      <w:pPr>
        <w:spacing w:line="360" w:lineRule="auto"/>
        <w:ind w:firstLine="851"/>
        <w:rPr>
          <w:rFonts w:ascii="Times New Roman"/>
        </w:rPr>
      </w:pPr>
      <w:r w:rsidRPr="009275BC">
        <w:rPr>
          <w:rFonts w:ascii="Times New Roman"/>
        </w:rPr>
        <w:t xml:space="preserve">Шкіра </w:t>
      </w:r>
      <w:r>
        <w:rPr>
          <w:rFonts w:ascii="Times New Roman"/>
        </w:rPr>
        <w:t>як</w:t>
      </w:r>
      <w:r w:rsidRPr="009275BC">
        <w:rPr>
          <w:rFonts w:ascii="Times New Roman"/>
        </w:rPr>
        <w:t xml:space="preserve"> епітеліально-сполучнотканинний орган </w:t>
      </w:r>
      <w:r>
        <w:rPr>
          <w:rFonts w:ascii="Times New Roman"/>
        </w:rPr>
        <w:t>у собак</w:t>
      </w:r>
      <w:r w:rsidRPr="009275BC">
        <w:rPr>
          <w:rFonts w:ascii="Times New Roman"/>
        </w:rPr>
        <w:t xml:space="preserve"> забезпечує бар’єрну функцію, запобігає втраті води, електролітів і макромолекул. </w:t>
      </w:r>
      <w:r>
        <w:rPr>
          <w:rFonts w:ascii="Times New Roman"/>
        </w:rPr>
        <w:t>Водночас, вона</w:t>
      </w:r>
      <w:r w:rsidRPr="009275BC">
        <w:rPr>
          <w:rFonts w:ascii="Times New Roman"/>
        </w:rPr>
        <w:t xml:space="preserve"> механічно захищає тварину від </w:t>
      </w:r>
      <w:r w:rsidRPr="00103061">
        <w:rPr>
          <w:rFonts w:ascii="Times New Roman"/>
        </w:rPr>
        <w:t xml:space="preserve">несприятливих </w:t>
      </w:r>
      <w:r w:rsidRPr="009275BC">
        <w:rPr>
          <w:rFonts w:ascii="Times New Roman"/>
        </w:rPr>
        <w:t xml:space="preserve">впливів </w:t>
      </w:r>
      <w:r w:rsidR="002165FA">
        <w:rPr>
          <w:rFonts w:ascii="Times New Roman"/>
        </w:rPr>
        <w:t>навколи</w:t>
      </w:r>
      <w:r w:rsidRPr="009275BC">
        <w:rPr>
          <w:rFonts w:ascii="Times New Roman"/>
        </w:rPr>
        <w:t xml:space="preserve">шнього середовища. Через свою еластичність шкіра забезпечує вільний рух тварини. Однак, не дивлячись на цей захисний бар’єр, </w:t>
      </w:r>
      <w:r>
        <w:rPr>
          <w:rFonts w:ascii="Times New Roman"/>
        </w:rPr>
        <w:t xml:space="preserve">розміщені на її поверхні нервові </w:t>
      </w:r>
      <w:r w:rsidRPr="009275BC">
        <w:rPr>
          <w:rFonts w:ascii="Times New Roman"/>
        </w:rPr>
        <w:t xml:space="preserve">рецептори дозволяють відчувати спеку і холод, тиск, біль </w:t>
      </w:r>
      <w:r>
        <w:rPr>
          <w:rFonts w:ascii="Times New Roman"/>
        </w:rPr>
        <w:br/>
      </w:r>
      <w:r w:rsidRPr="009275BC">
        <w:rPr>
          <w:rFonts w:ascii="Times New Roman"/>
        </w:rPr>
        <w:t xml:space="preserve">і свербіж. Шкірний покрив відповідає за температурну регуляцію і накопичення вітамінів, електролітів, води, жирів, вуглеводів і білків. Поверхня шкіри має антибактеріальні і протигрибкові властивості, що, у поєднанні </w:t>
      </w:r>
      <w:r w:rsidR="002165FA">
        <w:rPr>
          <w:rFonts w:ascii="Times New Roman"/>
        </w:rPr>
        <w:br/>
      </w:r>
      <w:r w:rsidRPr="009275BC">
        <w:rPr>
          <w:rFonts w:ascii="Times New Roman"/>
        </w:rPr>
        <w:t xml:space="preserve">з імунорегуляторною функцією, дозволяє попередити розвиток </w:t>
      </w:r>
      <w:r w:rsidRPr="00103061">
        <w:rPr>
          <w:rFonts w:ascii="Times New Roman"/>
        </w:rPr>
        <w:t>інфекції [3, </w:t>
      </w:r>
      <w:r>
        <w:rPr>
          <w:rFonts w:ascii="Times New Roman"/>
        </w:rPr>
        <w:t>10</w:t>
      </w:r>
      <w:r w:rsidRPr="00103061">
        <w:rPr>
          <w:rFonts w:ascii="Times New Roman"/>
        </w:rPr>
        <w:t>].</w:t>
      </w:r>
    </w:p>
    <w:p w:rsidR="00D166BE" w:rsidRPr="009275BC" w:rsidRDefault="00D166BE" w:rsidP="00D166BE">
      <w:pPr>
        <w:spacing w:line="360" w:lineRule="auto"/>
        <w:ind w:firstLine="851"/>
        <w:rPr>
          <w:rFonts w:ascii="Times New Roman"/>
        </w:rPr>
      </w:pPr>
      <w:r w:rsidRPr="009275BC">
        <w:rPr>
          <w:rFonts w:ascii="Times New Roman"/>
        </w:rPr>
        <w:t xml:space="preserve">Шкіра, через кровоносну, лімфатичну </w:t>
      </w:r>
      <w:r>
        <w:rPr>
          <w:rFonts w:ascii="Times New Roman"/>
        </w:rPr>
        <w:t>т</w:t>
      </w:r>
      <w:r w:rsidRPr="009275BC">
        <w:rPr>
          <w:rFonts w:ascii="Times New Roman"/>
        </w:rPr>
        <w:t>а нервово-гуморальну системи тісно пов’язана з роботою внутрішніх органів і</w:t>
      </w:r>
      <w:r>
        <w:rPr>
          <w:rFonts w:ascii="Times New Roman"/>
        </w:rPr>
        <w:t>,</w:t>
      </w:r>
      <w:r w:rsidRPr="009275BC">
        <w:rPr>
          <w:rFonts w:ascii="Times New Roman"/>
        </w:rPr>
        <w:t xml:space="preserve"> як єдина функціональна одиниця</w:t>
      </w:r>
      <w:r>
        <w:rPr>
          <w:rFonts w:ascii="Times New Roman"/>
        </w:rPr>
        <w:t>,</w:t>
      </w:r>
      <w:r w:rsidRPr="009275BC">
        <w:rPr>
          <w:rFonts w:ascii="Times New Roman"/>
        </w:rPr>
        <w:t xml:space="preserve"> бере участь у регуляції обмінних п</w:t>
      </w:r>
      <w:r>
        <w:rPr>
          <w:rFonts w:ascii="Times New Roman"/>
        </w:rPr>
        <w:t>р</w:t>
      </w:r>
      <w:r w:rsidRPr="009275BC">
        <w:rPr>
          <w:rFonts w:ascii="Times New Roman"/>
        </w:rPr>
        <w:t xml:space="preserve">оцесів та підтримці </w:t>
      </w:r>
      <w:r w:rsidRPr="00103061">
        <w:rPr>
          <w:rFonts w:ascii="Times New Roman"/>
        </w:rPr>
        <w:t xml:space="preserve">гомеостазу [159, 163]. </w:t>
      </w:r>
      <w:r>
        <w:rPr>
          <w:rFonts w:ascii="Times New Roman"/>
        </w:rPr>
        <w:t>На думку ряду вчених</w:t>
      </w:r>
      <w:r w:rsidRPr="009275BC">
        <w:rPr>
          <w:rFonts w:ascii="Times New Roman"/>
        </w:rPr>
        <w:t xml:space="preserve"> патологію шкіри і її похідних необхідно розглядати не як окремий процес, а як захворювання організму в цілому. Шкіра </w:t>
      </w:r>
      <w:r>
        <w:rPr>
          <w:rFonts w:ascii="Times New Roman"/>
        </w:rPr>
        <w:t>є</w:t>
      </w:r>
      <w:r w:rsidRPr="009275BC">
        <w:rPr>
          <w:rFonts w:ascii="Times New Roman"/>
        </w:rPr>
        <w:t xml:space="preserve"> «дзеркалом» функціонального стану внутрішні</w:t>
      </w:r>
      <w:r>
        <w:rPr>
          <w:rFonts w:ascii="Times New Roman"/>
        </w:rPr>
        <w:t>х</w:t>
      </w:r>
      <w:r w:rsidRPr="009275BC">
        <w:rPr>
          <w:rFonts w:ascii="Times New Roman"/>
        </w:rPr>
        <w:t xml:space="preserve"> органів та обміну речовин в організмі і є показником здоров’я тварини </w:t>
      </w:r>
      <w:r w:rsidRPr="00103061">
        <w:rPr>
          <w:rFonts w:ascii="Times New Roman"/>
        </w:rPr>
        <w:t xml:space="preserve">[160, 163]. </w:t>
      </w:r>
      <w:r>
        <w:rPr>
          <w:rFonts w:ascii="Times New Roman"/>
        </w:rPr>
        <w:t>Як</w:t>
      </w:r>
      <w:r w:rsidRPr="009275BC">
        <w:rPr>
          <w:rFonts w:ascii="Times New Roman"/>
        </w:rPr>
        <w:t xml:space="preserve"> важливи</w:t>
      </w:r>
      <w:r>
        <w:rPr>
          <w:rFonts w:ascii="Times New Roman"/>
        </w:rPr>
        <w:t>й</w:t>
      </w:r>
      <w:r w:rsidRPr="009275BC">
        <w:rPr>
          <w:rFonts w:ascii="Times New Roman"/>
        </w:rPr>
        <w:t xml:space="preserve"> компонент імунної системи організму тварин вона підтримує постійний контроль над всіма агентами, що контактують </w:t>
      </w:r>
      <w:r w:rsidR="002165FA">
        <w:rPr>
          <w:rFonts w:ascii="Times New Roman"/>
        </w:rPr>
        <w:t>і</w:t>
      </w:r>
      <w:r w:rsidRPr="009275BC">
        <w:rPr>
          <w:rFonts w:ascii="Times New Roman"/>
        </w:rPr>
        <w:t xml:space="preserve">з поверхнею шкіри. Недостатність імунного захисту часто є причиною різноманітних захворювань </w:t>
      </w:r>
      <w:r w:rsidRPr="00103061">
        <w:rPr>
          <w:rFonts w:ascii="Times New Roman"/>
        </w:rPr>
        <w:t>[161, 162].</w:t>
      </w:r>
    </w:p>
    <w:p w:rsidR="00D166BE" w:rsidRPr="009275BC" w:rsidRDefault="00D166BE" w:rsidP="00D166BE">
      <w:pPr>
        <w:spacing w:line="360" w:lineRule="auto"/>
        <w:ind w:firstLine="851"/>
        <w:rPr>
          <w:rFonts w:ascii="Times New Roman"/>
        </w:rPr>
      </w:pPr>
      <w:r w:rsidRPr="009275BC">
        <w:rPr>
          <w:rFonts w:ascii="Times New Roman"/>
        </w:rPr>
        <w:t xml:space="preserve">Етіологія шкірних захворювань </w:t>
      </w:r>
      <w:r>
        <w:rPr>
          <w:rFonts w:ascii="Times New Roman"/>
        </w:rPr>
        <w:t xml:space="preserve">у </w:t>
      </w:r>
      <w:r w:rsidRPr="009275BC">
        <w:rPr>
          <w:rFonts w:ascii="Times New Roman"/>
        </w:rPr>
        <w:t xml:space="preserve">тварин є досить обширною. За механічних, фізичних чи біологічних чинників шкіра тварин піддається </w:t>
      </w:r>
      <w:r w:rsidR="002165FA">
        <w:rPr>
          <w:rFonts w:ascii="Times New Roman"/>
        </w:rPr>
        <w:t>дії</w:t>
      </w:r>
      <w:r w:rsidRPr="009275BC">
        <w:rPr>
          <w:rFonts w:ascii="Times New Roman"/>
        </w:rPr>
        <w:t xml:space="preserve"> різних зовнішніх впливів, що нерідко сприяє розвитку її патології. На тлі порушеного гомеостазу знижується резистентність організму в цілому і</w:t>
      </w:r>
      <w:r w:rsidR="002165FA">
        <w:rPr>
          <w:rFonts w:ascii="Times New Roman"/>
        </w:rPr>
        <w:t>,</w:t>
      </w:r>
      <w:r w:rsidRPr="009275BC">
        <w:rPr>
          <w:rFonts w:ascii="Times New Roman"/>
        </w:rPr>
        <w:t xml:space="preserve"> </w:t>
      </w:r>
      <w:r w:rsidR="002165FA" w:rsidRPr="009275BC">
        <w:rPr>
          <w:rFonts w:ascii="Times New Roman"/>
        </w:rPr>
        <w:t>зокрема</w:t>
      </w:r>
      <w:r w:rsidR="002165FA">
        <w:rPr>
          <w:rFonts w:ascii="Times New Roman"/>
        </w:rPr>
        <w:t>,</w:t>
      </w:r>
      <w:r w:rsidR="002165FA" w:rsidRPr="009275BC">
        <w:rPr>
          <w:rFonts w:ascii="Times New Roman"/>
        </w:rPr>
        <w:t xml:space="preserve"> </w:t>
      </w:r>
      <w:r w:rsidRPr="009275BC">
        <w:rPr>
          <w:rFonts w:ascii="Times New Roman"/>
        </w:rPr>
        <w:t>шкіри, яка з</w:t>
      </w:r>
      <w:r w:rsidR="002165FA">
        <w:rPr>
          <w:rFonts w:ascii="Times New Roman"/>
        </w:rPr>
        <w:t>абезпечує бар’єрну функцію</w:t>
      </w:r>
      <w:r w:rsidRPr="009275BC">
        <w:rPr>
          <w:rFonts w:ascii="Times New Roman"/>
        </w:rPr>
        <w:t xml:space="preserve">. </w:t>
      </w:r>
      <w:r w:rsidR="002165FA">
        <w:rPr>
          <w:rFonts w:ascii="Times New Roman"/>
        </w:rPr>
        <w:t>За</w:t>
      </w:r>
      <w:r w:rsidR="00953BD1">
        <w:rPr>
          <w:rFonts w:ascii="Times New Roman"/>
        </w:rPr>
        <w:t xml:space="preserve"> </w:t>
      </w:r>
      <w:r w:rsidR="002165FA">
        <w:rPr>
          <w:rFonts w:ascii="Times New Roman"/>
        </w:rPr>
        <w:t>цих умов</w:t>
      </w:r>
      <w:r w:rsidRPr="009275BC">
        <w:rPr>
          <w:rFonts w:ascii="Times New Roman"/>
        </w:rPr>
        <w:t xml:space="preserve"> змінюється </w:t>
      </w:r>
      <w:r w:rsidRPr="009275BC">
        <w:rPr>
          <w:rFonts w:ascii="Times New Roman"/>
        </w:rPr>
        <w:lastRenderedPageBreak/>
        <w:t xml:space="preserve">мікробний пейзаж шкіри з подальшим її інфікуванням супутньою патогенною </w:t>
      </w:r>
      <w:r>
        <w:rPr>
          <w:rFonts w:ascii="Times New Roman"/>
        </w:rPr>
        <w:t xml:space="preserve">та умовнопатогенною </w:t>
      </w:r>
      <w:r w:rsidRPr="009275BC">
        <w:rPr>
          <w:rFonts w:ascii="Times New Roman"/>
        </w:rPr>
        <w:t xml:space="preserve">мікрофлорою і </w:t>
      </w:r>
      <w:r w:rsidRPr="00103061">
        <w:rPr>
          <w:rFonts w:ascii="Times New Roman"/>
        </w:rPr>
        <w:t>грибами [165].</w:t>
      </w:r>
    </w:p>
    <w:p w:rsidR="00D166BE" w:rsidRPr="009275BC" w:rsidRDefault="00D166BE" w:rsidP="00D166BE">
      <w:pPr>
        <w:spacing w:line="360" w:lineRule="auto"/>
        <w:ind w:firstLine="851"/>
        <w:rPr>
          <w:rFonts w:ascii="Times New Roman"/>
        </w:rPr>
      </w:pPr>
      <w:r w:rsidRPr="009275BC">
        <w:rPr>
          <w:rFonts w:ascii="Times New Roman"/>
        </w:rPr>
        <w:t xml:space="preserve">На функціональний стан мікрофлори шкіри впливають багато чинників, серед яких визначальними є годівля </w:t>
      </w:r>
      <w:r>
        <w:rPr>
          <w:rFonts w:ascii="Times New Roman"/>
        </w:rPr>
        <w:t xml:space="preserve">тварин, умови їх </w:t>
      </w:r>
      <w:r w:rsidRPr="009275BC">
        <w:rPr>
          <w:rFonts w:ascii="Times New Roman"/>
        </w:rPr>
        <w:t xml:space="preserve">утримання, адинамія, надмірна вологість приміщень, відсутність линьки тощо </w:t>
      </w:r>
      <w:r w:rsidRPr="00103061">
        <w:rPr>
          <w:rFonts w:ascii="Times New Roman"/>
        </w:rPr>
        <w:t>[5, 164].</w:t>
      </w:r>
    </w:p>
    <w:p w:rsidR="00D166BE" w:rsidRPr="009275BC" w:rsidRDefault="00D166BE" w:rsidP="00D166BE">
      <w:pPr>
        <w:spacing w:line="360" w:lineRule="auto"/>
        <w:ind w:firstLine="851"/>
        <w:rPr>
          <w:rFonts w:ascii="Times New Roman"/>
        </w:rPr>
      </w:pPr>
      <w:r w:rsidRPr="009275BC">
        <w:rPr>
          <w:rFonts w:ascii="Times New Roman"/>
        </w:rPr>
        <w:t>Етіопатогенез дермат</w:t>
      </w:r>
      <w:r>
        <w:rPr>
          <w:rFonts w:ascii="Times New Roman"/>
        </w:rPr>
        <w:t>ит</w:t>
      </w:r>
      <w:r w:rsidRPr="009275BC">
        <w:rPr>
          <w:rFonts w:ascii="Times New Roman"/>
        </w:rPr>
        <w:t>ів складний і р</w:t>
      </w:r>
      <w:r>
        <w:rPr>
          <w:rFonts w:ascii="Times New Roman"/>
        </w:rPr>
        <w:t>і</w:t>
      </w:r>
      <w:r w:rsidRPr="009275BC">
        <w:rPr>
          <w:rFonts w:ascii="Times New Roman"/>
        </w:rPr>
        <w:t>зноман</w:t>
      </w:r>
      <w:r>
        <w:rPr>
          <w:rFonts w:ascii="Times New Roman"/>
        </w:rPr>
        <w:t>і</w:t>
      </w:r>
      <w:r w:rsidRPr="009275BC">
        <w:rPr>
          <w:rFonts w:ascii="Times New Roman"/>
        </w:rPr>
        <w:t xml:space="preserve">тний. Серед </w:t>
      </w:r>
      <w:r>
        <w:rPr>
          <w:rFonts w:ascii="Times New Roman"/>
        </w:rPr>
        <w:t xml:space="preserve">основних </w:t>
      </w:r>
      <w:r w:rsidRPr="009275BC">
        <w:rPr>
          <w:rFonts w:ascii="Times New Roman"/>
        </w:rPr>
        <w:t xml:space="preserve">причинних </w:t>
      </w:r>
      <w:r>
        <w:rPr>
          <w:rFonts w:ascii="Times New Roman"/>
        </w:rPr>
        <w:t>чинник</w:t>
      </w:r>
      <w:r w:rsidRPr="009275BC">
        <w:rPr>
          <w:rFonts w:ascii="Times New Roman"/>
        </w:rPr>
        <w:t>ів виділяють патогенну дію мікроорганізмів (</w:t>
      </w:r>
      <w:r w:rsidRPr="009275BC">
        <w:rPr>
          <w:rFonts w:ascii="Times New Roman"/>
          <w:i/>
          <w:lang w:val="en-US"/>
        </w:rPr>
        <w:t>Streptococcus</w:t>
      </w:r>
      <w:r w:rsidRPr="009275BC">
        <w:rPr>
          <w:rFonts w:ascii="Times New Roman"/>
          <w:i/>
        </w:rPr>
        <w:t xml:space="preserve">, </w:t>
      </w:r>
      <w:r w:rsidRPr="009275BC">
        <w:rPr>
          <w:rFonts w:ascii="Times New Roman"/>
          <w:i/>
          <w:lang w:val="en-US"/>
        </w:rPr>
        <w:t>Staphylococcus</w:t>
      </w:r>
      <w:r w:rsidRPr="009275BC">
        <w:rPr>
          <w:rFonts w:ascii="Times New Roman"/>
          <w:i/>
        </w:rPr>
        <w:t xml:space="preserve">, </w:t>
      </w:r>
      <w:r w:rsidRPr="009275BC">
        <w:rPr>
          <w:rFonts w:ascii="Times New Roman"/>
          <w:i/>
          <w:lang w:val="en-US"/>
        </w:rPr>
        <w:t>Proteus</w:t>
      </w:r>
      <w:r w:rsidRPr="009275BC">
        <w:rPr>
          <w:rFonts w:ascii="Times New Roman"/>
          <w:i/>
        </w:rPr>
        <w:t xml:space="preserve">, </w:t>
      </w:r>
      <w:r w:rsidRPr="009275BC">
        <w:rPr>
          <w:rFonts w:ascii="Times New Roman"/>
          <w:i/>
          <w:lang w:val="en-US"/>
        </w:rPr>
        <w:t>Pseudomonas</w:t>
      </w:r>
      <w:r w:rsidRPr="009275BC">
        <w:rPr>
          <w:rFonts w:ascii="Times New Roman"/>
          <w:i/>
        </w:rPr>
        <w:t xml:space="preserve">, </w:t>
      </w:r>
      <w:r w:rsidRPr="009275BC">
        <w:rPr>
          <w:rFonts w:ascii="Times New Roman"/>
          <w:i/>
          <w:lang w:val="en-US"/>
        </w:rPr>
        <w:t>Escherichia</w:t>
      </w:r>
      <w:r w:rsidRPr="009275BC">
        <w:rPr>
          <w:rFonts w:ascii="Times New Roman"/>
          <w:i/>
        </w:rPr>
        <w:t xml:space="preserve"> </w:t>
      </w:r>
      <w:r w:rsidRPr="009275BC">
        <w:rPr>
          <w:rFonts w:ascii="Times New Roman"/>
        </w:rPr>
        <w:t>тощо), грибкові ураження (</w:t>
      </w:r>
      <w:r w:rsidRPr="009275BC">
        <w:rPr>
          <w:rFonts w:ascii="Times New Roman"/>
          <w:i/>
          <w:lang w:val="en-US"/>
        </w:rPr>
        <w:t>Microsporum</w:t>
      </w:r>
      <w:r w:rsidRPr="009275BC">
        <w:rPr>
          <w:rFonts w:ascii="Times New Roman"/>
          <w:i/>
        </w:rPr>
        <w:t xml:space="preserve">, </w:t>
      </w:r>
      <w:r w:rsidRPr="009275BC">
        <w:rPr>
          <w:rFonts w:ascii="Times New Roman"/>
          <w:i/>
          <w:lang w:val="en-US"/>
        </w:rPr>
        <w:t>Trichophyton</w:t>
      </w:r>
      <w:r w:rsidRPr="009275BC">
        <w:rPr>
          <w:rFonts w:ascii="Times New Roman"/>
          <w:i/>
        </w:rPr>
        <w:t xml:space="preserve">, </w:t>
      </w:r>
      <w:r w:rsidRPr="009275BC">
        <w:rPr>
          <w:rFonts w:ascii="Times New Roman"/>
          <w:i/>
          <w:lang w:val="en-US"/>
        </w:rPr>
        <w:t>Malasseria</w:t>
      </w:r>
      <w:r w:rsidRPr="009275BC">
        <w:rPr>
          <w:rFonts w:ascii="Times New Roman"/>
          <w:i/>
        </w:rPr>
        <w:t xml:space="preserve"> </w:t>
      </w:r>
      <w:r w:rsidRPr="009275BC">
        <w:rPr>
          <w:rFonts w:ascii="Times New Roman"/>
        </w:rPr>
        <w:t xml:space="preserve">і т.д.). Часто бактеріальний і грибковий чинники діють поєднано, ускладнюючись алергічними проявами, що сприяє особливо важкому перебігу патологічного </w:t>
      </w:r>
      <w:r w:rsidRPr="00103061">
        <w:rPr>
          <w:rFonts w:ascii="Times New Roman"/>
        </w:rPr>
        <w:t>процесу [166, 167, 175, 176].</w:t>
      </w:r>
    </w:p>
    <w:p w:rsidR="00D166BE" w:rsidRPr="009275BC" w:rsidRDefault="00D166BE" w:rsidP="00D166BE">
      <w:pPr>
        <w:spacing w:line="360" w:lineRule="auto"/>
        <w:ind w:firstLine="851"/>
        <w:rPr>
          <w:rFonts w:ascii="Times New Roman"/>
        </w:rPr>
      </w:pPr>
      <w:r w:rsidRPr="009275BC">
        <w:rPr>
          <w:rFonts w:ascii="Times New Roman"/>
        </w:rPr>
        <w:t>Серед широкої гами збудників, що провокують розвиток нашкірної патології важливе місце займають патогенні гриби, що</w:t>
      </w:r>
      <w:r w:rsidRPr="009275BC">
        <w:rPr>
          <w:rFonts w:ascii="Times New Roman"/>
          <w:shd w:val="clear" w:color="auto" w:fill="FFFFFF"/>
        </w:rPr>
        <w:t xml:space="preserve"> обумовлюється їх убіквітарністю.</w:t>
      </w:r>
      <w:r w:rsidRPr="009275BC">
        <w:rPr>
          <w:rFonts w:ascii="Helvetica" w:hAnsi="Helvetica"/>
          <w:shd w:val="clear" w:color="auto" w:fill="FFFFFF"/>
        </w:rPr>
        <w:t> </w:t>
      </w:r>
      <w:r>
        <w:rPr>
          <w:rFonts w:ascii="Helvetica" w:hAnsi="Helvetica"/>
          <w:shd w:val="clear" w:color="auto" w:fill="FFFFFF"/>
        </w:rPr>
        <w:t xml:space="preserve"> </w:t>
      </w:r>
      <w:r w:rsidRPr="009275BC">
        <w:rPr>
          <w:rFonts w:ascii="Times New Roman"/>
        </w:rPr>
        <w:t xml:space="preserve">У системі органічного світу </w:t>
      </w:r>
      <w:r>
        <w:rPr>
          <w:rFonts w:ascii="Times New Roman"/>
        </w:rPr>
        <w:t>останні</w:t>
      </w:r>
      <w:r w:rsidRPr="009275BC">
        <w:rPr>
          <w:rFonts w:ascii="Times New Roman"/>
        </w:rPr>
        <w:t xml:space="preserve"> займають особливе положення, так як </w:t>
      </w:r>
      <w:r>
        <w:rPr>
          <w:rFonts w:ascii="Times New Roman"/>
        </w:rPr>
        <w:t>мають</w:t>
      </w:r>
      <w:r w:rsidRPr="009275BC">
        <w:rPr>
          <w:rFonts w:ascii="Times New Roman"/>
        </w:rPr>
        <w:t xml:space="preserve"> характерн</w:t>
      </w:r>
      <w:r>
        <w:rPr>
          <w:rFonts w:ascii="Times New Roman"/>
        </w:rPr>
        <w:t>і</w:t>
      </w:r>
      <w:r w:rsidRPr="009275BC">
        <w:rPr>
          <w:rFonts w:ascii="Times New Roman"/>
        </w:rPr>
        <w:t xml:space="preserve"> ознаки тваринного і рослинного організмів. З тваринами гриби зближують особливості азотного і вуглеводного обміну, а</w:t>
      </w:r>
      <w:r>
        <w:rPr>
          <w:rFonts w:ascii="Times New Roman"/>
        </w:rPr>
        <w:t xml:space="preserve"> також наявність в останніх хіти</w:t>
      </w:r>
      <w:r w:rsidRPr="009275BC">
        <w:rPr>
          <w:rFonts w:ascii="Times New Roman"/>
        </w:rPr>
        <w:t xml:space="preserve">ну в оболонці (за виключенням ооміцетів). До рослин гриби є подібними через </w:t>
      </w:r>
      <w:r>
        <w:rPr>
          <w:rFonts w:ascii="Times New Roman"/>
        </w:rPr>
        <w:t xml:space="preserve">свій </w:t>
      </w:r>
      <w:r w:rsidRPr="009275BC">
        <w:rPr>
          <w:rFonts w:ascii="Times New Roman"/>
        </w:rPr>
        <w:t xml:space="preserve">характер живлення ‒ всмоктування, а не заковтування </w:t>
      </w:r>
      <w:r w:rsidRPr="0008502A">
        <w:rPr>
          <w:rFonts w:ascii="Times New Roman"/>
        </w:rPr>
        <w:t>поживи [172].</w:t>
      </w:r>
    </w:p>
    <w:p w:rsidR="00D166BE" w:rsidRPr="009275BC" w:rsidRDefault="00D166BE" w:rsidP="00D166BE">
      <w:pPr>
        <w:pStyle w:val="HTML"/>
        <w:shd w:val="clear" w:color="auto" w:fill="FFFFFF"/>
        <w:spacing w:line="360" w:lineRule="auto"/>
        <w:ind w:firstLine="851"/>
        <w:jc w:val="both"/>
        <w:rPr>
          <w:rFonts w:ascii="Times New Roman" w:hAnsi="Times New Roman" w:cs="Times New Roman"/>
          <w:sz w:val="28"/>
          <w:szCs w:val="28"/>
        </w:rPr>
      </w:pPr>
      <w:r w:rsidRPr="009275BC">
        <w:rPr>
          <w:rFonts w:ascii="Times New Roman" w:hAnsi="Times New Roman" w:cs="Times New Roman"/>
          <w:sz w:val="28"/>
          <w:szCs w:val="28"/>
        </w:rPr>
        <w:t xml:space="preserve">Збудники мікозів, у більшості випадків, належать до класу грибів </w:t>
      </w:r>
      <w:r w:rsidRPr="00BC5803">
        <w:rPr>
          <w:rFonts w:ascii="Times New Roman" w:hAnsi="Times New Roman" w:cs="Times New Roman"/>
          <w:sz w:val="28"/>
          <w:szCs w:val="28"/>
        </w:rPr>
        <w:t>фікоміцетів (</w:t>
      </w:r>
      <w:r w:rsidRPr="00BC5803">
        <w:rPr>
          <w:rFonts w:ascii="Times New Roman" w:hAnsi="Times New Roman" w:cs="Times New Roman"/>
          <w:i/>
          <w:sz w:val="28"/>
          <w:szCs w:val="28"/>
          <w:lang w:val="en-US"/>
        </w:rPr>
        <w:t>Phycomycetes</w:t>
      </w:r>
      <w:r w:rsidRPr="00BC5803">
        <w:rPr>
          <w:rFonts w:ascii="Times New Roman" w:hAnsi="Times New Roman" w:cs="Times New Roman"/>
          <w:sz w:val="28"/>
          <w:szCs w:val="28"/>
        </w:rPr>
        <w:t>) та дріжджоподібних грибів (</w:t>
      </w:r>
      <w:r w:rsidRPr="00BC5803">
        <w:rPr>
          <w:rFonts w:ascii="Times New Roman" w:hAnsi="Times New Roman" w:cs="Times New Roman"/>
          <w:i/>
          <w:sz w:val="28"/>
          <w:szCs w:val="28"/>
          <w:lang w:val="en-US"/>
        </w:rPr>
        <w:t>Candida</w:t>
      </w:r>
      <w:r w:rsidRPr="00BC5803">
        <w:rPr>
          <w:rFonts w:ascii="Times New Roman" w:hAnsi="Times New Roman" w:cs="Times New Roman"/>
          <w:sz w:val="28"/>
          <w:szCs w:val="28"/>
        </w:rPr>
        <w:t>).</w:t>
      </w:r>
      <w:r w:rsidRPr="009275BC">
        <w:rPr>
          <w:rFonts w:ascii="Times New Roman" w:hAnsi="Times New Roman" w:cs="Times New Roman"/>
          <w:sz w:val="28"/>
          <w:szCs w:val="28"/>
        </w:rPr>
        <w:t xml:space="preserve"> Дерматомікози, або дерматити грибкової природи, як правило, викликають гриби </w:t>
      </w:r>
      <w:r w:rsidRPr="009275BC">
        <w:rPr>
          <w:rFonts w:ascii="Times New Roman" w:hAnsi="Times New Roman" w:cs="Times New Roman"/>
          <w:i/>
          <w:sz w:val="28"/>
          <w:szCs w:val="28"/>
          <w:lang w:val="en-US"/>
        </w:rPr>
        <w:t>Fundi</w:t>
      </w:r>
      <w:r w:rsidRPr="009275BC">
        <w:rPr>
          <w:rFonts w:ascii="Times New Roman" w:hAnsi="Times New Roman" w:cs="Times New Roman"/>
          <w:i/>
          <w:sz w:val="28"/>
          <w:szCs w:val="28"/>
        </w:rPr>
        <w:t xml:space="preserve"> </w:t>
      </w:r>
      <w:r w:rsidRPr="009275BC">
        <w:rPr>
          <w:rFonts w:ascii="Times New Roman" w:hAnsi="Times New Roman" w:cs="Times New Roman"/>
          <w:i/>
          <w:sz w:val="28"/>
          <w:szCs w:val="28"/>
          <w:lang w:val="en-US"/>
        </w:rPr>
        <w:t>imperfecti</w:t>
      </w:r>
      <w:r w:rsidRPr="009275BC">
        <w:rPr>
          <w:rFonts w:ascii="Times New Roman" w:hAnsi="Times New Roman" w:cs="Times New Roman"/>
          <w:i/>
          <w:sz w:val="28"/>
          <w:szCs w:val="28"/>
        </w:rPr>
        <w:t xml:space="preserve">, </w:t>
      </w:r>
      <w:r w:rsidRPr="009275BC">
        <w:rPr>
          <w:rFonts w:ascii="Times New Roman" w:hAnsi="Times New Roman" w:cs="Times New Roman"/>
          <w:sz w:val="28"/>
          <w:szCs w:val="28"/>
        </w:rPr>
        <w:t>класу</w:t>
      </w:r>
      <w:r w:rsidRPr="009275BC">
        <w:rPr>
          <w:rFonts w:ascii="Times New Roman" w:hAnsi="Times New Roman" w:cs="Times New Roman"/>
          <w:i/>
          <w:sz w:val="28"/>
          <w:szCs w:val="28"/>
        </w:rPr>
        <w:t xml:space="preserve"> </w:t>
      </w:r>
      <w:r w:rsidRPr="009275BC">
        <w:rPr>
          <w:rFonts w:ascii="Times New Roman" w:hAnsi="Times New Roman" w:cs="Times New Roman"/>
          <w:i/>
          <w:sz w:val="28"/>
          <w:szCs w:val="28"/>
          <w:lang w:val="en-US"/>
        </w:rPr>
        <w:t>Trichophyton</w:t>
      </w:r>
      <w:r w:rsidRPr="009275BC">
        <w:rPr>
          <w:rFonts w:ascii="Times New Roman" w:hAnsi="Times New Roman" w:cs="Times New Roman"/>
          <w:i/>
          <w:sz w:val="28"/>
          <w:szCs w:val="28"/>
        </w:rPr>
        <w:t xml:space="preserve"> </w:t>
      </w:r>
      <w:r w:rsidRPr="009275BC">
        <w:rPr>
          <w:rFonts w:ascii="Times New Roman" w:hAnsi="Times New Roman" w:cs="Times New Roman"/>
          <w:sz w:val="28"/>
          <w:szCs w:val="28"/>
        </w:rPr>
        <w:t xml:space="preserve">(трихофітія, стригучий лишай), </w:t>
      </w:r>
      <w:r w:rsidRPr="009275BC">
        <w:rPr>
          <w:rFonts w:ascii="Times New Roman" w:hAnsi="Times New Roman" w:cs="Times New Roman"/>
          <w:i/>
          <w:sz w:val="28"/>
          <w:szCs w:val="28"/>
          <w:lang w:val="en-US"/>
        </w:rPr>
        <w:t>Microsporum</w:t>
      </w:r>
      <w:r w:rsidRPr="009275BC">
        <w:rPr>
          <w:rFonts w:ascii="Times New Roman" w:hAnsi="Times New Roman" w:cs="Times New Roman"/>
          <w:sz w:val="28"/>
          <w:szCs w:val="28"/>
        </w:rPr>
        <w:t xml:space="preserve"> (мікроспорія) і </w:t>
      </w:r>
      <w:r w:rsidRPr="00BC5803">
        <w:rPr>
          <w:rFonts w:ascii="Times New Roman" w:hAnsi="Times New Roman" w:cs="Times New Roman"/>
          <w:i/>
          <w:sz w:val="28"/>
          <w:szCs w:val="28"/>
          <w:lang w:val="en-US"/>
        </w:rPr>
        <w:t>Achorion</w:t>
      </w:r>
      <w:r w:rsidRPr="00BC5803">
        <w:rPr>
          <w:rFonts w:ascii="Times New Roman" w:hAnsi="Times New Roman" w:cs="Times New Roman"/>
          <w:sz w:val="28"/>
          <w:szCs w:val="28"/>
        </w:rPr>
        <w:t xml:space="preserve"> (фавус, парша)</w:t>
      </w:r>
      <w:r w:rsidRPr="009275BC">
        <w:rPr>
          <w:rFonts w:ascii="Times New Roman" w:hAnsi="Times New Roman" w:cs="Times New Roman"/>
          <w:sz w:val="28"/>
          <w:szCs w:val="28"/>
        </w:rPr>
        <w:t xml:space="preserve">. </w:t>
      </w:r>
      <w:r w:rsidRPr="009275BC">
        <w:rPr>
          <w:rFonts w:ascii="Times New Roman" w:hAnsi="Times New Roman" w:cs="Times New Roman"/>
          <w:color w:val="000000"/>
          <w:sz w:val="28"/>
          <w:szCs w:val="28"/>
        </w:rPr>
        <w:t xml:space="preserve">Вони є дуже стійкими й довго зберігаються в </w:t>
      </w:r>
      <w:r w:rsidR="002165FA">
        <w:rPr>
          <w:rFonts w:ascii="Times New Roman" w:hAnsi="Times New Roman" w:cs="Times New Roman"/>
          <w:color w:val="000000"/>
          <w:sz w:val="28"/>
          <w:szCs w:val="28"/>
        </w:rPr>
        <w:t>нвколи</w:t>
      </w:r>
      <w:r w:rsidRPr="009275BC">
        <w:rPr>
          <w:rFonts w:ascii="Times New Roman" w:hAnsi="Times New Roman" w:cs="Times New Roman"/>
          <w:color w:val="000000"/>
          <w:sz w:val="28"/>
          <w:szCs w:val="28"/>
        </w:rPr>
        <w:t xml:space="preserve">шньому середовищі. Гриби можуть розмножуватися не тільки на шкірі тварин та її придатках, але і в ґрунті, соломі, </w:t>
      </w:r>
      <w:r w:rsidRPr="0008502A">
        <w:rPr>
          <w:rFonts w:ascii="Times New Roman" w:hAnsi="Times New Roman" w:cs="Times New Roman"/>
          <w:color w:val="000000"/>
          <w:sz w:val="28"/>
          <w:szCs w:val="28"/>
        </w:rPr>
        <w:t>гної [180, 185].</w:t>
      </w:r>
      <w:r w:rsidRPr="009275BC">
        <w:rPr>
          <w:rFonts w:ascii="Times New Roman" w:hAnsi="Times New Roman" w:cs="Times New Roman"/>
          <w:color w:val="000000"/>
          <w:sz w:val="28"/>
          <w:szCs w:val="28"/>
        </w:rPr>
        <w:t xml:space="preserve"> </w:t>
      </w:r>
    </w:p>
    <w:p w:rsidR="00D166BE" w:rsidRPr="0008502A" w:rsidRDefault="00D166BE" w:rsidP="00D166BE">
      <w:pPr>
        <w:spacing w:line="360" w:lineRule="auto"/>
        <w:ind w:firstLine="851"/>
        <w:rPr>
          <w:rFonts w:ascii="Times New Roman"/>
        </w:rPr>
      </w:pPr>
      <w:r w:rsidRPr="009275BC">
        <w:rPr>
          <w:rFonts w:ascii="Times New Roman"/>
        </w:rPr>
        <w:t>Вище перераховані класи (роди) грибів мають багато видів</w:t>
      </w:r>
      <w:r>
        <w:rPr>
          <w:rFonts w:ascii="Times New Roman"/>
        </w:rPr>
        <w:t xml:space="preserve"> і підвидів</w:t>
      </w:r>
      <w:r w:rsidRPr="009275BC">
        <w:rPr>
          <w:rFonts w:ascii="Times New Roman"/>
        </w:rPr>
        <w:t xml:space="preserve">. </w:t>
      </w:r>
      <w:r w:rsidRPr="0008502A">
        <w:rPr>
          <w:rFonts w:ascii="Times New Roman"/>
        </w:rPr>
        <w:t xml:space="preserve">Зокрема: </w:t>
      </w:r>
      <w:r w:rsidRPr="0008502A">
        <w:rPr>
          <w:rFonts w:ascii="Times New Roman"/>
          <w:i/>
          <w:lang w:val="en-US"/>
        </w:rPr>
        <w:t>Trichophyton</w:t>
      </w:r>
      <w:r w:rsidRPr="0008502A">
        <w:rPr>
          <w:rFonts w:ascii="Times New Roman"/>
          <w:i/>
        </w:rPr>
        <w:t xml:space="preserve"> </w:t>
      </w:r>
      <w:r w:rsidRPr="0008502A">
        <w:rPr>
          <w:rFonts w:ascii="Times New Roman"/>
        </w:rPr>
        <w:t xml:space="preserve">‒ </w:t>
      </w:r>
      <w:r w:rsidRPr="0008502A">
        <w:rPr>
          <w:rFonts w:ascii="Times New Roman"/>
          <w:i/>
          <w:lang w:val="en-US"/>
        </w:rPr>
        <w:t>T</w:t>
      </w:r>
      <w:r w:rsidRPr="0008502A">
        <w:rPr>
          <w:rFonts w:ascii="Times New Roman"/>
          <w:i/>
        </w:rPr>
        <w:t>.</w:t>
      </w:r>
      <w:r w:rsidRPr="0008502A">
        <w:rPr>
          <w:rFonts w:ascii="Times New Roman"/>
          <w:i/>
          <w:lang w:val="en-US"/>
        </w:rPr>
        <w:t> faviforme</w:t>
      </w:r>
      <w:r w:rsidRPr="0008502A">
        <w:rPr>
          <w:rFonts w:ascii="Times New Roman"/>
          <w:i/>
        </w:rPr>
        <w:t xml:space="preserve">, </w:t>
      </w:r>
      <w:r w:rsidRPr="0008502A">
        <w:rPr>
          <w:rFonts w:ascii="Times New Roman"/>
          <w:i/>
          <w:lang w:val="en-US"/>
        </w:rPr>
        <w:t>T</w:t>
      </w:r>
      <w:r w:rsidRPr="0008502A">
        <w:rPr>
          <w:rFonts w:ascii="Times New Roman"/>
          <w:i/>
        </w:rPr>
        <w:t>.</w:t>
      </w:r>
      <w:r w:rsidRPr="0008502A">
        <w:rPr>
          <w:rFonts w:ascii="Times New Roman"/>
          <w:i/>
          <w:lang w:val="en-US"/>
        </w:rPr>
        <w:t> gypseum</w:t>
      </w:r>
      <w:r w:rsidRPr="0008502A">
        <w:rPr>
          <w:rFonts w:ascii="Times New Roman"/>
          <w:i/>
        </w:rPr>
        <w:t xml:space="preserve">, </w:t>
      </w:r>
      <w:r w:rsidRPr="0008502A">
        <w:rPr>
          <w:rFonts w:ascii="Times New Roman"/>
          <w:i/>
          <w:lang w:val="en-US"/>
        </w:rPr>
        <w:t>T</w:t>
      </w:r>
      <w:r w:rsidRPr="0008502A">
        <w:rPr>
          <w:rFonts w:ascii="Times New Roman"/>
          <w:i/>
        </w:rPr>
        <w:t>. </w:t>
      </w:r>
      <w:r w:rsidRPr="0008502A">
        <w:rPr>
          <w:rFonts w:ascii="Times New Roman"/>
          <w:i/>
          <w:lang w:val="en-US"/>
        </w:rPr>
        <w:t>equinum</w:t>
      </w:r>
      <w:r w:rsidRPr="0008502A">
        <w:rPr>
          <w:rFonts w:ascii="Times New Roman"/>
          <w:i/>
        </w:rPr>
        <w:t xml:space="preserve">, </w:t>
      </w:r>
      <w:r w:rsidRPr="0008502A">
        <w:rPr>
          <w:rFonts w:ascii="Times New Roman"/>
          <w:i/>
          <w:lang w:val="en-US"/>
        </w:rPr>
        <w:t>T</w:t>
      </w:r>
      <w:r w:rsidRPr="0008502A">
        <w:rPr>
          <w:rFonts w:ascii="Times New Roman"/>
          <w:i/>
        </w:rPr>
        <w:t>.</w:t>
      </w:r>
      <w:r w:rsidRPr="0008502A">
        <w:rPr>
          <w:rFonts w:ascii="Times New Roman"/>
          <w:i/>
          <w:lang w:val="en-US"/>
        </w:rPr>
        <w:t> caninum</w:t>
      </w:r>
      <w:r w:rsidRPr="0008502A">
        <w:rPr>
          <w:rFonts w:ascii="Times New Roman"/>
          <w:i/>
        </w:rPr>
        <w:t xml:space="preserve">; </w:t>
      </w:r>
      <w:r w:rsidRPr="0008502A">
        <w:rPr>
          <w:rFonts w:ascii="Times New Roman"/>
          <w:i/>
          <w:lang w:val="en-US"/>
        </w:rPr>
        <w:lastRenderedPageBreak/>
        <w:t>Microsporum</w:t>
      </w:r>
      <w:r w:rsidRPr="0008502A">
        <w:rPr>
          <w:rFonts w:ascii="Times New Roman"/>
          <w:i/>
        </w:rPr>
        <w:t xml:space="preserve"> ‒ </w:t>
      </w:r>
      <w:r w:rsidRPr="0008502A">
        <w:rPr>
          <w:rFonts w:ascii="Times New Roman"/>
          <w:i/>
          <w:lang w:val="en-US"/>
        </w:rPr>
        <w:t>M</w:t>
      </w:r>
      <w:r w:rsidRPr="0008502A">
        <w:rPr>
          <w:rFonts w:ascii="Times New Roman"/>
          <w:i/>
        </w:rPr>
        <w:t>.</w:t>
      </w:r>
      <w:r w:rsidRPr="0008502A">
        <w:rPr>
          <w:rFonts w:ascii="Times New Roman"/>
          <w:i/>
          <w:lang w:val="en-US"/>
        </w:rPr>
        <w:t> lanosum</w:t>
      </w:r>
      <w:r w:rsidRPr="0008502A">
        <w:rPr>
          <w:rFonts w:ascii="Times New Roman"/>
          <w:i/>
        </w:rPr>
        <w:t xml:space="preserve">, </w:t>
      </w:r>
      <w:r w:rsidRPr="0008502A">
        <w:rPr>
          <w:rFonts w:ascii="Times New Roman"/>
          <w:i/>
          <w:lang w:val="en-US"/>
        </w:rPr>
        <w:t>M</w:t>
      </w:r>
      <w:r w:rsidRPr="0008502A">
        <w:rPr>
          <w:rFonts w:ascii="Times New Roman"/>
          <w:i/>
        </w:rPr>
        <w:t>.</w:t>
      </w:r>
      <w:r w:rsidRPr="0008502A">
        <w:rPr>
          <w:rFonts w:ascii="Times New Roman"/>
          <w:i/>
          <w:lang w:val="en-US"/>
        </w:rPr>
        <w:t> gypseum</w:t>
      </w:r>
      <w:r w:rsidRPr="0008502A">
        <w:rPr>
          <w:rFonts w:ascii="Times New Roman"/>
          <w:i/>
        </w:rPr>
        <w:t xml:space="preserve">, </w:t>
      </w:r>
      <w:r w:rsidRPr="0008502A">
        <w:rPr>
          <w:rFonts w:ascii="Times New Roman"/>
          <w:i/>
          <w:lang w:val="en-US"/>
        </w:rPr>
        <w:t>M</w:t>
      </w:r>
      <w:r w:rsidRPr="0008502A">
        <w:rPr>
          <w:rFonts w:ascii="Times New Roman"/>
          <w:i/>
        </w:rPr>
        <w:t>.</w:t>
      </w:r>
      <w:r w:rsidRPr="0008502A">
        <w:rPr>
          <w:rFonts w:ascii="Times New Roman"/>
          <w:i/>
          <w:lang w:val="en-US"/>
        </w:rPr>
        <w:t> equinum</w:t>
      </w:r>
      <w:r w:rsidRPr="0008502A">
        <w:rPr>
          <w:rFonts w:ascii="Times New Roman"/>
          <w:i/>
        </w:rPr>
        <w:t xml:space="preserve">; </w:t>
      </w:r>
      <w:r w:rsidRPr="0008502A">
        <w:rPr>
          <w:rFonts w:ascii="Times New Roman"/>
          <w:i/>
          <w:lang w:val="en-US"/>
        </w:rPr>
        <w:t>Achorion</w:t>
      </w:r>
      <w:r w:rsidRPr="0008502A">
        <w:rPr>
          <w:rFonts w:ascii="Times New Roman"/>
          <w:i/>
        </w:rPr>
        <w:t xml:space="preserve"> ‒ </w:t>
      </w:r>
      <w:r w:rsidRPr="0008502A">
        <w:rPr>
          <w:rFonts w:ascii="Times New Roman"/>
          <w:i/>
          <w:lang w:val="en-US"/>
        </w:rPr>
        <w:t>A</w:t>
      </w:r>
      <w:r w:rsidRPr="0008502A">
        <w:rPr>
          <w:rFonts w:ascii="Times New Roman"/>
          <w:i/>
        </w:rPr>
        <w:t>.</w:t>
      </w:r>
      <w:r w:rsidRPr="0008502A">
        <w:rPr>
          <w:rFonts w:ascii="Times New Roman"/>
          <w:i/>
          <w:lang w:val="en-US"/>
        </w:rPr>
        <w:t> galinae</w:t>
      </w:r>
      <w:r w:rsidRPr="0008502A">
        <w:rPr>
          <w:rFonts w:ascii="Times New Roman"/>
          <w:i/>
        </w:rPr>
        <w:t xml:space="preserve">, </w:t>
      </w:r>
      <w:r w:rsidRPr="0008502A">
        <w:rPr>
          <w:rFonts w:ascii="Times New Roman"/>
          <w:i/>
          <w:lang w:val="en-US"/>
        </w:rPr>
        <w:t>A</w:t>
      </w:r>
      <w:r w:rsidRPr="0008502A">
        <w:rPr>
          <w:rFonts w:ascii="Times New Roman"/>
          <w:i/>
        </w:rPr>
        <w:t>.</w:t>
      </w:r>
      <w:r w:rsidRPr="0008502A">
        <w:rPr>
          <w:rFonts w:ascii="Times New Roman"/>
          <w:i/>
          <w:lang w:val="en-US"/>
        </w:rPr>
        <w:t> schoenleini</w:t>
      </w:r>
      <w:r w:rsidRPr="0008502A">
        <w:rPr>
          <w:rFonts w:ascii="Times New Roman"/>
          <w:i/>
        </w:rPr>
        <w:t xml:space="preserve"> </w:t>
      </w:r>
      <w:r w:rsidRPr="0008502A">
        <w:rPr>
          <w:rFonts w:ascii="Times New Roman"/>
        </w:rPr>
        <w:t xml:space="preserve">[189, 190]. Зараження тварин відбувається, в основному, через пошкоджені ділянки шкіри (тріщини, подертості, подряпини і т.д.). Факторами передачі збудників є інфіковані грибками приміщення, інвентар, предмети догляду, спорядження (нашийники, намордники, поводки тощо). </w:t>
      </w:r>
      <w:r w:rsidRPr="0008502A">
        <w:rPr>
          <w:rFonts w:ascii="Times New Roman"/>
        </w:rPr>
        <w:br/>
        <w:t xml:space="preserve">Не виключається роль гризунів в епізоотологічному ланцюзі. Особливу небезпеку для тварин і людини представляють інфіковані безпритульні собаки </w:t>
      </w:r>
      <w:r w:rsidR="004B35E9">
        <w:rPr>
          <w:rFonts w:ascii="Times New Roman"/>
        </w:rPr>
        <w:t>та</w:t>
      </w:r>
      <w:r w:rsidRPr="0008502A">
        <w:rPr>
          <w:rFonts w:ascii="Times New Roman"/>
        </w:rPr>
        <w:t xml:space="preserve"> коти [181-183, 186, 187].</w:t>
      </w:r>
    </w:p>
    <w:p w:rsidR="00D166BE" w:rsidRPr="009275BC" w:rsidRDefault="00D166BE" w:rsidP="00D166BE">
      <w:pPr>
        <w:spacing w:line="360" w:lineRule="auto"/>
        <w:ind w:firstLine="851"/>
        <w:rPr>
          <w:rFonts w:ascii="Times New Roman"/>
        </w:rPr>
      </w:pPr>
      <w:r w:rsidRPr="009275BC">
        <w:rPr>
          <w:rFonts w:ascii="Times New Roman"/>
        </w:rPr>
        <w:t xml:space="preserve">У місцях проникнення і розмноження патогенних грибів утворюються </w:t>
      </w:r>
      <w:r>
        <w:rPr>
          <w:rFonts w:ascii="Times New Roman"/>
        </w:rPr>
        <w:t>характер</w:t>
      </w:r>
      <w:r w:rsidRPr="009275BC">
        <w:rPr>
          <w:rFonts w:ascii="Times New Roman"/>
        </w:rPr>
        <w:t xml:space="preserve">ні ділянки шкіри округлої форми без шерстяного покриву або з окремими посіченими </w:t>
      </w:r>
      <w:r>
        <w:rPr>
          <w:rFonts w:ascii="Times New Roman"/>
        </w:rPr>
        <w:t>шерстин</w:t>
      </w:r>
      <w:r w:rsidRPr="009275BC">
        <w:rPr>
          <w:rFonts w:ascii="Times New Roman"/>
        </w:rPr>
        <w:t xml:space="preserve">ками та лусочками сірувато-жовтого кольору. Більш глибокі мікози супроводжуються запальними процесами </w:t>
      </w:r>
      <w:r>
        <w:rPr>
          <w:rFonts w:ascii="Times New Roman"/>
        </w:rPr>
        <w:t xml:space="preserve">шкіри і її похідних з виділенням серозно-гнійного ексудату. При цьому, здебільшого, у процес </w:t>
      </w:r>
      <w:r w:rsidRPr="009275BC">
        <w:rPr>
          <w:rFonts w:ascii="Times New Roman"/>
        </w:rPr>
        <w:t>втягу</w:t>
      </w:r>
      <w:r>
        <w:rPr>
          <w:rFonts w:ascii="Times New Roman"/>
        </w:rPr>
        <w:t>ються</w:t>
      </w:r>
      <w:r w:rsidRPr="009275BC">
        <w:rPr>
          <w:rFonts w:ascii="Times New Roman"/>
        </w:rPr>
        <w:t xml:space="preserve"> лімфатичн</w:t>
      </w:r>
      <w:r>
        <w:rPr>
          <w:rFonts w:ascii="Times New Roman"/>
        </w:rPr>
        <w:t>і</w:t>
      </w:r>
      <w:r w:rsidRPr="009275BC">
        <w:rPr>
          <w:rFonts w:ascii="Times New Roman"/>
        </w:rPr>
        <w:t xml:space="preserve"> вузл</w:t>
      </w:r>
      <w:r>
        <w:rPr>
          <w:rFonts w:ascii="Times New Roman"/>
        </w:rPr>
        <w:t>и</w:t>
      </w:r>
      <w:r w:rsidRPr="009275BC">
        <w:rPr>
          <w:rFonts w:ascii="Times New Roman"/>
        </w:rPr>
        <w:t xml:space="preserve"> паренхіматозних органів тварин, де появляються некротичні ділянки </w:t>
      </w:r>
      <w:r w:rsidRPr="0008502A">
        <w:rPr>
          <w:rFonts w:ascii="Times New Roman"/>
        </w:rPr>
        <w:t xml:space="preserve">[188-192]. </w:t>
      </w:r>
    </w:p>
    <w:p w:rsidR="00D166BE" w:rsidRPr="009275BC" w:rsidRDefault="00D166BE" w:rsidP="00D166BE">
      <w:pPr>
        <w:spacing w:line="360" w:lineRule="auto"/>
        <w:ind w:firstLine="708"/>
        <w:rPr>
          <w:rFonts w:ascii="Times New Roman"/>
        </w:rPr>
      </w:pPr>
      <w:r w:rsidRPr="009275BC">
        <w:rPr>
          <w:rFonts w:ascii="Times New Roman"/>
        </w:rPr>
        <w:t xml:space="preserve">Усі види </w:t>
      </w:r>
      <w:r w:rsidR="004B35E9">
        <w:rPr>
          <w:rFonts w:ascii="Times New Roman"/>
        </w:rPr>
        <w:t>свійськи</w:t>
      </w:r>
      <w:r>
        <w:rPr>
          <w:rFonts w:ascii="Times New Roman"/>
        </w:rPr>
        <w:t>х</w:t>
      </w:r>
      <w:r w:rsidRPr="009275BC">
        <w:rPr>
          <w:rFonts w:ascii="Times New Roman"/>
        </w:rPr>
        <w:t xml:space="preserve"> тварин, хутрові звірі, верблюди, олені, тигри, гризуни хворіють на дерматомікози, вражається і людина. Вони значно поширені в усіх країнах світу (офіційно зареєстровано в 120 країнах)</w:t>
      </w:r>
      <w:r>
        <w:rPr>
          <w:rFonts w:ascii="Times New Roman"/>
        </w:rPr>
        <w:t xml:space="preserve"> і на всіх континентах</w:t>
      </w:r>
      <w:r w:rsidRPr="009275BC">
        <w:rPr>
          <w:rFonts w:ascii="Times New Roman"/>
        </w:rPr>
        <w:t xml:space="preserve">. </w:t>
      </w:r>
      <w:r>
        <w:rPr>
          <w:rFonts w:ascii="Times New Roman"/>
        </w:rPr>
        <w:br/>
      </w:r>
      <w:r w:rsidRPr="009275BC">
        <w:rPr>
          <w:rFonts w:ascii="Times New Roman"/>
        </w:rPr>
        <w:t xml:space="preserve">Їх патогенність варіює і залежить від природи й властивостей гриба </w:t>
      </w:r>
      <w:r>
        <w:rPr>
          <w:rFonts w:ascii="Times New Roman"/>
        </w:rPr>
        <w:br/>
      </w:r>
      <w:r w:rsidRPr="009275BC">
        <w:rPr>
          <w:rFonts w:ascii="Times New Roman"/>
        </w:rPr>
        <w:t>та резистентності тваринного організму. Гриби мають нитчасте розгалужене тіло й утворюють велику кількість спор, що сприяє їх поширенню. Деякі</w:t>
      </w:r>
      <w:r>
        <w:rPr>
          <w:rFonts w:ascii="Times New Roman"/>
        </w:rPr>
        <w:t xml:space="preserve"> </w:t>
      </w:r>
      <w:r w:rsidRPr="009275BC">
        <w:rPr>
          <w:rFonts w:ascii="Times New Roman"/>
        </w:rPr>
        <w:t xml:space="preserve">з них паразитують тільки на тваринах, а інші ‒ на людині. При цьому багато </w:t>
      </w:r>
      <w:r>
        <w:rPr>
          <w:rFonts w:ascii="Times New Roman"/>
        </w:rPr>
        <w:br/>
      </w:r>
      <w:r w:rsidRPr="009275BC">
        <w:rPr>
          <w:rFonts w:ascii="Times New Roman"/>
        </w:rPr>
        <w:t xml:space="preserve">з них вражають різні види тварин і </w:t>
      </w:r>
      <w:r w:rsidRPr="0008502A">
        <w:rPr>
          <w:rFonts w:ascii="Times New Roman"/>
        </w:rPr>
        <w:t>людину [181-184].</w:t>
      </w:r>
      <w:r>
        <w:rPr>
          <w:rFonts w:ascii="Times New Roman"/>
        </w:rPr>
        <w:t xml:space="preserve"> </w:t>
      </w:r>
      <w:r w:rsidRPr="009275BC">
        <w:rPr>
          <w:rFonts w:ascii="Times New Roman"/>
        </w:rPr>
        <w:t xml:space="preserve">Важливим </w:t>
      </w:r>
      <w:r>
        <w:rPr>
          <w:rFonts w:ascii="Times New Roman"/>
        </w:rPr>
        <w:t>чинник</w:t>
      </w:r>
      <w:r w:rsidRPr="009275BC">
        <w:rPr>
          <w:rFonts w:ascii="Times New Roman"/>
        </w:rPr>
        <w:t xml:space="preserve">ом епізоотії дерматомікозів, зумовлених </w:t>
      </w:r>
      <w:r>
        <w:rPr>
          <w:rFonts w:ascii="Times New Roman"/>
        </w:rPr>
        <w:t>зо</w:t>
      </w:r>
      <w:r w:rsidRPr="009275BC">
        <w:rPr>
          <w:rFonts w:ascii="Times New Roman"/>
        </w:rPr>
        <w:t xml:space="preserve">офільними грибами, є сапрофітне існування цілого ряду грибів у ґрунті, висока життєздатність і можливість роками зберігати активність у довкіллі, наявність атипових і «стертих» уражень у тварин, мікозоносійство здоровими </w:t>
      </w:r>
      <w:r w:rsidRPr="0008502A">
        <w:rPr>
          <w:rFonts w:ascii="Times New Roman"/>
        </w:rPr>
        <w:t>тваринами [172].</w:t>
      </w:r>
      <w:r>
        <w:rPr>
          <w:rFonts w:ascii="Times New Roman"/>
        </w:rPr>
        <w:t xml:space="preserve"> </w:t>
      </w:r>
      <w:r w:rsidRPr="00A874D1">
        <w:rPr>
          <w:rFonts w:ascii="Times New Roman"/>
        </w:rPr>
        <w:t>За повідомленням Н.В. Кисленко зі співавт. (2012), у диференціальній діагностиці окремих грибкових</w:t>
      </w:r>
      <w:r w:rsidRPr="009275BC">
        <w:rPr>
          <w:rFonts w:ascii="Times New Roman"/>
        </w:rPr>
        <w:t xml:space="preserve"> захворювань важливим є характерне розміщення збудника чи його </w:t>
      </w:r>
      <w:r w:rsidRPr="009275BC">
        <w:rPr>
          <w:rFonts w:ascii="Times New Roman"/>
        </w:rPr>
        <w:lastRenderedPageBreak/>
        <w:t xml:space="preserve">спор. Так, </w:t>
      </w:r>
      <w:r w:rsidRPr="009275BC">
        <w:rPr>
          <w:rFonts w:ascii="Times New Roman"/>
          <w:i/>
          <w:lang w:val="en-US"/>
        </w:rPr>
        <w:t>Trichophyton</w:t>
      </w:r>
      <w:r w:rsidRPr="009275BC">
        <w:rPr>
          <w:rFonts w:ascii="Times New Roman"/>
          <w:i/>
        </w:rPr>
        <w:t xml:space="preserve"> </w:t>
      </w:r>
      <w:r w:rsidRPr="009275BC">
        <w:rPr>
          <w:rFonts w:ascii="Times New Roman"/>
        </w:rPr>
        <w:t xml:space="preserve">уражує волосини, розміщуючись не тільки на </w:t>
      </w:r>
      <w:r>
        <w:rPr>
          <w:rFonts w:ascii="Times New Roman"/>
        </w:rPr>
        <w:t>їх поверхні, але й проникаючи в</w:t>
      </w:r>
      <w:r w:rsidRPr="009275BC">
        <w:rPr>
          <w:rFonts w:ascii="Times New Roman"/>
        </w:rPr>
        <w:t xml:space="preserve">середину. </w:t>
      </w:r>
      <w:r w:rsidR="00A16E7D">
        <w:rPr>
          <w:rFonts w:ascii="Times New Roman"/>
        </w:rPr>
        <w:t>А</w:t>
      </w:r>
      <w:r w:rsidRPr="009275BC">
        <w:rPr>
          <w:rFonts w:ascii="Times New Roman"/>
        </w:rPr>
        <w:t xml:space="preserve">ртроспори </w:t>
      </w:r>
      <w:r>
        <w:rPr>
          <w:rFonts w:ascii="Times New Roman"/>
        </w:rPr>
        <w:t>форм</w:t>
      </w:r>
      <w:r w:rsidRPr="009275BC">
        <w:rPr>
          <w:rFonts w:ascii="Times New Roman"/>
        </w:rPr>
        <w:t xml:space="preserve">уються ланцюжками й окремими рядами вздовж волосини. Для збудника мікроспорії, відносно волосини, характерне </w:t>
      </w:r>
      <w:r>
        <w:rPr>
          <w:rFonts w:ascii="Times New Roman"/>
        </w:rPr>
        <w:t>неправильн</w:t>
      </w:r>
      <w:r w:rsidRPr="009275BC">
        <w:rPr>
          <w:rFonts w:ascii="Times New Roman"/>
        </w:rPr>
        <w:t xml:space="preserve">е мозаїчне розміщення спор як всередині, так і на її поверхні. Для окремих видів патогенних грибів </w:t>
      </w:r>
      <w:r>
        <w:rPr>
          <w:rFonts w:ascii="Times New Roman"/>
        </w:rPr>
        <w:t xml:space="preserve">є </w:t>
      </w:r>
      <w:r w:rsidRPr="009275BC">
        <w:rPr>
          <w:rFonts w:ascii="Times New Roman"/>
        </w:rPr>
        <w:t>«улюблені» місця локалізації. Так, для трихофітії таким місцем є голова. Волосини обламуються біля поверхні шкіри, у фолікулах видимі їх залишки, які мають вигляд чорних крапок. Гриби розміщуються як всередині, так і на поверхні шерстинки. За розвитку мікроспорії ураженню піддаються шкіра і шерсть, яка обламується і покривається білими «чохлам</w:t>
      </w:r>
      <w:r>
        <w:rPr>
          <w:rFonts w:ascii="Times New Roman"/>
        </w:rPr>
        <w:t>и</w:t>
      </w:r>
      <w:r w:rsidRPr="009275BC">
        <w:rPr>
          <w:rFonts w:ascii="Times New Roman"/>
        </w:rPr>
        <w:t>». Гриб проникає всередину волосини і розміщується на всьому її протязі. За розвитку парші (фавус) у патологічний процес втягуються також волосини шерсті, шк</w:t>
      </w:r>
      <w:r>
        <w:rPr>
          <w:rFonts w:ascii="Times New Roman"/>
        </w:rPr>
        <w:t>іра (з випадінням шерстинок) і</w:t>
      </w:r>
      <w:r w:rsidRPr="009275BC">
        <w:rPr>
          <w:rFonts w:ascii="Times New Roman"/>
        </w:rPr>
        <w:t xml:space="preserve"> нігті. Уражені волосинки стають сірими, втрачають блиск та еластичність. На шкірі утворюються жовтого кольору </w:t>
      </w:r>
      <w:r>
        <w:rPr>
          <w:rFonts w:ascii="Times New Roman"/>
        </w:rPr>
        <w:t>«</w:t>
      </w:r>
      <w:r w:rsidRPr="009275BC">
        <w:rPr>
          <w:rFonts w:ascii="Times New Roman"/>
        </w:rPr>
        <w:t>щитки</w:t>
      </w:r>
      <w:r>
        <w:rPr>
          <w:rFonts w:ascii="Times New Roman"/>
        </w:rPr>
        <w:t>»</w:t>
      </w:r>
      <w:r w:rsidRPr="009275BC">
        <w:rPr>
          <w:rFonts w:ascii="Times New Roman"/>
        </w:rPr>
        <w:t xml:space="preserve">, які зливаються в суцільну кірку зі специфічним </w:t>
      </w:r>
      <w:r w:rsidRPr="0008502A">
        <w:rPr>
          <w:rFonts w:ascii="Times New Roman"/>
        </w:rPr>
        <w:t>запахом [193].</w:t>
      </w:r>
    </w:p>
    <w:p w:rsidR="00D166BE" w:rsidRPr="009275BC" w:rsidRDefault="00D166BE" w:rsidP="00D166BE">
      <w:pPr>
        <w:spacing w:line="360" w:lineRule="auto"/>
        <w:ind w:firstLine="851"/>
        <w:rPr>
          <w:rFonts w:ascii="Times New Roman"/>
        </w:rPr>
      </w:pPr>
      <w:r w:rsidRPr="009275BC">
        <w:rPr>
          <w:rFonts w:ascii="Times New Roman"/>
        </w:rPr>
        <w:t xml:space="preserve">За механізмом своєї патогенної дії гриби вище перерахованих груп у вигляді спор або фрагментів міцелію, за певних сприятливих умов, проникають у тканини і там розмножуються. Найчастіше ураженню піддаються шкіра, волосини шерсті і нігті </w:t>
      </w:r>
      <w:r w:rsidRPr="0008502A">
        <w:rPr>
          <w:rFonts w:ascii="Times New Roman"/>
        </w:rPr>
        <w:t>[194, 195].</w:t>
      </w:r>
    </w:p>
    <w:p w:rsidR="00D166BE" w:rsidRPr="009275BC" w:rsidRDefault="00D166BE" w:rsidP="00D166BE">
      <w:pPr>
        <w:spacing w:line="360" w:lineRule="auto"/>
        <w:ind w:firstLine="851"/>
        <w:rPr>
          <w:rFonts w:ascii="Times New Roman"/>
        </w:rPr>
      </w:pPr>
      <w:r w:rsidRPr="009275BC">
        <w:rPr>
          <w:rFonts w:ascii="Times New Roman"/>
        </w:rPr>
        <w:t xml:space="preserve">До умов, які сприяють розвитку грибкової патології шкіри відносять порушення вітамінного балансу організму </w:t>
      </w:r>
      <w:r>
        <w:rPr>
          <w:rFonts w:ascii="Times New Roman"/>
        </w:rPr>
        <w:t>(</w:t>
      </w:r>
      <w:r w:rsidRPr="009275BC">
        <w:rPr>
          <w:rFonts w:ascii="Times New Roman"/>
        </w:rPr>
        <w:t>гіпо- та ав</w:t>
      </w:r>
      <w:r>
        <w:rPr>
          <w:rFonts w:ascii="Times New Roman"/>
        </w:rPr>
        <w:t>і</w:t>
      </w:r>
      <w:r w:rsidRPr="009275BC">
        <w:rPr>
          <w:rFonts w:ascii="Times New Roman"/>
        </w:rPr>
        <w:t>тамінози</w:t>
      </w:r>
      <w:r>
        <w:rPr>
          <w:rFonts w:ascii="Times New Roman"/>
        </w:rPr>
        <w:t>)</w:t>
      </w:r>
      <w:r w:rsidRPr="009275BC">
        <w:rPr>
          <w:rFonts w:ascii="Times New Roman"/>
        </w:rPr>
        <w:t xml:space="preserve">, специфічну сенсибілізацію після перенесених мікозів, травми, нераціональну антибіотикотерапію за різних інфекційних захворювань тощо </w:t>
      </w:r>
      <w:r w:rsidRPr="0008502A">
        <w:rPr>
          <w:rFonts w:ascii="Times New Roman"/>
        </w:rPr>
        <w:t>[159, 196].</w:t>
      </w:r>
      <w:r>
        <w:rPr>
          <w:rFonts w:ascii="Times New Roman"/>
        </w:rPr>
        <w:t xml:space="preserve"> На думку О. Бублика зі співавт.</w:t>
      </w:r>
      <w:r w:rsidRPr="009275BC">
        <w:rPr>
          <w:rFonts w:ascii="Times New Roman"/>
        </w:rPr>
        <w:t xml:space="preserve"> </w:t>
      </w:r>
      <w:r>
        <w:rPr>
          <w:rFonts w:ascii="Times New Roman"/>
        </w:rPr>
        <w:t>(</w:t>
      </w:r>
      <w:r w:rsidRPr="009275BC">
        <w:rPr>
          <w:rFonts w:ascii="Times New Roman"/>
        </w:rPr>
        <w:t>2004</w:t>
      </w:r>
      <w:r>
        <w:rPr>
          <w:rFonts w:ascii="Times New Roman"/>
        </w:rPr>
        <w:t>)</w:t>
      </w:r>
      <w:r w:rsidRPr="009275BC">
        <w:rPr>
          <w:rFonts w:ascii="Times New Roman"/>
        </w:rPr>
        <w:t xml:space="preserve"> несприятливі погодні умови і поверхневі ураження шкіри </w:t>
      </w:r>
      <w:r>
        <w:rPr>
          <w:rFonts w:ascii="Times New Roman"/>
        </w:rPr>
        <w:t>можуть стати причиною</w:t>
      </w:r>
      <w:r w:rsidRPr="009275BC">
        <w:rPr>
          <w:rFonts w:ascii="Times New Roman"/>
        </w:rPr>
        <w:t xml:space="preserve"> трихофітії чи мікроспорозу. До чинників, що сприяють виникненню нашкірної патології відносяться </w:t>
      </w:r>
      <w:r>
        <w:rPr>
          <w:rFonts w:ascii="Times New Roman"/>
        </w:rPr>
        <w:t xml:space="preserve">також </w:t>
      </w:r>
      <w:r w:rsidRPr="009275BC">
        <w:rPr>
          <w:rFonts w:ascii="Times New Roman"/>
        </w:rPr>
        <w:t xml:space="preserve">порода і певна вікова група дрібних </w:t>
      </w:r>
      <w:r w:rsidR="004F68D6">
        <w:rPr>
          <w:rFonts w:ascii="Times New Roman"/>
        </w:rPr>
        <w:t>свійськи</w:t>
      </w:r>
      <w:r w:rsidRPr="009275BC">
        <w:rPr>
          <w:rFonts w:ascii="Times New Roman"/>
        </w:rPr>
        <w:t>х тварин, які є схильн</w:t>
      </w:r>
      <w:r w:rsidR="004F68D6">
        <w:rPr>
          <w:rFonts w:ascii="Times New Roman"/>
        </w:rPr>
        <w:t>іш</w:t>
      </w:r>
      <w:r w:rsidRPr="009275BC">
        <w:rPr>
          <w:rFonts w:ascii="Times New Roman"/>
        </w:rPr>
        <w:t xml:space="preserve">ими до розвитку </w:t>
      </w:r>
      <w:r w:rsidRPr="0008502A">
        <w:rPr>
          <w:rFonts w:ascii="Times New Roman"/>
        </w:rPr>
        <w:t xml:space="preserve">дерматомікозів [8]. </w:t>
      </w:r>
      <w:r w:rsidRPr="009275BC">
        <w:rPr>
          <w:rFonts w:ascii="Times New Roman"/>
        </w:rPr>
        <w:t>Виявлена певна породна і вікова залежніс</w:t>
      </w:r>
      <w:r>
        <w:rPr>
          <w:rFonts w:ascii="Times New Roman"/>
        </w:rPr>
        <w:t>ть. Так, на думку Лебедько С.М.</w:t>
      </w:r>
      <w:r w:rsidRPr="009275BC">
        <w:rPr>
          <w:rFonts w:ascii="Times New Roman"/>
        </w:rPr>
        <w:t xml:space="preserve"> </w:t>
      </w:r>
      <w:r>
        <w:rPr>
          <w:rFonts w:ascii="Times New Roman"/>
        </w:rPr>
        <w:t>(</w:t>
      </w:r>
      <w:r w:rsidRPr="009275BC">
        <w:rPr>
          <w:rFonts w:ascii="Times New Roman"/>
        </w:rPr>
        <w:t>2004</w:t>
      </w:r>
      <w:r>
        <w:rPr>
          <w:rFonts w:ascii="Times New Roman"/>
        </w:rPr>
        <w:t xml:space="preserve">) </w:t>
      </w:r>
      <w:r w:rsidRPr="009275BC">
        <w:rPr>
          <w:rFonts w:ascii="Times New Roman"/>
        </w:rPr>
        <w:t xml:space="preserve">дерматофітами часто уражаються молоді собаки </w:t>
      </w:r>
      <w:r w:rsidRPr="009275BC">
        <w:rPr>
          <w:rFonts w:ascii="Times New Roman"/>
        </w:rPr>
        <w:lastRenderedPageBreak/>
        <w:t>(віко</w:t>
      </w:r>
      <w:r>
        <w:rPr>
          <w:rFonts w:ascii="Times New Roman"/>
        </w:rPr>
        <w:t>м</w:t>
      </w:r>
      <w:r w:rsidRPr="009275BC">
        <w:rPr>
          <w:rFonts w:ascii="Times New Roman"/>
        </w:rPr>
        <w:t xml:space="preserve"> до одного року) короткошерстних порід (такса, бультер’єр, ротвейлер та ін</w:t>
      </w:r>
      <w:r w:rsidRPr="0008502A">
        <w:rPr>
          <w:rFonts w:ascii="Times New Roman"/>
        </w:rPr>
        <w:t xml:space="preserve">.) [163]. </w:t>
      </w:r>
      <w:r w:rsidRPr="009275BC">
        <w:rPr>
          <w:rFonts w:ascii="Times New Roman"/>
        </w:rPr>
        <w:t xml:space="preserve">Крім </w:t>
      </w:r>
      <w:r w:rsidR="004F68D6">
        <w:rPr>
          <w:rFonts w:ascii="Times New Roman"/>
        </w:rPr>
        <w:t>т</w:t>
      </w:r>
      <w:r w:rsidRPr="009275BC">
        <w:rPr>
          <w:rFonts w:ascii="Times New Roman"/>
        </w:rPr>
        <w:t xml:space="preserve">ого з’ясовано, що захворювання, викликані грибами мають тенденцію до зростання та виражену сезонність (в осінній період </w:t>
      </w:r>
      <w:r w:rsidR="004F68D6">
        <w:rPr>
          <w:rFonts w:ascii="Times New Roman"/>
        </w:rPr>
        <w:t>виявля</w:t>
      </w:r>
      <w:r w:rsidRPr="009275BC">
        <w:rPr>
          <w:rFonts w:ascii="Times New Roman"/>
        </w:rPr>
        <w:t>ється до 60-80 % випадків</w:t>
      </w:r>
      <w:r w:rsidRPr="0008502A">
        <w:rPr>
          <w:rFonts w:ascii="Times New Roman"/>
        </w:rPr>
        <w:t>) [199, 200].</w:t>
      </w:r>
    </w:p>
    <w:p w:rsidR="00D166BE" w:rsidRPr="009275BC" w:rsidRDefault="00D166BE" w:rsidP="00D166BE">
      <w:pPr>
        <w:spacing w:line="360" w:lineRule="auto"/>
        <w:ind w:firstLine="851"/>
        <w:rPr>
          <w:rFonts w:ascii="Times New Roman"/>
        </w:rPr>
      </w:pPr>
      <w:r w:rsidRPr="009275BC">
        <w:rPr>
          <w:rFonts w:ascii="Times New Roman"/>
        </w:rPr>
        <w:t xml:space="preserve">Імунітет і антигенні властивості проявляються у вигляді неспецифічного захисту, що реалізуються гуморальними і клітинними чинниками. Шкіра і її придатки захищають організм від проникнення антигенних грибів, </w:t>
      </w:r>
      <w:r>
        <w:rPr>
          <w:rFonts w:ascii="Times New Roman"/>
        </w:rPr>
        <w:t xml:space="preserve">а </w:t>
      </w:r>
      <w:r w:rsidRPr="009275BC">
        <w:rPr>
          <w:rFonts w:ascii="Times New Roman"/>
        </w:rPr>
        <w:t xml:space="preserve">ліпоїдні речовини проявляють інгібуючу дію на збудників мікозів. Фунгіцидну дію мають </w:t>
      </w:r>
      <w:r>
        <w:rPr>
          <w:rFonts w:ascii="Times New Roman"/>
        </w:rPr>
        <w:t xml:space="preserve">також </w:t>
      </w:r>
      <w:r w:rsidRPr="009275BC">
        <w:rPr>
          <w:rFonts w:ascii="Times New Roman"/>
        </w:rPr>
        <w:t xml:space="preserve">речовини сироватки крові </w:t>
      </w:r>
      <w:r>
        <w:rPr>
          <w:rFonts w:ascii="Times New Roman"/>
        </w:rPr>
        <w:t>т</w:t>
      </w:r>
      <w:r w:rsidRPr="009275BC">
        <w:rPr>
          <w:rFonts w:ascii="Times New Roman"/>
        </w:rPr>
        <w:t xml:space="preserve">а антитіла, які забезпечують специфічний імунітет, що проявляється за впливу клітинних і розчинних </w:t>
      </w:r>
      <w:r w:rsidRPr="0008502A">
        <w:rPr>
          <w:rFonts w:ascii="Times New Roman"/>
        </w:rPr>
        <w:t>антигенів [200, 201].</w:t>
      </w:r>
    </w:p>
    <w:p w:rsidR="00D166BE" w:rsidRPr="009275BC" w:rsidRDefault="00D166BE" w:rsidP="00D166BE">
      <w:pPr>
        <w:spacing w:line="360" w:lineRule="auto"/>
        <w:ind w:firstLine="708"/>
        <w:rPr>
          <w:rFonts w:ascii="Times New Roman"/>
        </w:rPr>
      </w:pPr>
      <w:r w:rsidRPr="009275BC">
        <w:rPr>
          <w:rFonts w:ascii="Times New Roman"/>
        </w:rPr>
        <w:t xml:space="preserve">Крім дерматофітів </w:t>
      </w:r>
      <w:r w:rsidR="004F68D6">
        <w:rPr>
          <w:rFonts w:ascii="Times New Roman"/>
        </w:rPr>
        <w:t>у</w:t>
      </w:r>
      <w:r w:rsidRPr="009275BC">
        <w:rPr>
          <w:rFonts w:ascii="Times New Roman"/>
        </w:rPr>
        <w:t xml:space="preserve"> етіології шкірної патології свійських тварин важлива роль відводиться </w:t>
      </w:r>
      <w:r>
        <w:rPr>
          <w:rFonts w:ascii="Times New Roman"/>
        </w:rPr>
        <w:t xml:space="preserve">також </w:t>
      </w:r>
      <w:r w:rsidRPr="009275BC">
        <w:rPr>
          <w:rFonts w:ascii="Times New Roman"/>
        </w:rPr>
        <w:t xml:space="preserve">дріжджоподібним грибам із роду </w:t>
      </w:r>
      <w:r w:rsidRPr="009275BC">
        <w:rPr>
          <w:rFonts w:ascii="Times New Roman"/>
          <w:i/>
          <w:lang w:val="en-US"/>
        </w:rPr>
        <w:t>Malasseria</w:t>
      </w:r>
      <w:r w:rsidRPr="009275BC">
        <w:rPr>
          <w:rFonts w:ascii="Times New Roman"/>
          <w:i/>
        </w:rPr>
        <w:t xml:space="preserve">, </w:t>
      </w:r>
      <w:r w:rsidRPr="009275BC">
        <w:rPr>
          <w:rFonts w:ascii="Times New Roman"/>
          <w:i/>
          <w:lang w:val="en-US"/>
        </w:rPr>
        <w:t>Cryphtococcus</w:t>
      </w:r>
      <w:r w:rsidRPr="009275BC">
        <w:rPr>
          <w:rFonts w:ascii="Times New Roman"/>
          <w:i/>
        </w:rPr>
        <w:t xml:space="preserve">, </w:t>
      </w:r>
      <w:r w:rsidRPr="0008502A">
        <w:rPr>
          <w:rFonts w:ascii="Times New Roman"/>
          <w:i/>
          <w:lang w:val="en-US"/>
        </w:rPr>
        <w:t>Candida</w:t>
      </w:r>
      <w:r w:rsidRPr="0008502A">
        <w:rPr>
          <w:rFonts w:ascii="Times New Roman"/>
          <w:i/>
        </w:rPr>
        <w:t xml:space="preserve"> </w:t>
      </w:r>
      <w:r w:rsidRPr="0008502A">
        <w:rPr>
          <w:rFonts w:ascii="Times New Roman"/>
        </w:rPr>
        <w:t>[179].</w:t>
      </w:r>
    </w:p>
    <w:p w:rsidR="00D166BE" w:rsidRPr="009275BC" w:rsidRDefault="00D166BE" w:rsidP="00D166BE">
      <w:pPr>
        <w:spacing w:line="360" w:lineRule="auto"/>
        <w:ind w:firstLine="851"/>
        <w:rPr>
          <w:rFonts w:ascii="Times New Roman"/>
        </w:rPr>
      </w:pPr>
      <w:r w:rsidRPr="009275BC">
        <w:rPr>
          <w:rFonts w:ascii="Times New Roman"/>
        </w:rPr>
        <w:t>Неабияку роль у проявленн</w:t>
      </w:r>
      <w:r>
        <w:rPr>
          <w:rFonts w:ascii="Times New Roman"/>
        </w:rPr>
        <w:t>і</w:t>
      </w:r>
      <w:r w:rsidRPr="009275BC">
        <w:rPr>
          <w:rFonts w:ascii="Times New Roman"/>
        </w:rPr>
        <w:t xml:space="preserve"> вірулентних властивостей збудників мікозів відіграють зниження резистентості макроорганізму, гормональний дисбаланс, порушення гомеостазу, етіологічні фактори, хронічний перебіг вірусних, бактеріальних і паразитарних </w:t>
      </w:r>
      <w:r w:rsidRPr="0008502A">
        <w:rPr>
          <w:rFonts w:ascii="Times New Roman"/>
        </w:rPr>
        <w:t xml:space="preserve">захворювань [203, 204]. </w:t>
      </w:r>
    </w:p>
    <w:p w:rsidR="00D166BE" w:rsidRPr="009275BC" w:rsidRDefault="00D166BE" w:rsidP="00D166BE">
      <w:pPr>
        <w:spacing w:line="360" w:lineRule="auto"/>
        <w:ind w:firstLine="851"/>
        <w:rPr>
          <w:rFonts w:ascii="Times New Roman"/>
        </w:rPr>
      </w:pPr>
      <w:r w:rsidRPr="009275BC">
        <w:rPr>
          <w:rFonts w:ascii="Times New Roman"/>
        </w:rPr>
        <w:t>Клінічний перебіг ураження шкіри може бути різним і залежить як від етіологічних чинників, так і від стану імунної системи організму господар</w:t>
      </w:r>
      <w:r>
        <w:rPr>
          <w:rFonts w:ascii="Times New Roman"/>
        </w:rPr>
        <w:t>я</w:t>
      </w:r>
      <w:r w:rsidRPr="009275BC">
        <w:rPr>
          <w:rFonts w:ascii="Times New Roman"/>
        </w:rPr>
        <w:t xml:space="preserve">. Серед перших і найчастіше характерних симптомів </w:t>
      </w:r>
      <w:r>
        <w:rPr>
          <w:rFonts w:ascii="Times New Roman"/>
        </w:rPr>
        <w:t xml:space="preserve">хвороби </w:t>
      </w:r>
      <w:r w:rsidRPr="009275BC">
        <w:rPr>
          <w:rFonts w:ascii="Times New Roman"/>
        </w:rPr>
        <w:t xml:space="preserve">такими є сухість шкіри та шерсті, себорея, папульозно-пустульозні ураження шкіри, еритема, гіперемія, гіперпігментація, утворення лусочок і кірочок, шкірні екскорпорації, </w:t>
      </w:r>
      <w:r w:rsidRPr="009275BC">
        <w:rPr>
          <w:rFonts w:ascii="Times New Roman"/>
        </w:rPr>
        <w:br/>
        <w:t>ерозії, виразки, вогнищеве або дифузне випадіння шерсті, ексудація, акне, піодерміт</w:t>
      </w:r>
      <w:r w:rsidR="004F68D6">
        <w:rPr>
          <w:rFonts w:ascii="Times New Roman"/>
        </w:rPr>
        <w:t xml:space="preserve"> тощо</w:t>
      </w:r>
      <w:r w:rsidRPr="00535534">
        <w:rPr>
          <w:rFonts w:ascii="Times New Roman"/>
        </w:rPr>
        <w:t xml:space="preserve"> [1-3, 8]. </w:t>
      </w:r>
    </w:p>
    <w:p w:rsidR="00D166BE" w:rsidRDefault="00D166BE" w:rsidP="00D166BE">
      <w:pPr>
        <w:spacing w:line="360" w:lineRule="auto"/>
        <w:ind w:firstLine="851"/>
        <w:rPr>
          <w:rFonts w:ascii="Times New Roman"/>
        </w:rPr>
      </w:pPr>
      <w:r w:rsidRPr="009275BC">
        <w:rPr>
          <w:rFonts w:ascii="Times New Roman"/>
        </w:rPr>
        <w:t>С. Патерсон (2011) відзначає, що «класичне» ураження шкіри у вигляді округлих плям а</w:t>
      </w:r>
      <w:r>
        <w:rPr>
          <w:rFonts w:ascii="Times New Roman"/>
        </w:rPr>
        <w:t>л</w:t>
      </w:r>
      <w:r w:rsidRPr="009275BC">
        <w:rPr>
          <w:rFonts w:ascii="Times New Roman"/>
        </w:rPr>
        <w:t>о</w:t>
      </w:r>
      <w:r>
        <w:rPr>
          <w:rFonts w:ascii="Times New Roman"/>
        </w:rPr>
        <w:t>п</w:t>
      </w:r>
      <w:r w:rsidRPr="009275BC">
        <w:rPr>
          <w:rFonts w:ascii="Times New Roman"/>
        </w:rPr>
        <w:t xml:space="preserve">еції і лусочок у </w:t>
      </w:r>
      <w:r w:rsidR="005B24E0">
        <w:rPr>
          <w:rFonts w:ascii="Times New Roman"/>
        </w:rPr>
        <w:t>формі</w:t>
      </w:r>
      <w:r w:rsidRPr="009275BC">
        <w:rPr>
          <w:rFonts w:ascii="Times New Roman"/>
        </w:rPr>
        <w:t xml:space="preserve"> </w:t>
      </w:r>
      <w:r w:rsidR="005B24E0">
        <w:rPr>
          <w:rFonts w:ascii="Times New Roman"/>
        </w:rPr>
        <w:t>«цигарков</w:t>
      </w:r>
      <w:r w:rsidRPr="009275BC">
        <w:rPr>
          <w:rFonts w:ascii="Times New Roman"/>
        </w:rPr>
        <w:t xml:space="preserve">ого вуглика» найчастіше відзначають у ділянці вух та на кінцівках. Інфекції викликані </w:t>
      </w:r>
      <w:r w:rsidRPr="009275BC">
        <w:rPr>
          <w:rFonts w:ascii="Times New Roman"/>
          <w:i/>
          <w:lang w:val="en-US"/>
        </w:rPr>
        <w:t>Trichophyton</w:t>
      </w:r>
      <w:r w:rsidRPr="009275BC">
        <w:rPr>
          <w:rFonts w:ascii="Times New Roman"/>
          <w:i/>
        </w:rPr>
        <w:t xml:space="preserve"> </w:t>
      </w:r>
      <w:r w:rsidRPr="009275BC">
        <w:rPr>
          <w:rFonts w:ascii="Times New Roman"/>
        </w:rPr>
        <w:t xml:space="preserve">супроводжуються фолікулітом і фурункульозом і, як правило, обмежуються </w:t>
      </w:r>
      <w:r w:rsidRPr="009275BC">
        <w:rPr>
          <w:rFonts w:ascii="Times New Roman"/>
        </w:rPr>
        <w:lastRenderedPageBreak/>
        <w:t xml:space="preserve">локалізацією на </w:t>
      </w:r>
      <w:r w:rsidRPr="00535534">
        <w:rPr>
          <w:rFonts w:ascii="Times New Roman"/>
        </w:rPr>
        <w:t>кінцівках [1].</w:t>
      </w:r>
      <w:r>
        <w:rPr>
          <w:rFonts w:ascii="Times New Roman"/>
        </w:rPr>
        <w:t xml:space="preserve"> </w:t>
      </w:r>
      <w:r w:rsidRPr="009275BC">
        <w:rPr>
          <w:rFonts w:ascii="Times New Roman"/>
        </w:rPr>
        <w:t>Дуже часто при дерматитах мають місце системні прояви сенсибілізації з характерними явищами вираженого свербіння, еритеми, міжпальцевого дерматиту, екземи зов</w:t>
      </w:r>
      <w:r>
        <w:rPr>
          <w:rFonts w:ascii="Times New Roman"/>
        </w:rPr>
        <w:t>нішнього слухового проходу тощо.</w:t>
      </w:r>
      <w:r w:rsidRPr="009275BC">
        <w:rPr>
          <w:rFonts w:ascii="Times New Roman"/>
        </w:rPr>
        <w:t xml:space="preserve"> Здебільшого такі прояви мають сезонний характер, що </w:t>
      </w:r>
      <w:r w:rsidR="005B24E0">
        <w:rPr>
          <w:rFonts w:ascii="Times New Roman"/>
        </w:rPr>
        <w:t>вказує на</w:t>
      </w:r>
      <w:r w:rsidRPr="009275BC">
        <w:rPr>
          <w:rFonts w:ascii="Times New Roman"/>
        </w:rPr>
        <w:t xml:space="preserve"> поліетіологічний характер </w:t>
      </w:r>
      <w:r w:rsidRPr="00535534">
        <w:rPr>
          <w:rFonts w:ascii="Times New Roman"/>
        </w:rPr>
        <w:t xml:space="preserve">алергії [207]. </w:t>
      </w:r>
      <w:r w:rsidR="005B24E0">
        <w:rPr>
          <w:rFonts w:ascii="Times New Roman"/>
        </w:rPr>
        <w:t>З</w:t>
      </w:r>
      <w:r w:rsidRPr="009275BC">
        <w:rPr>
          <w:rFonts w:ascii="Times New Roman"/>
        </w:rPr>
        <w:t xml:space="preserve">ахворювання часто має хронічний характер перебігу, важко піддається лікуванню з високою ймовірністю до </w:t>
      </w:r>
      <w:r w:rsidRPr="00535534">
        <w:rPr>
          <w:rFonts w:ascii="Times New Roman"/>
        </w:rPr>
        <w:t>рецидивів [203, 204].</w:t>
      </w:r>
    </w:p>
    <w:p w:rsidR="00D166BE" w:rsidRDefault="00D166BE" w:rsidP="00D166BE">
      <w:pPr>
        <w:spacing w:line="360" w:lineRule="auto"/>
        <w:ind w:firstLine="851"/>
        <w:rPr>
          <w:rFonts w:ascii="Times New Roman"/>
        </w:rPr>
      </w:pPr>
      <w:r w:rsidRPr="00BB79B8">
        <w:rPr>
          <w:rFonts w:ascii="Times New Roman"/>
        </w:rPr>
        <w:t xml:space="preserve">У сучасній дерматології </w:t>
      </w:r>
      <w:r>
        <w:rPr>
          <w:rFonts w:ascii="Times New Roman"/>
        </w:rPr>
        <w:t>проблема терапії мікозів шкіри та її придатків посідає одне з провідних місць, що зумовлен</w:t>
      </w:r>
      <w:r w:rsidR="005B24E0">
        <w:rPr>
          <w:rFonts w:ascii="Times New Roman"/>
        </w:rPr>
        <w:t>о</w:t>
      </w:r>
      <w:r>
        <w:rPr>
          <w:rFonts w:ascii="Times New Roman"/>
        </w:rPr>
        <w:t xml:space="preserve"> низкою чинників, зокрема, поширенням цієї патології, збільшенням числа дерматофітів резистентних </w:t>
      </w:r>
      <w:r>
        <w:rPr>
          <w:rFonts w:ascii="Times New Roman"/>
        </w:rPr>
        <w:br/>
        <w:t xml:space="preserve">до традиційного лікування та ускладненням перебігу мікозів на тлі низької резистентності організму [20, 210]. Ефективне лікування шкірних захворювань у собак передбачає застосування комплексу засобів і має бути направлене на усунення всіх чинників, які сприяють розвитку дерматозу та забезпечення десенсибілізації  й активації трофіки уражених ділянок шкіри шляхом використання засобів патогенної терапії в поєднанні з препаратами місцевої </w:t>
      </w:r>
      <w:r>
        <w:rPr>
          <w:rFonts w:ascii="Times New Roman"/>
        </w:rPr>
        <w:br/>
        <w:t xml:space="preserve">дії. </w:t>
      </w:r>
      <w:r w:rsidR="005B24E0">
        <w:rPr>
          <w:rFonts w:ascii="Times New Roman"/>
        </w:rPr>
        <w:t>О</w:t>
      </w:r>
      <w:r>
        <w:rPr>
          <w:rFonts w:ascii="Times New Roman"/>
        </w:rPr>
        <w:t xml:space="preserve">сновним принципом корекції цієї патології має стати зменшення запалення, пригнічення процесів проліферації та покращення регенерації </w:t>
      </w:r>
      <w:r w:rsidR="005B24E0">
        <w:rPr>
          <w:rFonts w:ascii="Times New Roman"/>
        </w:rPr>
        <w:br/>
      </w:r>
      <w:r>
        <w:rPr>
          <w:rFonts w:ascii="Times New Roman"/>
        </w:rPr>
        <w:t xml:space="preserve">дерми [9]. </w:t>
      </w:r>
    </w:p>
    <w:p w:rsidR="00D166BE" w:rsidRPr="00244374" w:rsidRDefault="00D166BE" w:rsidP="00D166BE">
      <w:pPr>
        <w:spacing w:line="360" w:lineRule="auto"/>
        <w:ind w:firstLine="851"/>
        <w:rPr>
          <w:rFonts w:ascii="Times New Roman"/>
        </w:rPr>
      </w:pPr>
      <w:r>
        <w:rPr>
          <w:rFonts w:ascii="Times New Roman"/>
        </w:rPr>
        <w:t xml:space="preserve">У </w:t>
      </w:r>
      <w:r w:rsidR="005B24E0">
        <w:rPr>
          <w:rFonts w:ascii="Times New Roman"/>
        </w:rPr>
        <w:t>практиці ветеринарної медицини</w:t>
      </w:r>
      <w:r>
        <w:rPr>
          <w:rFonts w:ascii="Times New Roman"/>
        </w:rPr>
        <w:t xml:space="preserve"> препаратами фунгіцидної </w:t>
      </w:r>
      <w:r w:rsidR="005B24E0">
        <w:rPr>
          <w:rFonts w:ascii="Times New Roman"/>
        </w:rPr>
        <w:br/>
      </w:r>
      <w:r>
        <w:rPr>
          <w:rFonts w:ascii="Times New Roman"/>
        </w:rPr>
        <w:t xml:space="preserve">і фунгіостатичної дії теж, здебільшого, є полієнові сполуки – ністатин, леворин, амфотерицин В, мікогептин та гризеофульвін. Основним у механізмі їхньої дії є деструкція клітинних мембран грибкових клітин, пригнічення синтезу та метаболізму нуклеїнових кислот, що в кінцевому результаті призводить до порушення процесів росту, розвитку та розмноження збудників захворювання [19]. Більшість вищеперерахованих лікувальних засобів застосовуються в якості ветеринарних препаратів системної дії. Окремі з них можуть бути використані також </w:t>
      </w:r>
      <w:r w:rsidR="005B24E0">
        <w:rPr>
          <w:rFonts w:ascii="Times New Roman"/>
        </w:rPr>
        <w:t>у</w:t>
      </w:r>
      <w:r>
        <w:rPr>
          <w:rFonts w:ascii="Times New Roman"/>
        </w:rPr>
        <w:t xml:space="preserve"> схемах комплексної терапії дерматомікозів зовнішньо. Такими є 5 % мазь леворину, мікогептинова мазь ( 15 мг д. р. в 1 г препарату), 2,5 % мазь </w:t>
      </w:r>
      <w:r>
        <w:rPr>
          <w:rFonts w:ascii="Times New Roman"/>
        </w:rPr>
        <w:lastRenderedPageBreak/>
        <w:t xml:space="preserve">гризеофульвіну тощо. Крім цього, в арсеналі практикуючих лікарів є доволі </w:t>
      </w:r>
      <w:r w:rsidRPr="00FF4CA1">
        <w:rPr>
          <w:rFonts w:ascii="Times New Roman"/>
        </w:rPr>
        <w:t>немалий набір пр</w:t>
      </w:r>
      <w:r>
        <w:rPr>
          <w:rFonts w:ascii="Times New Roman"/>
        </w:rPr>
        <w:t>е</w:t>
      </w:r>
      <w:r w:rsidRPr="00FF4CA1">
        <w:rPr>
          <w:rFonts w:ascii="Times New Roman"/>
        </w:rPr>
        <w:t xml:space="preserve">паратів, до складу яких, </w:t>
      </w:r>
      <w:r w:rsidR="005B24E0">
        <w:rPr>
          <w:rFonts w:ascii="Times New Roman"/>
        </w:rPr>
        <w:t>к</w:t>
      </w:r>
      <w:r>
        <w:rPr>
          <w:rFonts w:ascii="Times New Roman"/>
        </w:rPr>
        <w:t xml:space="preserve">рім речовин, що мають протигрибкову дію входять протизапальні та протисвербіжні складові. До основних з них належать: Зооміколь-спрей, </w:t>
      </w:r>
      <w:r w:rsidRPr="00244374">
        <w:rPr>
          <w:rFonts w:ascii="Times New Roman"/>
          <w:lang w:val="ru-RU"/>
        </w:rPr>
        <w:t>Флоксі-спрей</w:t>
      </w:r>
      <w:r>
        <w:rPr>
          <w:rFonts w:ascii="Times New Roman"/>
        </w:rPr>
        <w:t>, Кубатол-спрей; мазі «Унісан», «Санодерм», «Новертинова мазь», «Стоп грибок», а також «Лишай-спрей», «Крем-емульсія ДК» та інш. [22].</w:t>
      </w:r>
    </w:p>
    <w:p w:rsidR="00D166BE" w:rsidRDefault="00D166BE" w:rsidP="00D166BE">
      <w:pPr>
        <w:spacing w:line="360" w:lineRule="auto"/>
        <w:ind w:firstLine="851"/>
        <w:rPr>
          <w:rFonts w:ascii="Times New Roman"/>
        </w:rPr>
      </w:pPr>
      <w:r>
        <w:rPr>
          <w:rFonts w:ascii="Times New Roman"/>
        </w:rPr>
        <w:t xml:space="preserve">У лікуванні нашкірної патології </w:t>
      </w:r>
      <w:r w:rsidR="005B24E0">
        <w:rPr>
          <w:rFonts w:ascii="Times New Roman"/>
        </w:rPr>
        <w:t xml:space="preserve">у </w:t>
      </w:r>
      <w:r>
        <w:rPr>
          <w:rFonts w:ascii="Times New Roman"/>
        </w:rPr>
        <w:t xml:space="preserve">тварин важливим є забезпечення протигрибкового ефекту та усунення одного із найхарактерніших клінічних проявів – свербіжу. Засоби, які використовуються у </w:t>
      </w:r>
      <w:r w:rsidR="005B24E0">
        <w:rPr>
          <w:rFonts w:ascii="Times New Roman"/>
        </w:rPr>
        <w:t>практиці ветеринарної</w:t>
      </w:r>
      <w:r>
        <w:rPr>
          <w:rFonts w:ascii="Times New Roman"/>
        </w:rPr>
        <w:t xml:space="preserve"> </w:t>
      </w:r>
      <w:r w:rsidR="005B24E0">
        <w:rPr>
          <w:rFonts w:ascii="Times New Roman"/>
        </w:rPr>
        <w:t xml:space="preserve">медицини </w:t>
      </w:r>
      <w:r>
        <w:rPr>
          <w:rFonts w:ascii="Times New Roman"/>
        </w:rPr>
        <w:t xml:space="preserve">з цією метою за розвитку нашкірної патології, часто містять стероїдні складові. Фармакологічні властивості стероїдів, які часто входять до складу м’яких лікарських форм (мазі, креми, пасти, лініменти) визначають значний протизапальний ефект, особливо за місцевої дії препарату. Механізм їхнього ефекту зумовлений взаємодією зі стероїдними рецепторами, що знаходяться в цитоплазмі клітин дерми. Однак, гормони </w:t>
      </w:r>
      <w:r w:rsidR="008A23B7">
        <w:rPr>
          <w:rFonts w:ascii="Times New Roman"/>
        </w:rPr>
        <w:t>у</w:t>
      </w:r>
      <w:r>
        <w:rPr>
          <w:rFonts w:ascii="Times New Roman"/>
        </w:rPr>
        <w:t xml:space="preserve"> складі мазі, гелю чи лініменту, проявляючи видимий протизапальний ефект, мають виражений побічний вплив навіть за місцевої дії. Зокрема – спостерігається гальмування синтезу глікозоаміногліканів, колагену, еластину, а також зникнення з епідермісу клітин Лангерганса та тучних клітин – </w:t>
      </w:r>
      <w:r w:rsidR="005E6BD2">
        <w:rPr>
          <w:rFonts w:ascii="Times New Roman"/>
        </w:rPr>
        <w:t>і</w:t>
      </w:r>
      <w:r>
        <w:rPr>
          <w:rFonts w:ascii="Times New Roman"/>
        </w:rPr>
        <w:t>з дерми. Водночас проявляється імуносупресивний вплив стосованих препаратів [219].</w:t>
      </w:r>
    </w:p>
    <w:p w:rsidR="00D166BE" w:rsidRDefault="00D166BE" w:rsidP="00D166BE">
      <w:pPr>
        <w:spacing w:line="336" w:lineRule="auto"/>
        <w:ind w:firstLine="851"/>
        <w:rPr>
          <w:rFonts w:ascii="Times New Roman"/>
        </w:rPr>
      </w:pPr>
      <w:r>
        <w:rPr>
          <w:rFonts w:ascii="Times New Roman"/>
        </w:rPr>
        <w:t xml:space="preserve">На думку С. Патерсона (2011) глюкокортикоїди </w:t>
      </w:r>
      <w:r w:rsidR="005E6BD2">
        <w:rPr>
          <w:rFonts w:ascii="Times New Roman"/>
        </w:rPr>
        <w:t>у</w:t>
      </w:r>
      <w:r>
        <w:rPr>
          <w:rFonts w:ascii="Times New Roman"/>
        </w:rPr>
        <w:t xml:space="preserve"> складі мазей, лініментів і кремів часто є причиною рецидивів шкірних захворювань у собак, а за системної дії можуть проявляти тератогенний ефект [1].</w:t>
      </w:r>
    </w:p>
    <w:p w:rsidR="00D166BE" w:rsidRDefault="00D166BE" w:rsidP="00D166BE">
      <w:pPr>
        <w:spacing w:line="336" w:lineRule="auto"/>
        <w:ind w:firstLine="851"/>
        <w:rPr>
          <w:rFonts w:ascii="Times New Roman"/>
        </w:rPr>
      </w:pPr>
      <w:r>
        <w:rPr>
          <w:rFonts w:ascii="Times New Roman"/>
        </w:rPr>
        <w:t>У практиці ветеринарної медицини за розвитку дерматозів у собак, особливо за ускладнення процесу (його алергізації), з лікувальною метою часто використовують мазь «Пропоцеум», 30 % спиртовий розчин прополісу.</w:t>
      </w:r>
    </w:p>
    <w:p w:rsidR="00D166BE" w:rsidRDefault="00D166BE" w:rsidP="00D166BE">
      <w:pPr>
        <w:spacing w:line="336" w:lineRule="auto"/>
        <w:ind w:firstLine="851"/>
        <w:rPr>
          <w:rFonts w:ascii="Times New Roman"/>
        </w:rPr>
      </w:pPr>
      <w:r>
        <w:rPr>
          <w:rFonts w:ascii="Times New Roman"/>
        </w:rPr>
        <w:t xml:space="preserve">Н. І. Колесник зі співавт. (2011) у своїй статті описують порівняльний ефект від застосування у собак, уражених мікроспорією, кількох препаратів. Зокрема – агродерму, ламікону, санодерму та протигрибкової емульсії ДК. Тривалість періоду одужання тварин за лікування цими засобами становила від </w:t>
      </w:r>
      <w:r>
        <w:rPr>
          <w:rFonts w:ascii="Times New Roman"/>
        </w:rPr>
        <w:lastRenderedPageBreak/>
        <w:t>25±6 діб (аргодерм, санодерм, емульсія ДК) до 32±8 діб (ламікон). На думку авторів препарат «Аргодерм» за своєю ефективністю не поступався іншим досліджуваним протигрибковим препаратам, а порівняно до ламікону був кращим [218].</w:t>
      </w:r>
    </w:p>
    <w:p w:rsidR="00D166BE" w:rsidRDefault="00D166BE" w:rsidP="00D166BE">
      <w:pPr>
        <w:spacing w:line="336" w:lineRule="auto"/>
        <w:ind w:firstLine="851"/>
        <w:rPr>
          <w:rFonts w:ascii="Times New Roman"/>
        </w:rPr>
      </w:pPr>
      <w:r>
        <w:rPr>
          <w:rFonts w:ascii="Times New Roman"/>
        </w:rPr>
        <w:t>На сьогодні, в якості альтернативи стероїдним антиалергічним і протисвербіжним засобам, ефективним є: застосування соди харчової (діє як натуральний нейтралізатор кислоти); вівсянки (через поєднання антиоксидантів (авенантраміди) знімає подразнення шкіри і спричиняє заспокійливий ефект); гвоздики – містить евганол (сильна натуральна олія, яка блокує нервові закінчення і знімає свербіж); алое ‒ володіє протизапальною, антибактеріальною і протигрибковою здатністю. У складі цієї рослини є багато компонентів, які сприяють загоєнню шкіри, знімають запалення і свербіж, діють ранозагоювально.</w:t>
      </w:r>
    </w:p>
    <w:p w:rsidR="00D166BE" w:rsidRPr="00F9372A" w:rsidRDefault="002D2B06" w:rsidP="002D2B06">
      <w:pPr>
        <w:spacing w:line="336" w:lineRule="auto"/>
        <w:ind w:firstLine="851"/>
        <w:rPr>
          <w:rFonts w:ascii="Times New Roman"/>
        </w:rPr>
      </w:pPr>
      <w:r>
        <w:rPr>
          <w:rFonts w:ascii="Times New Roman"/>
        </w:rPr>
        <w:t>Отже</w:t>
      </w:r>
      <w:r w:rsidR="00D166BE" w:rsidRPr="002660F9">
        <w:rPr>
          <w:rFonts w:ascii="Times New Roman"/>
        </w:rPr>
        <w:t>, грибкові захворювання у собак є досить поширені, вимагають всебічного вивчення та розробки заходів ефективної профілактики та лікування.</w:t>
      </w:r>
    </w:p>
    <w:p w:rsidR="00D166BE" w:rsidRDefault="00D166BE" w:rsidP="00D166BE">
      <w:pPr>
        <w:pStyle w:val="a5"/>
        <w:shd w:val="clear" w:color="auto" w:fill="FFFFFF"/>
        <w:spacing w:line="276" w:lineRule="auto"/>
        <w:ind w:left="0" w:firstLine="851"/>
        <w:contextualSpacing/>
        <w:jc w:val="both"/>
        <w:textAlignment w:val="baseline"/>
        <w:rPr>
          <w:sz w:val="28"/>
          <w:szCs w:val="28"/>
          <w:shd w:val="clear" w:color="auto" w:fill="FFFFFF"/>
        </w:rPr>
      </w:pPr>
    </w:p>
    <w:p w:rsidR="00D166BE" w:rsidRPr="008756BB" w:rsidRDefault="00D166BE" w:rsidP="00D166BE">
      <w:pPr>
        <w:pStyle w:val="a5"/>
        <w:numPr>
          <w:ilvl w:val="1"/>
          <w:numId w:val="17"/>
        </w:numPr>
        <w:shd w:val="clear" w:color="auto" w:fill="FFFFFF"/>
        <w:tabs>
          <w:tab w:val="left" w:pos="851"/>
        </w:tabs>
        <w:spacing w:line="336" w:lineRule="auto"/>
        <w:ind w:left="0" w:firstLine="851"/>
        <w:contextualSpacing/>
        <w:jc w:val="both"/>
        <w:textAlignment w:val="baseline"/>
        <w:rPr>
          <w:sz w:val="28"/>
          <w:szCs w:val="28"/>
        </w:rPr>
      </w:pPr>
      <w:r w:rsidRPr="00B531A3">
        <w:rPr>
          <w:b/>
          <w:sz w:val="28"/>
          <w:szCs w:val="28"/>
        </w:rPr>
        <w:t>М’які ліка</w:t>
      </w:r>
      <w:r>
        <w:rPr>
          <w:b/>
          <w:sz w:val="28"/>
          <w:szCs w:val="28"/>
        </w:rPr>
        <w:t>рські форми у терапії дерматозів. Особливості їх конструювання</w:t>
      </w:r>
      <w:r w:rsidRPr="00B531A3">
        <w:rPr>
          <w:b/>
          <w:sz w:val="28"/>
          <w:szCs w:val="28"/>
        </w:rPr>
        <w:t xml:space="preserve"> </w:t>
      </w:r>
    </w:p>
    <w:p w:rsidR="00D166BE" w:rsidRPr="00B531A3" w:rsidRDefault="00D166BE" w:rsidP="00D166BE">
      <w:pPr>
        <w:pStyle w:val="a5"/>
        <w:shd w:val="clear" w:color="auto" w:fill="FFFFFF"/>
        <w:tabs>
          <w:tab w:val="left" w:pos="851"/>
        </w:tabs>
        <w:spacing w:line="276" w:lineRule="auto"/>
        <w:ind w:left="1571"/>
        <w:contextualSpacing/>
        <w:jc w:val="both"/>
        <w:textAlignment w:val="baseline"/>
        <w:rPr>
          <w:sz w:val="28"/>
          <w:szCs w:val="28"/>
        </w:rPr>
      </w:pPr>
    </w:p>
    <w:p w:rsidR="00D166BE" w:rsidRDefault="00D166BE" w:rsidP="00D166BE">
      <w:pPr>
        <w:spacing w:line="360" w:lineRule="auto"/>
        <w:ind w:firstLine="851"/>
        <w:rPr>
          <w:rFonts w:ascii="Times New Roman"/>
        </w:rPr>
      </w:pPr>
      <w:r>
        <w:rPr>
          <w:rFonts w:ascii="Times New Roman"/>
        </w:rPr>
        <w:t>За місцевого лікування захворювань шкіри та її похідних у тварин вагоме місце займають м</w:t>
      </w:r>
      <w:r w:rsidRPr="0067544A">
        <w:rPr>
          <w:rFonts w:ascii="Times New Roman"/>
        </w:rPr>
        <w:t>’</w:t>
      </w:r>
      <w:r>
        <w:rPr>
          <w:rFonts w:ascii="Times New Roman"/>
        </w:rPr>
        <w:t xml:space="preserve">які лікарські форми, які сьогодні особливо широко застосовуються у </w:t>
      </w:r>
      <w:r w:rsidR="002D2B06">
        <w:rPr>
          <w:rFonts w:ascii="Times New Roman"/>
        </w:rPr>
        <w:t>практиці ветеринарної медицини</w:t>
      </w:r>
      <w:r>
        <w:rPr>
          <w:rFonts w:ascii="Times New Roman"/>
        </w:rPr>
        <w:t xml:space="preserve">. Вони належать до числа древніх лікарських форм. Перші записи щодо їхнього </w:t>
      </w:r>
      <w:r w:rsidR="004360CF">
        <w:rPr>
          <w:rFonts w:ascii="Times New Roman"/>
        </w:rPr>
        <w:t>застосува</w:t>
      </w:r>
      <w:r>
        <w:rPr>
          <w:rFonts w:ascii="Times New Roman"/>
        </w:rPr>
        <w:t>ння з лікувальною метою зустрічаються ще на папірусі Еберса. Їх пропонували використовувати Гіппократ, Авіцена, Гален і т.</w:t>
      </w:r>
      <w:r w:rsidRPr="0053423A">
        <w:rPr>
          <w:rFonts w:ascii="Times New Roman"/>
        </w:rPr>
        <w:t xml:space="preserve">д. [220]. </w:t>
      </w:r>
    </w:p>
    <w:p w:rsidR="00D166BE" w:rsidRDefault="00D166BE" w:rsidP="00D166BE">
      <w:pPr>
        <w:spacing w:line="348" w:lineRule="auto"/>
        <w:ind w:firstLine="851"/>
        <w:rPr>
          <w:rFonts w:ascii="Times New Roman"/>
        </w:rPr>
      </w:pPr>
      <w:r>
        <w:rPr>
          <w:rFonts w:ascii="Times New Roman"/>
        </w:rPr>
        <w:t xml:space="preserve">Мазі, лініменти, пасти, креми і гелі забезпечують безпосередній терапевтичний вплив лікарського засобу на збудників захворювань, сприяють зменшенню запальних явищ та усувають або нівелюють окремі </w:t>
      </w:r>
      <w:r w:rsidR="00140AB4">
        <w:rPr>
          <w:rFonts w:ascii="Times New Roman"/>
        </w:rPr>
        <w:t xml:space="preserve">клінічні </w:t>
      </w:r>
      <w:r>
        <w:rPr>
          <w:rFonts w:ascii="Times New Roman"/>
        </w:rPr>
        <w:t xml:space="preserve">симптоми патології (біль, набряк, свербіж). </w:t>
      </w:r>
      <w:r>
        <w:rPr>
          <w:rFonts w:ascii="Times New Roman"/>
          <w:lang w:val="en-US"/>
        </w:rPr>
        <w:t>Wolters</w:t>
      </w:r>
      <w:r>
        <w:rPr>
          <w:rFonts w:ascii="Times New Roman"/>
        </w:rPr>
        <w:t xml:space="preserve"> (2017), Білоус С. Б. зі співат</w:t>
      </w:r>
      <w:r w:rsidRPr="0053423A">
        <w:rPr>
          <w:rFonts w:ascii="Times New Roman"/>
        </w:rPr>
        <w:t>. (2010)</w:t>
      </w:r>
      <w:r>
        <w:rPr>
          <w:rFonts w:ascii="Times New Roman"/>
        </w:rPr>
        <w:t xml:space="preserve"> вважають, що завдяки нижчому ризику побічної дії, в порівнянні </w:t>
      </w:r>
      <w:r w:rsidR="00140AB4">
        <w:rPr>
          <w:rFonts w:ascii="Times New Roman"/>
        </w:rPr>
        <w:br/>
      </w:r>
      <w:r w:rsidR="00140AB4">
        <w:rPr>
          <w:rFonts w:ascii="Times New Roman"/>
        </w:rPr>
        <w:br/>
      </w:r>
      <w:r>
        <w:rPr>
          <w:rFonts w:ascii="Times New Roman"/>
        </w:rPr>
        <w:lastRenderedPageBreak/>
        <w:t>з парентеральними та оральними засобами, місцеве нанесення м</w:t>
      </w:r>
      <w:r w:rsidRPr="0067544A">
        <w:rPr>
          <w:rFonts w:ascii="Times New Roman"/>
        </w:rPr>
        <w:t>’</w:t>
      </w:r>
      <w:r>
        <w:rPr>
          <w:rFonts w:ascii="Times New Roman"/>
        </w:rPr>
        <w:t xml:space="preserve">яких лікарських форм на шкіру є перспективнішим </w:t>
      </w:r>
      <w:r w:rsidR="00140AB4">
        <w:rPr>
          <w:rFonts w:ascii="Times New Roman"/>
        </w:rPr>
        <w:t>у</w:t>
      </w:r>
      <w:r>
        <w:rPr>
          <w:rFonts w:ascii="Times New Roman"/>
        </w:rPr>
        <w:t xml:space="preserve"> плані одержання кращої ефективності за </w:t>
      </w:r>
      <w:r w:rsidRPr="0053423A">
        <w:rPr>
          <w:rFonts w:ascii="Times New Roman"/>
        </w:rPr>
        <w:t>дерматозів [221, 222].</w:t>
      </w:r>
    </w:p>
    <w:p w:rsidR="00D166BE" w:rsidRPr="0053423A" w:rsidRDefault="00D166BE" w:rsidP="00D166BE">
      <w:pPr>
        <w:spacing w:line="348" w:lineRule="auto"/>
        <w:ind w:firstLine="851"/>
        <w:rPr>
          <w:rFonts w:ascii="Times New Roman"/>
        </w:rPr>
      </w:pPr>
      <w:r>
        <w:rPr>
          <w:rFonts w:ascii="Times New Roman"/>
        </w:rPr>
        <w:t>Препарати у формі</w:t>
      </w:r>
      <w:r w:rsidRPr="00C55749">
        <w:rPr>
          <w:rFonts w:ascii="Times New Roman"/>
        </w:rPr>
        <w:t xml:space="preserve"> маз</w:t>
      </w:r>
      <w:r>
        <w:rPr>
          <w:rFonts w:ascii="Times New Roman"/>
        </w:rPr>
        <w:t>ей</w:t>
      </w:r>
      <w:r w:rsidRPr="00C55749">
        <w:rPr>
          <w:rFonts w:ascii="Times New Roman"/>
        </w:rPr>
        <w:t xml:space="preserve"> являють</w:t>
      </w:r>
      <w:r>
        <w:rPr>
          <w:rFonts w:ascii="Times New Roman"/>
        </w:rPr>
        <w:t xml:space="preserve"> </w:t>
      </w:r>
      <w:r w:rsidRPr="00C55749">
        <w:rPr>
          <w:rFonts w:ascii="Times New Roman"/>
        </w:rPr>
        <w:t>собою найоптимальнішу лікарську форму, в якій можна</w:t>
      </w:r>
      <w:r>
        <w:rPr>
          <w:rFonts w:ascii="Times New Roman"/>
        </w:rPr>
        <w:t xml:space="preserve"> поєднувати компоненти</w:t>
      </w:r>
      <w:r w:rsidRPr="00C55749">
        <w:rPr>
          <w:rFonts w:ascii="Times New Roman"/>
        </w:rPr>
        <w:t xml:space="preserve"> різні за хімічною природою, агрегатним</w:t>
      </w:r>
      <w:r>
        <w:rPr>
          <w:rFonts w:ascii="Times New Roman"/>
        </w:rPr>
        <w:t xml:space="preserve"> </w:t>
      </w:r>
      <w:r w:rsidRPr="00C55749">
        <w:rPr>
          <w:rFonts w:ascii="Times New Roman"/>
        </w:rPr>
        <w:t>стан</w:t>
      </w:r>
      <w:r>
        <w:rPr>
          <w:rFonts w:ascii="Times New Roman"/>
        </w:rPr>
        <w:t>ом</w:t>
      </w:r>
      <w:r w:rsidRPr="00C55749">
        <w:rPr>
          <w:rFonts w:ascii="Times New Roman"/>
        </w:rPr>
        <w:t>, призначен</w:t>
      </w:r>
      <w:r>
        <w:rPr>
          <w:rFonts w:ascii="Times New Roman"/>
        </w:rPr>
        <w:t>ням та біологічною активністю. Ц</w:t>
      </w:r>
      <w:r w:rsidRPr="00C55749">
        <w:rPr>
          <w:rFonts w:ascii="Times New Roman"/>
        </w:rPr>
        <w:t>е</w:t>
      </w:r>
      <w:r>
        <w:rPr>
          <w:rFonts w:ascii="Times New Roman"/>
        </w:rPr>
        <w:t xml:space="preserve"> </w:t>
      </w:r>
      <w:r w:rsidRPr="00C55749">
        <w:rPr>
          <w:rFonts w:ascii="Times New Roman"/>
        </w:rPr>
        <w:t xml:space="preserve">пояснюється тим, що </w:t>
      </w:r>
      <w:r>
        <w:rPr>
          <w:rFonts w:ascii="Times New Roman"/>
        </w:rPr>
        <w:t>у</w:t>
      </w:r>
      <w:r w:rsidRPr="00C55749">
        <w:rPr>
          <w:rFonts w:ascii="Times New Roman"/>
        </w:rPr>
        <w:t xml:space="preserve"> в'язкому середовищі фізико-хімічні процеси</w:t>
      </w:r>
      <w:r>
        <w:rPr>
          <w:rFonts w:ascii="Times New Roman"/>
        </w:rPr>
        <w:t xml:space="preserve"> </w:t>
      </w:r>
      <w:r w:rsidRPr="00C55749">
        <w:rPr>
          <w:rFonts w:ascii="Times New Roman"/>
        </w:rPr>
        <w:t>(</w:t>
      </w:r>
      <w:r>
        <w:rPr>
          <w:rFonts w:ascii="Times New Roman"/>
        </w:rPr>
        <w:t>г</w:t>
      </w:r>
      <w:r w:rsidRPr="00C55749">
        <w:rPr>
          <w:rFonts w:ascii="Times New Roman"/>
        </w:rPr>
        <w:t>ідроліз, окис</w:t>
      </w:r>
      <w:r>
        <w:rPr>
          <w:rFonts w:ascii="Times New Roman"/>
        </w:rPr>
        <w:t>н</w:t>
      </w:r>
      <w:r w:rsidRPr="00C55749">
        <w:rPr>
          <w:rFonts w:ascii="Times New Roman"/>
        </w:rPr>
        <w:t xml:space="preserve">ення </w:t>
      </w:r>
      <w:r w:rsidR="00140AB4">
        <w:rPr>
          <w:rFonts w:ascii="Times New Roman"/>
        </w:rPr>
        <w:t>тощо</w:t>
      </w:r>
      <w:r w:rsidRPr="00C55749">
        <w:rPr>
          <w:rFonts w:ascii="Times New Roman"/>
        </w:rPr>
        <w:t xml:space="preserve">) </w:t>
      </w:r>
      <w:r>
        <w:rPr>
          <w:rFonts w:ascii="Times New Roman"/>
        </w:rPr>
        <w:t>п</w:t>
      </w:r>
      <w:r w:rsidRPr="00C55749">
        <w:rPr>
          <w:rFonts w:ascii="Times New Roman"/>
        </w:rPr>
        <w:t>ротікають значно повільніше</w:t>
      </w:r>
      <w:r>
        <w:rPr>
          <w:rFonts w:ascii="Times New Roman"/>
        </w:rPr>
        <w:t xml:space="preserve"> </w:t>
      </w:r>
      <w:r w:rsidRPr="0053423A">
        <w:rPr>
          <w:rFonts w:ascii="Times New Roman"/>
        </w:rPr>
        <w:t>[</w:t>
      </w:r>
      <w:r w:rsidRPr="0053423A">
        <w:rPr>
          <w:rFonts w:ascii="Times New Roman"/>
          <w:shd w:val="clear" w:color="auto" w:fill="FFFFFF"/>
        </w:rPr>
        <w:t>223</w:t>
      </w:r>
      <w:r w:rsidRPr="0053423A">
        <w:rPr>
          <w:rFonts w:ascii="Times New Roman"/>
        </w:rPr>
        <w:t xml:space="preserve">]. </w:t>
      </w:r>
    </w:p>
    <w:p w:rsidR="00D166BE" w:rsidRDefault="00D166BE" w:rsidP="00140AB4">
      <w:pPr>
        <w:spacing w:line="348" w:lineRule="auto"/>
        <w:ind w:firstLine="851"/>
        <w:rPr>
          <w:rFonts w:ascii="Times New Roman"/>
        </w:rPr>
      </w:pPr>
      <w:r>
        <w:rPr>
          <w:rFonts w:ascii="Times New Roman"/>
        </w:rPr>
        <w:t>За фізико-хімічно класифікацією лініменти</w:t>
      </w:r>
      <w:r w:rsidRPr="00223376">
        <w:rPr>
          <w:rFonts w:ascii="Times New Roman"/>
        </w:rPr>
        <w:t xml:space="preserve"> </w:t>
      </w:r>
      <w:r>
        <w:rPr>
          <w:rFonts w:ascii="Times New Roman"/>
        </w:rPr>
        <w:t>‒</w:t>
      </w:r>
      <w:r w:rsidRPr="00223376">
        <w:rPr>
          <w:rFonts w:ascii="Times New Roman"/>
        </w:rPr>
        <w:t xml:space="preserve"> це вільні, всебічно дисперсні безформні</w:t>
      </w:r>
      <w:r>
        <w:rPr>
          <w:rFonts w:ascii="Times New Roman"/>
        </w:rPr>
        <w:t xml:space="preserve"> </w:t>
      </w:r>
      <w:r w:rsidRPr="00223376">
        <w:rPr>
          <w:rFonts w:ascii="Times New Roman"/>
        </w:rPr>
        <w:t>(</w:t>
      </w:r>
      <w:r>
        <w:rPr>
          <w:rFonts w:ascii="Times New Roman"/>
        </w:rPr>
        <w:t>б</w:t>
      </w:r>
      <w:r w:rsidRPr="00223376">
        <w:rPr>
          <w:rFonts w:ascii="Times New Roman"/>
        </w:rPr>
        <w:t>езструктурні) або структуровані системи з пластично-</w:t>
      </w:r>
      <w:r>
        <w:rPr>
          <w:rFonts w:ascii="Times New Roman"/>
        </w:rPr>
        <w:t>пружним</w:t>
      </w:r>
      <w:r w:rsidRPr="00223376">
        <w:rPr>
          <w:rFonts w:ascii="Times New Roman"/>
        </w:rPr>
        <w:t xml:space="preserve"> дисперсн</w:t>
      </w:r>
      <w:r>
        <w:rPr>
          <w:rFonts w:ascii="Times New Roman"/>
        </w:rPr>
        <w:t>им</w:t>
      </w:r>
      <w:r w:rsidRPr="00223376">
        <w:rPr>
          <w:rFonts w:ascii="Times New Roman"/>
        </w:rPr>
        <w:t xml:space="preserve"> середовищем.</w:t>
      </w:r>
      <w:r>
        <w:rPr>
          <w:rFonts w:ascii="Times New Roman"/>
        </w:rPr>
        <w:t xml:space="preserve"> Вони належать до лікарських форм,</w:t>
      </w:r>
      <w:r w:rsidRPr="00223376">
        <w:rPr>
          <w:rFonts w:ascii="Times New Roman"/>
        </w:rPr>
        <w:t xml:space="preserve"> середовище як</w:t>
      </w:r>
      <w:r>
        <w:rPr>
          <w:rFonts w:ascii="Times New Roman"/>
        </w:rPr>
        <w:t>их</w:t>
      </w:r>
      <w:r w:rsidRPr="00223376">
        <w:rPr>
          <w:rFonts w:ascii="Times New Roman"/>
        </w:rPr>
        <w:t xml:space="preserve"> </w:t>
      </w:r>
      <w:r>
        <w:rPr>
          <w:rFonts w:ascii="Times New Roman"/>
        </w:rPr>
        <w:t>за</w:t>
      </w:r>
      <w:r w:rsidRPr="00223376">
        <w:rPr>
          <w:rFonts w:ascii="Times New Roman"/>
        </w:rPr>
        <w:t xml:space="preserve"> встановлен</w:t>
      </w:r>
      <w:r>
        <w:rPr>
          <w:rFonts w:ascii="Times New Roman"/>
        </w:rPr>
        <w:t>ої</w:t>
      </w:r>
      <w:r w:rsidRPr="00223376">
        <w:rPr>
          <w:rFonts w:ascii="Times New Roman"/>
        </w:rPr>
        <w:t xml:space="preserve"> температур</w:t>
      </w:r>
      <w:r>
        <w:rPr>
          <w:rFonts w:ascii="Times New Roman"/>
        </w:rPr>
        <w:t>и</w:t>
      </w:r>
      <w:r w:rsidRPr="00223376">
        <w:rPr>
          <w:rFonts w:ascii="Times New Roman"/>
        </w:rPr>
        <w:t xml:space="preserve"> зберігання має</w:t>
      </w:r>
      <w:r>
        <w:rPr>
          <w:rFonts w:ascii="Times New Roman"/>
        </w:rPr>
        <w:t xml:space="preserve"> </w:t>
      </w:r>
      <w:r w:rsidRPr="00223376">
        <w:rPr>
          <w:rFonts w:ascii="Times New Roman"/>
        </w:rPr>
        <w:t>неньютонівські течії і високе значення реологічних параметрів</w:t>
      </w:r>
      <w:r>
        <w:rPr>
          <w:rFonts w:ascii="Times New Roman"/>
        </w:rPr>
        <w:t>, що слаб</w:t>
      </w:r>
      <w:r w:rsidR="00140AB4">
        <w:rPr>
          <w:rFonts w:ascii="Times New Roman"/>
        </w:rPr>
        <w:t>к</w:t>
      </w:r>
      <w:r>
        <w:rPr>
          <w:rFonts w:ascii="Times New Roman"/>
        </w:rPr>
        <w:t xml:space="preserve">о всмоктуються шкірою і слизовими оболонками. Як правило, за умови нанесення на уражені ділянки шкіри лініменти не проявляють агресивної дії на неї, але </w:t>
      </w:r>
      <w:r w:rsidR="00140AB4">
        <w:rPr>
          <w:rFonts w:ascii="Times New Roman"/>
        </w:rPr>
        <w:t>за цих умов</w:t>
      </w:r>
      <w:r>
        <w:rPr>
          <w:rFonts w:ascii="Times New Roman"/>
        </w:rPr>
        <w:t xml:space="preserve"> розм’якшують її, спряють видаленню змертвілих тканин разом із мікробами, грибками та продуктами розпаду, що знаходяться в них; проявляють захисну дію для шкіри від </w:t>
      </w:r>
      <w:r w:rsidRPr="00183DE2">
        <w:rPr>
          <w:rFonts w:ascii="Times New Roman"/>
        </w:rPr>
        <w:t xml:space="preserve">подразнення [220]. </w:t>
      </w:r>
      <w:r w:rsidR="00140AB4">
        <w:rPr>
          <w:rFonts w:ascii="Times New Roman"/>
        </w:rPr>
        <w:t>Водночас</w:t>
      </w:r>
      <w:r>
        <w:rPr>
          <w:rFonts w:ascii="Times New Roman"/>
        </w:rPr>
        <w:t>, сучасні вимоги до м’яких лікарських форм передбачають: наявність м’</w:t>
      </w:r>
      <w:r w:rsidRPr="00B34186">
        <w:rPr>
          <w:rFonts w:ascii="Times New Roman"/>
        </w:rPr>
        <w:t>як</w:t>
      </w:r>
      <w:r>
        <w:rPr>
          <w:rFonts w:ascii="Times New Roman"/>
        </w:rPr>
        <w:t>ої</w:t>
      </w:r>
      <w:r w:rsidRPr="00B34186">
        <w:rPr>
          <w:rFonts w:ascii="Times New Roman"/>
        </w:rPr>
        <w:t xml:space="preserve"> консистенці</w:t>
      </w:r>
      <w:r>
        <w:rPr>
          <w:rFonts w:ascii="Times New Roman"/>
        </w:rPr>
        <w:t>ї; о</w:t>
      </w:r>
      <w:r w:rsidRPr="00B34186">
        <w:rPr>
          <w:rFonts w:ascii="Times New Roman"/>
        </w:rPr>
        <w:t>птимальний розмір частинок</w:t>
      </w:r>
      <w:r>
        <w:rPr>
          <w:rFonts w:ascii="Times New Roman"/>
        </w:rPr>
        <w:t xml:space="preserve"> </w:t>
      </w:r>
      <w:r w:rsidRPr="00B34186">
        <w:rPr>
          <w:rFonts w:ascii="Times New Roman"/>
        </w:rPr>
        <w:t>лікарських речовин</w:t>
      </w:r>
      <w:r>
        <w:rPr>
          <w:rFonts w:ascii="Times New Roman"/>
        </w:rPr>
        <w:t xml:space="preserve"> та їх</w:t>
      </w:r>
      <w:r w:rsidRPr="00B34186">
        <w:rPr>
          <w:rFonts w:ascii="Times New Roman"/>
        </w:rPr>
        <w:t xml:space="preserve"> рівномірний розподіл</w:t>
      </w:r>
      <w:r>
        <w:rPr>
          <w:rFonts w:ascii="Times New Roman"/>
        </w:rPr>
        <w:t xml:space="preserve"> </w:t>
      </w:r>
      <w:r w:rsidRPr="00B34186">
        <w:rPr>
          <w:rFonts w:ascii="Times New Roman"/>
        </w:rPr>
        <w:t>у</w:t>
      </w:r>
      <w:r>
        <w:rPr>
          <w:rFonts w:ascii="Times New Roman"/>
        </w:rPr>
        <w:t xml:space="preserve"> </w:t>
      </w:r>
      <w:r w:rsidRPr="00B34186">
        <w:rPr>
          <w:rFonts w:ascii="Times New Roman"/>
        </w:rPr>
        <w:t xml:space="preserve">всій масі </w:t>
      </w:r>
      <w:r>
        <w:rPr>
          <w:rFonts w:ascii="Times New Roman"/>
        </w:rPr>
        <w:t xml:space="preserve">препарату; </w:t>
      </w:r>
      <w:r w:rsidRPr="00B34186">
        <w:rPr>
          <w:rFonts w:ascii="Times New Roman"/>
        </w:rPr>
        <w:t>відсутність негативно</w:t>
      </w:r>
      <w:r>
        <w:rPr>
          <w:rFonts w:ascii="Times New Roman"/>
        </w:rPr>
        <w:t xml:space="preserve">ї </w:t>
      </w:r>
      <w:r w:rsidRPr="00B34186">
        <w:rPr>
          <w:rFonts w:ascii="Times New Roman"/>
        </w:rPr>
        <w:t>взаємодії між</w:t>
      </w:r>
      <w:r>
        <w:rPr>
          <w:rFonts w:ascii="Times New Roman"/>
        </w:rPr>
        <w:t xml:space="preserve"> </w:t>
      </w:r>
      <w:r w:rsidRPr="00B34186">
        <w:rPr>
          <w:rFonts w:ascii="Times New Roman"/>
        </w:rPr>
        <w:t>лікарськими і</w:t>
      </w:r>
      <w:r>
        <w:rPr>
          <w:rFonts w:ascii="Times New Roman"/>
        </w:rPr>
        <w:t xml:space="preserve"> </w:t>
      </w:r>
      <w:r w:rsidRPr="00B34186">
        <w:rPr>
          <w:rFonts w:ascii="Times New Roman"/>
        </w:rPr>
        <w:t>допоміжними</w:t>
      </w:r>
      <w:r>
        <w:rPr>
          <w:rFonts w:ascii="Times New Roman"/>
        </w:rPr>
        <w:t xml:space="preserve"> речовинами; </w:t>
      </w:r>
      <w:r w:rsidRPr="00B34186">
        <w:rPr>
          <w:rFonts w:ascii="Times New Roman"/>
        </w:rPr>
        <w:t>однорідність</w:t>
      </w:r>
      <w:r>
        <w:rPr>
          <w:rFonts w:ascii="Times New Roman"/>
        </w:rPr>
        <w:t xml:space="preserve">; відсутність мікробної контамінації </w:t>
      </w:r>
      <w:r w:rsidRPr="00183DE2">
        <w:rPr>
          <w:rFonts w:ascii="Times New Roman"/>
        </w:rPr>
        <w:t>[22</w:t>
      </w:r>
      <w:r>
        <w:rPr>
          <w:rFonts w:ascii="Times New Roman"/>
        </w:rPr>
        <w:t>7, 228</w:t>
      </w:r>
      <w:r w:rsidRPr="00183DE2">
        <w:rPr>
          <w:rFonts w:ascii="Times New Roman"/>
        </w:rPr>
        <w:t>].</w:t>
      </w:r>
    </w:p>
    <w:p w:rsidR="00D166BE" w:rsidRDefault="00D166BE" w:rsidP="00D166BE">
      <w:pPr>
        <w:spacing w:line="348" w:lineRule="auto"/>
        <w:ind w:firstLine="851"/>
        <w:rPr>
          <w:rFonts w:ascii="Times New Roman"/>
        </w:rPr>
      </w:pPr>
      <w:r w:rsidRPr="00AD6EA1">
        <w:rPr>
          <w:rFonts w:ascii="Times New Roman"/>
        </w:rPr>
        <w:t xml:space="preserve">За повідомленнями </w:t>
      </w:r>
      <w:r>
        <w:rPr>
          <w:rFonts w:ascii="Times New Roman"/>
        </w:rPr>
        <w:t>Дзюби</w:t>
      </w:r>
      <w:r w:rsidRPr="00AD6EA1">
        <w:rPr>
          <w:rFonts w:ascii="Times New Roman"/>
        </w:rPr>
        <w:t xml:space="preserve"> В.Ф. зі співавт</w:t>
      </w:r>
      <w:r>
        <w:rPr>
          <w:rFonts w:ascii="Times New Roman"/>
        </w:rPr>
        <w:t>.</w:t>
      </w:r>
      <w:r w:rsidRPr="00AD6EA1">
        <w:rPr>
          <w:rFonts w:ascii="Times New Roman"/>
        </w:rPr>
        <w:t xml:space="preserve"> (2015), за зовнішнього </w:t>
      </w:r>
      <w:r>
        <w:rPr>
          <w:rFonts w:ascii="Times New Roman"/>
        </w:rPr>
        <w:t xml:space="preserve">застосування лікарських засобів у формі мазей, паст, лініментів чи гелів активність діючих речовин, що входять до складу цих м’яких лікарських форм, не знижується, або знижується повільно, їх концентрація в крові не зазнає відчутних коливань, що важливо за тривалого лікування </w:t>
      </w:r>
      <w:r w:rsidR="00140AB4">
        <w:rPr>
          <w:rFonts w:ascii="Times New Roman"/>
        </w:rPr>
        <w:t xml:space="preserve">тварин з </w:t>
      </w:r>
      <w:r>
        <w:rPr>
          <w:rFonts w:ascii="Times New Roman"/>
        </w:rPr>
        <w:t>нашкірно</w:t>
      </w:r>
      <w:r w:rsidR="00140AB4">
        <w:rPr>
          <w:rFonts w:ascii="Times New Roman"/>
        </w:rPr>
        <w:t>ю</w:t>
      </w:r>
      <w:r>
        <w:rPr>
          <w:rFonts w:ascii="Times New Roman"/>
        </w:rPr>
        <w:t xml:space="preserve"> патологі</w:t>
      </w:r>
      <w:r w:rsidR="00140AB4">
        <w:rPr>
          <w:rFonts w:ascii="Times New Roman"/>
        </w:rPr>
        <w:t>єю</w:t>
      </w:r>
      <w:r>
        <w:rPr>
          <w:rFonts w:ascii="Times New Roman"/>
        </w:rPr>
        <w:t xml:space="preserve"> </w:t>
      </w:r>
      <w:r w:rsidR="00140AB4">
        <w:rPr>
          <w:rFonts w:ascii="Times New Roman"/>
        </w:rPr>
        <w:t>та</w:t>
      </w:r>
      <w:r>
        <w:rPr>
          <w:rFonts w:ascii="Times New Roman"/>
        </w:rPr>
        <w:t xml:space="preserve"> хронічним </w:t>
      </w:r>
      <w:r w:rsidRPr="00AD6EA1">
        <w:rPr>
          <w:rFonts w:ascii="Times New Roman"/>
        </w:rPr>
        <w:t>перебігом [22</w:t>
      </w:r>
      <w:r>
        <w:rPr>
          <w:rFonts w:ascii="Times New Roman"/>
        </w:rPr>
        <w:t>4</w:t>
      </w:r>
      <w:r w:rsidRPr="00AD6EA1">
        <w:rPr>
          <w:rFonts w:ascii="Times New Roman"/>
        </w:rPr>
        <w:t>].</w:t>
      </w:r>
    </w:p>
    <w:p w:rsidR="00D166BE" w:rsidRDefault="00D166BE" w:rsidP="00D166BE">
      <w:pPr>
        <w:spacing w:line="360" w:lineRule="auto"/>
        <w:ind w:firstLine="851"/>
        <w:rPr>
          <w:rFonts w:ascii="Times New Roman"/>
        </w:rPr>
      </w:pPr>
      <w:r>
        <w:rPr>
          <w:rFonts w:ascii="Times New Roman"/>
        </w:rPr>
        <w:t xml:space="preserve">М’які лікарські форми за своєю суттю мають багаторівневий вплив на шкіру і її похідні та відрізняються за своєю дією залежно від їх консистенції. </w:t>
      </w:r>
      <w:r>
        <w:rPr>
          <w:rFonts w:ascii="Times New Roman"/>
        </w:rPr>
        <w:br/>
      </w:r>
      <w:r>
        <w:rPr>
          <w:rFonts w:ascii="Times New Roman"/>
        </w:rPr>
        <w:lastRenderedPageBreak/>
        <w:t>У випадках піодермії чи дерматофітозів у собак важливим є протигрибковий чи протимікробний (або один і інший) ефекти. Лініменти (рідкі мазі), порівняно з мазями, мають кращу здатність сприяти розвитку і захисту грануляції тканини, захищаю</w:t>
      </w:r>
      <w:r w:rsidR="00A020B2">
        <w:rPr>
          <w:rFonts w:ascii="Times New Roman"/>
        </w:rPr>
        <w:t>ть її від механічних пошкоджень. До того ж вони не викликають</w:t>
      </w:r>
      <w:r>
        <w:rPr>
          <w:rFonts w:ascii="Times New Roman"/>
        </w:rPr>
        <w:t xml:space="preserve"> надлишкового підсушування</w:t>
      </w:r>
      <w:r w:rsidR="00A020B2">
        <w:rPr>
          <w:rFonts w:ascii="Times New Roman"/>
        </w:rPr>
        <w:t>,</w:t>
      </w:r>
      <w:r>
        <w:rPr>
          <w:rFonts w:ascii="Times New Roman"/>
        </w:rPr>
        <w:t xml:space="preserve"> запобігають повторному забрудненню ураженої ділянки</w:t>
      </w:r>
      <w:r w:rsidR="00A020B2">
        <w:rPr>
          <w:rFonts w:ascii="Times New Roman"/>
        </w:rPr>
        <w:t xml:space="preserve"> та </w:t>
      </w:r>
      <w:r>
        <w:rPr>
          <w:rFonts w:ascii="Times New Roman"/>
        </w:rPr>
        <w:t>стимулюю</w:t>
      </w:r>
      <w:r w:rsidR="00A020B2">
        <w:rPr>
          <w:rFonts w:ascii="Times New Roman"/>
        </w:rPr>
        <w:t>ть</w:t>
      </w:r>
      <w:r>
        <w:rPr>
          <w:rFonts w:ascii="Times New Roman"/>
        </w:rPr>
        <w:t xml:space="preserve"> регенеративно-репаративні процеси. Тоді як застосування </w:t>
      </w:r>
      <w:r w:rsidRPr="00583002">
        <w:rPr>
          <w:rFonts w:ascii="Times New Roman"/>
        </w:rPr>
        <w:t>мазі на</w:t>
      </w:r>
      <w:r>
        <w:rPr>
          <w:rFonts w:ascii="Times New Roman"/>
        </w:rPr>
        <w:t xml:space="preserve"> </w:t>
      </w:r>
      <w:r w:rsidRPr="00583002">
        <w:rPr>
          <w:rFonts w:ascii="Times New Roman"/>
        </w:rPr>
        <w:t xml:space="preserve">гідрофобних основах </w:t>
      </w:r>
      <w:r>
        <w:rPr>
          <w:rFonts w:ascii="Times New Roman"/>
        </w:rPr>
        <w:t>може спричинити</w:t>
      </w:r>
      <w:r w:rsidRPr="00583002">
        <w:rPr>
          <w:rFonts w:ascii="Times New Roman"/>
        </w:rPr>
        <w:t xml:space="preserve"> </w:t>
      </w:r>
      <w:r w:rsidR="00EF2031">
        <w:rPr>
          <w:rFonts w:ascii="Times New Roman"/>
        </w:rPr>
        <w:t xml:space="preserve">в рані </w:t>
      </w:r>
      <w:r w:rsidRPr="00583002">
        <w:rPr>
          <w:rFonts w:ascii="Times New Roman"/>
        </w:rPr>
        <w:t>«</w:t>
      </w:r>
      <w:r>
        <w:rPr>
          <w:rFonts w:ascii="Times New Roman"/>
        </w:rPr>
        <w:t>п</w:t>
      </w:r>
      <w:r w:rsidRPr="00583002">
        <w:rPr>
          <w:rFonts w:ascii="Times New Roman"/>
        </w:rPr>
        <w:t xml:space="preserve">арниковий» </w:t>
      </w:r>
      <w:r w:rsidRPr="00AD6EA1">
        <w:rPr>
          <w:rFonts w:ascii="Times New Roman"/>
        </w:rPr>
        <w:t>ефект [226, 227].</w:t>
      </w:r>
    </w:p>
    <w:p w:rsidR="00D166BE" w:rsidRDefault="00D166BE" w:rsidP="00D166BE">
      <w:pPr>
        <w:spacing w:line="360" w:lineRule="auto"/>
        <w:ind w:firstLine="851"/>
        <w:rPr>
          <w:rFonts w:ascii="Times New Roman"/>
        </w:rPr>
      </w:pPr>
      <w:r>
        <w:rPr>
          <w:rFonts w:ascii="Times New Roman"/>
        </w:rPr>
        <w:t xml:space="preserve">Ефективність дії лікарського засобу у формі мазі, паст, кремів, гелів та лініментів залежить від фізико-хімічних властивостей діючої речовини, її </w:t>
      </w:r>
      <w:r w:rsidR="00EF2031">
        <w:rPr>
          <w:rFonts w:ascii="Times New Roman"/>
        </w:rPr>
        <w:t>спроможності</w:t>
      </w:r>
      <w:r>
        <w:rPr>
          <w:rFonts w:ascii="Times New Roman"/>
        </w:rPr>
        <w:t xml:space="preserve"> проникати через шкіру. Здатність до абсорбції з поверхні шкіри </w:t>
      </w:r>
      <w:r w:rsidRPr="006B078B">
        <w:rPr>
          <w:rFonts w:ascii="Times New Roman"/>
          <w:spacing w:val="-12"/>
        </w:rPr>
        <w:t>напряму залежить від розміру частинок та ліпофільності цих речовин, ступеня іонізації,</w:t>
      </w:r>
      <w:r>
        <w:rPr>
          <w:rFonts w:ascii="Times New Roman"/>
        </w:rPr>
        <w:t xml:space="preserve"> розчинності, молекулярної маси та об’єму, сумісності та стабільності </w:t>
      </w:r>
      <w:r w:rsidRPr="00AD6EA1">
        <w:rPr>
          <w:rFonts w:ascii="Times New Roman"/>
        </w:rPr>
        <w:t>[2</w:t>
      </w:r>
      <w:r>
        <w:rPr>
          <w:rFonts w:ascii="Times New Roman"/>
        </w:rPr>
        <w:t>29</w:t>
      </w:r>
      <w:r w:rsidRPr="00AD6EA1">
        <w:rPr>
          <w:rFonts w:ascii="Times New Roman"/>
        </w:rPr>
        <w:t>].</w:t>
      </w:r>
    </w:p>
    <w:p w:rsidR="00D166BE" w:rsidRDefault="00D166BE" w:rsidP="00D166BE">
      <w:pPr>
        <w:spacing w:line="348" w:lineRule="auto"/>
        <w:ind w:firstLine="851"/>
        <w:rPr>
          <w:rFonts w:ascii="Times New Roman"/>
        </w:rPr>
      </w:pPr>
      <w:r>
        <w:rPr>
          <w:rFonts w:ascii="Times New Roman"/>
        </w:rPr>
        <w:t>У м’яких лікарських формах ефективність активнодіючої речовини регулюється складом основи, яка в свою чергу може впливати на перебіг патологічного процесу. Залежно від характеру пошкодженої ділянки основа може не тільки виконувати роль формоутворю</w:t>
      </w:r>
      <w:r w:rsidR="00EF2031">
        <w:rPr>
          <w:rFonts w:ascii="Times New Roman"/>
        </w:rPr>
        <w:t>вальн</w:t>
      </w:r>
      <w:r>
        <w:rPr>
          <w:rFonts w:ascii="Times New Roman"/>
        </w:rPr>
        <w:t>ого компонента, але й самостійно (р</w:t>
      </w:r>
      <w:r>
        <w:rPr>
          <w:rFonts w:ascii="Times New Roman"/>
          <w:lang w:val="en-US"/>
        </w:rPr>
        <w:t>er</w:t>
      </w:r>
      <w:r w:rsidRPr="00B557D1">
        <w:rPr>
          <w:rFonts w:ascii="Times New Roman"/>
        </w:rPr>
        <w:t xml:space="preserve"> </w:t>
      </w:r>
      <w:r>
        <w:rPr>
          <w:rFonts w:ascii="Times New Roman"/>
          <w:lang w:val="en-US"/>
        </w:rPr>
        <w:t>se</w:t>
      </w:r>
      <w:r>
        <w:rPr>
          <w:rFonts w:ascii="Times New Roman"/>
        </w:rPr>
        <w:t xml:space="preserve">) виконувати певні фармакологічні ефекти, зокрема сприяти видаленню ексудату, підсушувати рану, проявляти антиалергійні ефекти тощо </w:t>
      </w:r>
      <w:r w:rsidRPr="00AD6EA1">
        <w:rPr>
          <w:rFonts w:ascii="Times New Roman"/>
        </w:rPr>
        <w:t>[233-236].</w:t>
      </w:r>
      <w:r>
        <w:rPr>
          <w:rFonts w:ascii="Times New Roman"/>
        </w:rPr>
        <w:t xml:space="preserve"> На дію лікарської речовини </w:t>
      </w:r>
      <w:r w:rsidR="00EF2031">
        <w:rPr>
          <w:rFonts w:ascii="Times New Roman"/>
        </w:rPr>
        <w:t xml:space="preserve">також </w:t>
      </w:r>
      <w:r>
        <w:rPr>
          <w:rFonts w:ascii="Times New Roman"/>
        </w:rPr>
        <w:t xml:space="preserve">мають вплив фізико-хімічні властивості допоміжної речовини, що входить до складу м’якої лікарської форми, а саме </w:t>
      </w:r>
      <w:r w:rsidR="00E12809">
        <w:rPr>
          <w:rFonts w:ascii="Times New Roman"/>
        </w:rPr>
        <w:t>‒</w:t>
      </w:r>
      <w:r w:rsidR="00E12809" w:rsidRPr="00E12809">
        <w:rPr>
          <w:rFonts w:ascii="Times New Roman"/>
        </w:rPr>
        <w:t xml:space="preserve"> </w:t>
      </w:r>
      <w:r>
        <w:rPr>
          <w:rFonts w:ascii="Times New Roman"/>
        </w:rPr>
        <w:t xml:space="preserve">ступінь її вивільнення та місцевої біодоступності. При цьому, буде це мазь чи лінімент теж залежитиме від обраної </w:t>
      </w:r>
      <w:r w:rsidRPr="00AD6EA1">
        <w:rPr>
          <w:rFonts w:ascii="Times New Roman"/>
        </w:rPr>
        <w:t>основи [231, 232].</w:t>
      </w:r>
    </w:p>
    <w:p w:rsidR="00D166BE" w:rsidRPr="006B078B" w:rsidRDefault="00D166BE" w:rsidP="002A1490">
      <w:pPr>
        <w:spacing w:line="336" w:lineRule="auto"/>
        <w:ind w:firstLine="851"/>
        <w:rPr>
          <w:rFonts w:ascii="Times New Roman"/>
          <w:spacing w:val="-2"/>
        </w:rPr>
      </w:pPr>
      <w:r w:rsidRPr="006B078B">
        <w:rPr>
          <w:rFonts w:ascii="Times New Roman"/>
          <w:spacing w:val="-2"/>
        </w:rPr>
        <w:t>Допоміжні речовини (</w:t>
      </w:r>
      <w:r w:rsidR="00EF2031" w:rsidRPr="006B078B">
        <w:rPr>
          <w:rFonts w:ascii="Times New Roman"/>
          <w:spacing w:val="-2"/>
          <w:lang w:val="en-US"/>
        </w:rPr>
        <w:t>R</w:t>
      </w:r>
      <w:r w:rsidRPr="006B078B">
        <w:rPr>
          <w:rFonts w:ascii="Times New Roman"/>
          <w:spacing w:val="-2"/>
          <w:lang w:val="en-US"/>
        </w:rPr>
        <w:t>emedium</w:t>
      </w:r>
      <w:r w:rsidRPr="006B078B">
        <w:rPr>
          <w:rFonts w:ascii="Times New Roman"/>
          <w:spacing w:val="-2"/>
        </w:rPr>
        <w:t xml:space="preserve"> </w:t>
      </w:r>
      <w:r w:rsidRPr="006B078B">
        <w:rPr>
          <w:rFonts w:ascii="Times New Roman"/>
          <w:spacing w:val="-2"/>
          <w:lang w:val="en-US"/>
        </w:rPr>
        <w:t>constitue</w:t>
      </w:r>
      <w:r w:rsidR="00EF2031">
        <w:rPr>
          <w:rFonts w:ascii="Times New Roman"/>
          <w:spacing w:val="-2"/>
          <w:lang w:val="en-US"/>
        </w:rPr>
        <w:t>n</w:t>
      </w:r>
      <w:r w:rsidRPr="006B078B">
        <w:rPr>
          <w:rFonts w:ascii="Times New Roman"/>
          <w:spacing w:val="-2"/>
          <w:lang w:val="en-US"/>
        </w:rPr>
        <w:t>s</w:t>
      </w:r>
      <w:r w:rsidRPr="006B078B">
        <w:rPr>
          <w:rFonts w:ascii="Times New Roman"/>
          <w:spacing w:val="-2"/>
        </w:rPr>
        <w:t>) входять до багатьох лікарських форм. Однак, в жодній іншій, роль цих, на перший погляд, індиферентних речовин, не є на стільки вагомою, як у м’яких формах. До основних вимог, які ставляться до формоутворю</w:t>
      </w:r>
      <w:r w:rsidR="00EF2031">
        <w:rPr>
          <w:rFonts w:ascii="Times New Roman"/>
          <w:spacing w:val="-2"/>
        </w:rPr>
        <w:t>вальн</w:t>
      </w:r>
      <w:r w:rsidRPr="006B078B">
        <w:rPr>
          <w:rFonts w:ascii="Times New Roman"/>
          <w:spacing w:val="-2"/>
        </w:rPr>
        <w:t>их основ ‒ наступні: вони не повинні мати агресивного впливу на шкіру та слизові оболонки, не проявляти місцевоподразнювального та алергійного характеру; за поєднання в одній лікарській формі кількох активних начал</w:t>
      </w:r>
      <w:r w:rsidR="00345B67">
        <w:rPr>
          <w:rFonts w:ascii="Times New Roman"/>
          <w:spacing w:val="-2"/>
        </w:rPr>
        <w:t>,</w:t>
      </w:r>
      <w:r w:rsidRPr="006B078B">
        <w:rPr>
          <w:rFonts w:ascii="Times New Roman"/>
          <w:spacing w:val="-2"/>
        </w:rPr>
        <w:t xml:space="preserve"> не повинна знижуватись активність </w:t>
      </w:r>
      <w:r w:rsidRPr="006B078B">
        <w:rPr>
          <w:rFonts w:ascii="Times New Roman"/>
          <w:spacing w:val="-2"/>
        </w:rPr>
        <w:lastRenderedPageBreak/>
        <w:t>діючої речовини, її здатність до абсорбції, терапевтична ефективність. Тоді як можливі побічні ефекти мають бути мінімізовані [237, 238].</w:t>
      </w:r>
    </w:p>
    <w:p w:rsidR="00D166BE" w:rsidRDefault="00D166BE" w:rsidP="002A1490">
      <w:pPr>
        <w:spacing w:line="336" w:lineRule="auto"/>
        <w:ind w:firstLine="851"/>
        <w:rPr>
          <w:rFonts w:ascii="Times New Roman"/>
        </w:rPr>
      </w:pPr>
      <w:r>
        <w:rPr>
          <w:rFonts w:ascii="Times New Roman"/>
        </w:rPr>
        <w:t>Залежно від виду патології шкіри та характеру ураження ділянки стосована основа може виконувати і терапевтичні функції, зокрема діяти пом’якшу</w:t>
      </w:r>
      <w:r w:rsidR="00BD2354">
        <w:rPr>
          <w:rFonts w:ascii="Times New Roman"/>
        </w:rPr>
        <w:t>вально</w:t>
      </w:r>
      <w:r>
        <w:rPr>
          <w:rFonts w:ascii="Times New Roman"/>
        </w:rPr>
        <w:t xml:space="preserve"> (</w:t>
      </w:r>
      <w:r>
        <w:rPr>
          <w:rFonts w:ascii="Times New Roman"/>
          <w:lang w:val="en-US"/>
        </w:rPr>
        <w:t>emmol</w:t>
      </w:r>
      <w:r>
        <w:rPr>
          <w:rFonts w:ascii="Times New Roman"/>
        </w:rPr>
        <w:t>і</w:t>
      </w:r>
      <w:r>
        <w:rPr>
          <w:rFonts w:ascii="Times New Roman"/>
          <w:lang w:val="en-US"/>
        </w:rPr>
        <w:t>ent</w:t>
      </w:r>
      <w:r>
        <w:rPr>
          <w:rFonts w:ascii="Times New Roman"/>
        </w:rPr>
        <w:t>і</w:t>
      </w:r>
      <w:r>
        <w:rPr>
          <w:rFonts w:ascii="Times New Roman"/>
          <w:lang w:val="en-US"/>
        </w:rPr>
        <w:t>o</w:t>
      </w:r>
      <w:r>
        <w:rPr>
          <w:rFonts w:ascii="Times New Roman"/>
        </w:rPr>
        <w:t xml:space="preserve">), сприяти видаленню запального інфільтрату, а в окремих випадках ‒ проявляти сануючий ефект </w:t>
      </w:r>
      <w:r w:rsidRPr="00AD6EA1">
        <w:rPr>
          <w:rFonts w:ascii="Times New Roman"/>
        </w:rPr>
        <w:t>[239</w:t>
      </w:r>
      <w:r>
        <w:rPr>
          <w:rFonts w:ascii="Times New Roman"/>
        </w:rPr>
        <w:t>-</w:t>
      </w:r>
      <w:r w:rsidRPr="00AD6EA1">
        <w:rPr>
          <w:rFonts w:ascii="Times New Roman"/>
        </w:rPr>
        <w:t> 24</w:t>
      </w:r>
      <w:r>
        <w:rPr>
          <w:rFonts w:ascii="Times New Roman"/>
        </w:rPr>
        <w:t>1</w:t>
      </w:r>
      <w:r w:rsidRPr="00AD6EA1">
        <w:rPr>
          <w:rFonts w:ascii="Times New Roman"/>
        </w:rPr>
        <w:t>].</w:t>
      </w:r>
    </w:p>
    <w:p w:rsidR="00D166BE" w:rsidRPr="00A5131B" w:rsidRDefault="00D166BE" w:rsidP="002A1490">
      <w:pPr>
        <w:spacing w:line="336" w:lineRule="auto"/>
        <w:ind w:firstLine="851"/>
        <w:rPr>
          <w:rFonts w:ascii="Times New Roman"/>
        </w:rPr>
      </w:pPr>
      <w:r>
        <w:rPr>
          <w:rFonts w:ascii="Times New Roman"/>
        </w:rPr>
        <w:t>Отже, питання розробки, виробництва та застосування нових м’яких лікарських форм знайшли широке наукове обґрунтування, але процеси, пов’язані з технологічними особливостями створення нових і удосконалення існуючих рецептур мазей і лініментів вимагають нових наукових підходів, розширення всебічних доклінічних і клінічних досліджень</w:t>
      </w:r>
      <w:r w:rsidRPr="00AD6EA1">
        <w:rPr>
          <w:rFonts w:ascii="Times New Roman"/>
        </w:rPr>
        <w:t xml:space="preserve">. </w:t>
      </w:r>
    </w:p>
    <w:p w:rsidR="00D166BE" w:rsidRDefault="00D166BE" w:rsidP="002A1490">
      <w:pPr>
        <w:pStyle w:val="a5"/>
        <w:shd w:val="clear" w:color="auto" w:fill="FFFFFF"/>
        <w:spacing w:line="336" w:lineRule="auto"/>
        <w:ind w:left="0" w:firstLine="851"/>
        <w:contextualSpacing/>
        <w:jc w:val="both"/>
        <w:textAlignment w:val="baseline"/>
        <w:rPr>
          <w:b/>
          <w:sz w:val="28"/>
          <w:szCs w:val="28"/>
          <w:shd w:val="clear" w:color="auto" w:fill="FFFFFF"/>
        </w:rPr>
      </w:pPr>
      <w:r w:rsidRPr="00F93F2C">
        <w:rPr>
          <w:b/>
          <w:sz w:val="28"/>
          <w:szCs w:val="28"/>
          <w:shd w:val="clear" w:color="auto" w:fill="FFFFFF"/>
        </w:rPr>
        <w:t>Висновок до розд</w:t>
      </w:r>
      <w:r>
        <w:rPr>
          <w:b/>
          <w:sz w:val="28"/>
          <w:szCs w:val="28"/>
          <w:shd w:val="clear" w:color="auto" w:fill="FFFFFF"/>
        </w:rPr>
        <w:t>ілу.</w:t>
      </w:r>
    </w:p>
    <w:p w:rsidR="00D166BE" w:rsidRDefault="00D166BE" w:rsidP="002A1490">
      <w:pPr>
        <w:pStyle w:val="a5"/>
        <w:shd w:val="clear" w:color="auto" w:fill="FFFFFF"/>
        <w:spacing w:line="336" w:lineRule="auto"/>
        <w:ind w:left="0" w:firstLine="851"/>
        <w:contextualSpacing/>
        <w:jc w:val="both"/>
        <w:textAlignment w:val="baseline"/>
        <w:rPr>
          <w:sz w:val="28"/>
          <w:szCs w:val="28"/>
          <w:shd w:val="clear" w:color="auto" w:fill="FFFFFF"/>
        </w:rPr>
      </w:pPr>
      <w:r>
        <w:rPr>
          <w:sz w:val="28"/>
          <w:szCs w:val="28"/>
          <w:shd w:val="clear" w:color="auto" w:fill="FFFFFF"/>
        </w:rPr>
        <w:t xml:space="preserve">Захворювання шкіри у дрібних домашніх тварин належить до числа актуальних проблем у практиці ветеринарної медицини. Однак, ефективність терапевтичних заходів, зазвичай, є невисокою. Здебільшого тривалий і недешевий курс лікування собак і котів не завершується повним одужанням, а характеризується частими рецидивами або переходом патологічного процесу у хронічну форму. Арсенал протигрибкових препаратів у </w:t>
      </w:r>
      <w:r w:rsidR="00BD2354">
        <w:rPr>
          <w:sz w:val="28"/>
          <w:szCs w:val="28"/>
          <w:shd w:val="clear" w:color="auto" w:fill="FFFFFF"/>
        </w:rPr>
        <w:t xml:space="preserve">практиці </w:t>
      </w:r>
      <w:r>
        <w:rPr>
          <w:sz w:val="28"/>
          <w:szCs w:val="28"/>
          <w:shd w:val="clear" w:color="auto" w:fill="FFFFFF"/>
        </w:rPr>
        <w:t>ветеринарн</w:t>
      </w:r>
      <w:r w:rsidR="00BD2354">
        <w:rPr>
          <w:sz w:val="28"/>
          <w:szCs w:val="28"/>
          <w:shd w:val="clear" w:color="auto" w:fill="FFFFFF"/>
        </w:rPr>
        <w:t>ої</w:t>
      </w:r>
      <w:r>
        <w:rPr>
          <w:sz w:val="28"/>
          <w:szCs w:val="28"/>
          <w:shd w:val="clear" w:color="auto" w:fill="FFFFFF"/>
        </w:rPr>
        <w:t xml:space="preserve"> </w:t>
      </w:r>
      <w:r w:rsidR="00BD2354">
        <w:rPr>
          <w:sz w:val="28"/>
          <w:szCs w:val="28"/>
          <w:shd w:val="clear" w:color="auto" w:fill="FFFFFF"/>
        </w:rPr>
        <w:t xml:space="preserve">медицини </w:t>
      </w:r>
      <w:r>
        <w:rPr>
          <w:sz w:val="28"/>
          <w:szCs w:val="28"/>
          <w:shd w:val="clear" w:color="auto" w:fill="FFFFFF"/>
        </w:rPr>
        <w:t xml:space="preserve">доволі широкий і представлений антибіотиками фунгіцидної дії </w:t>
      </w:r>
      <w:r w:rsidRPr="00F93E41">
        <w:rPr>
          <w:sz w:val="28"/>
          <w:szCs w:val="28"/>
          <w:shd w:val="clear" w:color="auto" w:fill="FFFFFF"/>
        </w:rPr>
        <w:t>(</w:t>
      </w:r>
      <w:r w:rsidRPr="00F93E41">
        <w:rPr>
          <w:sz w:val="28"/>
          <w:szCs w:val="28"/>
        </w:rPr>
        <w:t>ністатин, амфотерицин В,</w:t>
      </w:r>
      <w:r>
        <w:rPr>
          <w:sz w:val="28"/>
          <w:szCs w:val="28"/>
        </w:rPr>
        <w:t xml:space="preserve"> амфоглюкамін, гризеофульвін, мікосептин та інші</w:t>
      </w:r>
      <w:r w:rsidRPr="00F93E41">
        <w:rPr>
          <w:sz w:val="28"/>
          <w:szCs w:val="28"/>
          <w:shd w:val="clear" w:color="auto" w:fill="FFFFFF"/>
        </w:rPr>
        <w:t>).</w:t>
      </w:r>
      <w:r>
        <w:rPr>
          <w:sz w:val="28"/>
          <w:szCs w:val="28"/>
          <w:shd w:val="clear" w:color="auto" w:fill="FFFFFF"/>
        </w:rPr>
        <w:t xml:space="preserve"> У гуманній медицині все частіше використовують, в якості засобів етіотропної терапії за </w:t>
      </w:r>
      <w:r w:rsidR="00FB7042">
        <w:rPr>
          <w:sz w:val="28"/>
          <w:szCs w:val="28"/>
          <w:shd w:val="clear" w:color="auto" w:fill="FFFFFF"/>
        </w:rPr>
        <w:t xml:space="preserve">розвитку </w:t>
      </w:r>
      <w:r>
        <w:rPr>
          <w:sz w:val="28"/>
          <w:szCs w:val="28"/>
          <w:shd w:val="clear" w:color="auto" w:fill="FFFFFF"/>
        </w:rPr>
        <w:t>мікозів, протигрибкові препарати на основі похідних тріазолу («Флуконазол», «Інтраконазол»). Однак, їхнє застосування не завжди усуває явища сенсибілізації з наявним клінічним проявом</w:t>
      </w:r>
      <w:r w:rsidRPr="0085592C">
        <w:rPr>
          <w:sz w:val="28"/>
          <w:szCs w:val="28"/>
          <w:shd w:val="clear" w:color="auto" w:fill="FFFFFF"/>
        </w:rPr>
        <w:t>.</w:t>
      </w:r>
    </w:p>
    <w:p w:rsidR="00D166BE" w:rsidRDefault="00D166BE" w:rsidP="002A1490">
      <w:pPr>
        <w:pStyle w:val="a5"/>
        <w:shd w:val="clear" w:color="auto" w:fill="FFFFFF"/>
        <w:spacing w:line="336" w:lineRule="auto"/>
        <w:ind w:left="0" w:firstLine="851"/>
        <w:contextualSpacing/>
        <w:jc w:val="both"/>
        <w:textAlignment w:val="baseline"/>
        <w:rPr>
          <w:sz w:val="28"/>
          <w:szCs w:val="28"/>
          <w:shd w:val="clear" w:color="auto" w:fill="FFFFFF"/>
        </w:rPr>
      </w:pPr>
      <w:r>
        <w:rPr>
          <w:sz w:val="28"/>
          <w:szCs w:val="28"/>
          <w:shd w:val="clear" w:color="auto" w:fill="FFFFFF"/>
        </w:rPr>
        <w:t>Терапія грибкових уражень шкіри передбачає зменшення та позбавлення запальних явищ в осередках патологічного процесу за рахунок використання різних фунгіостатичних чи фунгіцидних засобів у різних формах для зовнішнього застосування з метою безпосереднього впливу на збудників мікозу.</w:t>
      </w:r>
    </w:p>
    <w:p w:rsidR="00D166BE" w:rsidRDefault="00D166BE" w:rsidP="00D166BE">
      <w:pPr>
        <w:pStyle w:val="a5"/>
        <w:shd w:val="clear" w:color="auto" w:fill="FFFFFF"/>
        <w:spacing w:line="348" w:lineRule="auto"/>
        <w:ind w:left="0" w:firstLine="851"/>
        <w:contextualSpacing/>
        <w:jc w:val="both"/>
        <w:textAlignment w:val="baseline"/>
        <w:rPr>
          <w:shd w:val="clear" w:color="auto" w:fill="FFFFFF"/>
        </w:rPr>
      </w:pPr>
      <w:r>
        <w:rPr>
          <w:sz w:val="28"/>
          <w:szCs w:val="28"/>
          <w:shd w:val="clear" w:color="auto" w:fill="FFFFFF"/>
        </w:rPr>
        <w:t xml:space="preserve">Отже, проблема розширення номенклатури м’яких лікарських форм для лікування захворювань шкіри </w:t>
      </w:r>
      <w:r w:rsidRPr="00183DE2">
        <w:rPr>
          <w:sz w:val="28"/>
          <w:szCs w:val="28"/>
          <w:shd w:val="clear" w:color="auto" w:fill="FFFFFF"/>
        </w:rPr>
        <w:t xml:space="preserve">та її похідних </w:t>
      </w:r>
      <w:r w:rsidRPr="00AB54B8">
        <w:rPr>
          <w:sz w:val="28"/>
          <w:szCs w:val="28"/>
          <w:shd w:val="clear" w:color="auto" w:fill="FFFFFF"/>
        </w:rPr>
        <w:t>у</w:t>
      </w:r>
      <w:r>
        <w:rPr>
          <w:sz w:val="28"/>
          <w:szCs w:val="28"/>
          <w:shd w:val="clear" w:color="auto" w:fill="FFFFFF"/>
        </w:rPr>
        <w:t xml:space="preserve"> </w:t>
      </w:r>
      <w:r w:rsidR="002A1490">
        <w:rPr>
          <w:sz w:val="28"/>
          <w:szCs w:val="28"/>
          <w:shd w:val="clear" w:color="auto" w:fill="FFFFFF"/>
        </w:rPr>
        <w:t>свійськи</w:t>
      </w:r>
      <w:r>
        <w:rPr>
          <w:sz w:val="28"/>
          <w:szCs w:val="28"/>
          <w:shd w:val="clear" w:color="auto" w:fill="FFFFFF"/>
        </w:rPr>
        <w:t>х тварин є надзвичайно актуальною і потребує якнайшвидшого її вирішення.</w:t>
      </w:r>
      <w:r>
        <w:rPr>
          <w:shd w:val="clear" w:color="auto" w:fill="FFFFFF"/>
        </w:rPr>
        <w:br w:type="page"/>
      </w:r>
    </w:p>
    <w:p w:rsidR="00D166BE" w:rsidRDefault="00D166BE" w:rsidP="00D166BE">
      <w:pPr>
        <w:jc w:val="center"/>
        <w:rPr>
          <w:rFonts w:ascii="Times New Roman"/>
          <w:b/>
        </w:rPr>
      </w:pPr>
      <w:r w:rsidRPr="009D49EE">
        <w:rPr>
          <w:rFonts w:ascii="Times New Roman"/>
          <w:b/>
        </w:rPr>
        <w:lastRenderedPageBreak/>
        <w:t>РОЗДІЛ 2</w:t>
      </w:r>
    </w:p>
    <w:p w:rsidR="00D166BE" w:rsidRDefault="00D166BE" w:rsidP="00D166BE">
      <w:pPr>
        <w:spacing w:line="276" w:lineRule="auto"/>
        <w:jc w:val="center"/>
        <w:rPr>
          <w:rFonts w:ascii="Times New Roman"/>
          <w:b/>
        </w:rPr>
      </w:pPr>
    </w:p>
    <w:p w:rsidR="00D166BE" w:rsidRDefault="00D166BE" w:rsidP="00D166BE">
      <w:pPr>
        <w:spacing w:line="276" w:lineRule="auto"/>
        <w:jc w:val="center"/>
        <w:rPr>
          <w:rFonts w:ascii="Times New Roman"/>
          <w:b/>
        </w:rPr>
      </w:pPr>
    </w:p>
    <w:p w:rsidR="00D166BE" w:rsidRPr="00614555" w:rsidRDefault="00D166BE" w:rsidP="00D166BE">
      <w:pPr>
        <w:spacing w:line="360" w:lineRule="auto"/>
        <w:jc w:val="center"/>
        <w:rPr>
          <w:rFonts w:ascii="Times New Roman"/>
          <w:b/>
          <w:spacing w:val="6"/>
        </w:rPr>
      </w:pPr>
      <w:r w:rsidRPr="00614555">
        <w:rPr>
          <w:rFonts w:ascii="Times New Roman"/>
          <w:b/>
          <w:spacing w:val="6"/>
        </w:rPr>
        <w:t xml:space="preserve">ВИБІР НАПРЯМКІВ ДОСЛІДЖЕНЬ </w:t>
      </w:r>
    </w:p>
    <w:p w:rsidR="00D166BE" w:rsidRDefault="00D166BE" w:rsidP="00D166BE">
      <w:pPr>
        <w:spacing w:line="360" w:lineRule="auto"/>
        <w:jc w:val="center"/>
        <w:rPr>
          <w:rFonts w:ascii="Times New Roman"/>
          <w:b/>
        </w:rPr>
      </w:pPr>
      <w:r>
        <w:rPr>
          <w:rFonts w:ascii="Times New Roman"/>
          <w:b/>
        </w:rPr>
        <w:t>МАТЕРІАЛИ ТА МЕТОДИ ДОСЛІДЖЕНЬ</w:t>
      </w:r>
    </w:p>
    <w:p w:rsidR="00D166BE" w:rsidRDefault="00D166BE" w:rsidP="00D166BE">
      <w:pPr>
        <w:spacing w:line="276" w:lineRule="auto"/>
        <w:jc w:val="center"/>
        <w:rPr>
          <w:rFonts w:ascii="Times New Roman"/>
          <w:b/>
        </w:rPr>
      </w:pPr>
    </w:p>
    <w:p w:rsidR="00D166BE" w:rsidRDefault="00D166BE" w:rsidP="00D166BE">
      <w:pPr>
        <w:spacing w:line="276" w:lineRule="auto"/>
        <w:jc w:val="center"/>
        <w:rPr>
          <w:rFonts w:ascii="Times New Roman"/>
          <w:b/>
        </w:rPr>
      </w:pPr>
    </w:p>
    <w:p w:rsidR="00D166BE" w:rsidRDefault="00D166BE" w:rsidP="00D166BE">
      <w:pPr>
        <w:spacing w:line="360" w:lineRule="auto"/>
        <w:jc w:val="center"/>
        <w:rPr>
          <w:rFonts w:ascii="Times New Roman"/>
          <w:b/>
        </w:rPr>
      </w:pPr>
      <w:r>
        <w:rPr>
          <w:rFonts w:ascii="Times New Roman"/>
          <w:b/>
        </w:rPr>
        <w:t>2.1. Експериментальні тварини та схеми дослідів</w:t>
      </w:r>
    </w:p>
    <w:p w:rsidR="00D166BE" w:rsidRDefault="00D166BE" w:rsidP="00D166BE">
      <w:pPr>
        <w:spacing w:line="360" w:lineRule="auto"/>
        <w:ind w:firstLine="851"/>
        <w:rPr>
          <w:rFonts w:ascii="Times New Roman"/>
          <w:b/>
        </w:rPr>
      </w:pPr>
    </w:p>
    <w:p w:rsidR="00D166BE" w:rsidRDefault="00D166BE" w:rsidP="00D166BE">
      <w:pPr>
        <w:spacing w:line="360" w:lineRule="auto"/>
        <w:ind w:firstLine="851"/>
        <w:rPr>
          <w:rFonts w:ascii="Times New Roman"/>
        </w:rPr>
      </w:pPr>
      <w:r w:rsidRPr="0017488D">
        <w:rPr>
          <w:rFonts w:ascii="Times New Roman"/>
        </w:rPr>
        <w:t>Фармако</w:t>
      </w:r>
      <w:r>
        <w:rPr>
          <w:rFonts w:ascii="Times New Roman"/>
        </w:rPr>
        <w:t>-токсико</w:t>
      </w:r>
      <w:r w:rsidRPr="0017488D">
        <w:rPr>
          <w:rFonts w:ascii="Times New Roman"/>
        </w:rPr>
        <w:t>логічні, гематологічні, біохімічні, ім</w:t>
      </w:r>
      <w:r>
        <w:rPr>
          <w:rFonts w:ascii="Times New Roman"/>
        </w:rPr>
        <w:t>у</w:t>
      </w:r>
      <w:r w:rsidRPr="0017488D">
        <w:rPr>
          <w:rFonts w:ascii="Times New Roman"/>
        </w:rPr>
        <w:t>нологічні,</w:t>
      </w:r>
      <w:r>
        <w:rPr>
          <w:rFonts w:ascii="Times New Roman"/>
        </w:rPr>
        <w:t xml:space="preserve"> гістологічні та мікробіологічні дослідження, відповідно до поданої схеми (рис. 1), проведено у 2017-2020 рр. в умовах лабораторії кафедри фармакології та токсикології ЛНУВМБ імені С. З. Гжицького; віварії та лабораторіях фармакології та токсикології й клініко-біологічних досліджень ДНДКІ ветпрепаратів та кормових добавок (м. Львів). Окремі дослідження (хімічні та хроматографічні) здійснено на кафедрі природничих дисциплін та токсикологічної хімії Запорізького державного медичного університету, а також на кафедрі неорганічної та органічної хімії вищого навчального закладу «Ужгородський національний університет». </w:t>
      </w:r>
    </w:p>
    <w:p w:rsidR="00D166BE" w:rsidRDefault="00D166BE" w:rsidP="00D166BE">
      <w:pPr>
        <w:spacing w:line="360" w:lineRule="auto"/>
        <w:ind w:firstLine="851"/>
        <w:rPr>
          <w:rFonts w:ascii="Times New Roman"/>
        </w:rPr>
      </w:pPr>
      <w:r>
        <w:rPr>
          <w:rFonts w:ascii="Times New Roman"/>
        </w:rPr>
        <w:t xml:space="preserve">Експериментальні і клінічні дослідження на собаках виконані в умовах </w:t>
      </w:r>
      <w:r w:rsidR="001D188F">
        <w:rPr>
          <w:rFonts w:ascii="Times New Roman"/>
        </w:rPr>
        <w:t xml:space="preserve">приватного </w:t>
      </w:r>
      <w:r>
        <w:rPr>
          <w:rFonts w:ascii="Times New Roman"/>
        </w:rPr>
        <w:t xml:space="preserve">ветеринарного кабінету (м. Миколаїв, Львівська обл.), </w:t>
      </w:r>
      <w:r w:rsidR="001D188F">
        <w:rPr>
          <w:rFonts w:ascii="Times New Roman"/>
        </w:rPr>
        <w:t xml:space="preserve">приватної ветеринарної </w:t>
      </w:r>
      <w:r>
        <w:rPr>
          <w:rFonts w:ascii="Times New Roman"/>
        </w:rPr>
        <w:t>клініки «ФОП Дутко В. М.» (м. Луцьк, Волинська обл.) і «</w:t>
      </w:r>
      <w:r>
        <w:rPr>
          <w:rFonts w:ascii="Times New Roman"/>
          <w:lang w:val="en-US"/>
        </w:rPr>
        <w:t>Cabinet</w:t>
      </w:r>
      <w:r w:rsidRPr="002A7A0C">
        <w:rPr>
          <w:rFonts w:ascii="Times New Roman"/>
        </w:rPr>
        <w:t xml:space="preserve"> </w:t>
      </w:r>
      <w:r>
        <w:rPr>
          <w:rFonts w:ascii="Times New Roman"/>
          <w:lang w:val="en-US"/>
        </w:rPr>
        <w:t>Wenerynarnyiny</w:t>
      </w:r>
      <w:r w:rsidRPr="002A7A0C">
        <w:rPr>
          <w:rFonts w:ascii="Times New Roman"/>
        </w:rPr>
        <w:t xml:space="preserve"> </w:t>
      </w:r>
      <w:r>
        <w:rPr>
          <w:rFonts w:ascii="Times New Roman"/>
          <w:lang w:val="en-US"/>
        </w:rPr>
        <w:t>w</w:t>
      </w:r>
      <w:r w:rsidRPr="002A7A0C">
        <w:rPr>
          <w:rFonts w:ascii="Times New Roman"/>
        </w:rPr>
        <w:t xml:space="preserve"> </w:t>
      </w:r>
      <w:r>
        <w:rPr>
          <w:rFonts w:ascii="Times New Roman"/>
          <w:lang w:val="en-US"/>
        </w:rPr>
        <w:t>Remianiu</w:t>
      </w:r>
      <w:r>
        <w:rPr>
          <w:rFonts w:ascii="Times New Roman"/>
        </w:rPr>
        <w:t>» (Республіка Польща).</w:t>
      </w:r>
    </w:p>
    <w:p w:rsidR="00D166BE" w:rsidRDefault="00D166BE" w:rsidP="00FD6D2D">
      <w:pPr>
        <w:spacing w:line="360" w:lineRule="auto"/>
        <w:ind w:firstLine="851"/>
        <w:rPr>
          <w:rFonts w:ascii="Times New Roman"/>
        </w:rPr>
      </w:pPr>
      <w:r>
        <w:rPr>
          <w:rFonts w:ascii="Times New Roman"/>
        </w:rPr>
        <w:t xml:space="preserve">Доклінічні дослідження щодо з’ясування гострої і хронічної токсичності препарату «ВетМікоДерм» за перорального (внутрішньошлункового) і нашкірного застосування проводили в умовах віварію ДНДКІ ветпрепаратів та кормових добавок на лабораторних щурах 2-3-х місячного віку, масою тіла 190-200 г. Експерименти щодо клінічного стану хворих тварин, проведення лабораторної діагностики наявної шкірної патології та оцінки ефективності новоствореного препарату у формі лініменту проводили на собаках (безпородні тварини, вік 1-6 років, самці і самки). </w:t>
      </w:r>
      <w:r>
        <w:rPr>
          <w:rFonts w:ascii="Times New Roman"/>
        </w:rPr>
        <w:br w:type="page"/>
      </w:r>
    </w:p>
    <w:p w:rsidR="00D166BE" w:rsidRDefault="00D166BE" w:rsidP="00D166BE">
      <w:pPr>
        <w:spacing w:line="360" w:lineRule="auto"/>
        <w:ind w:firstLine="851"/>
        <w:rPr>
          <w:rFonts w:ascii="Times New Roman"/>
        </w:rPr>
        <w:sectPr w:rsidR="00D166BE" w:rsidSect="00614555">
          <w:footerReference w:type="default" r:id="rId10"/>
          <w:pgSz w:w="11906" w:h="16838"/>
          <w:pgMar w:top="1134" w:right="964" w:bottom="964" w:left="1418" w:header="709" w:footer="709" w:gutter="0"/>
          <w:cols w:space="708"/>
          <w:docGrid w:linePitch="360"/>
        </w:sectPr>
      </w:pPr>
    </w:p>
    <w:p w:rsidR="00D166BE" w:rsidRDefault="00D166BE" w:rsidP="00D166BE">
      <w:pPr>
        <w:spacing w:line="360" w:lineRule="auto"/>
        <w:ind w:firstLine="851"/>
        <w:rPr>
          <w:rFonts w:ascii="Times New Roman"/>
        </w:rPr>
      </w:pPr>
      <w:r>
        <w:rPr>
          <w:rFonts w:ascii="Times New Roman"/>
          <w:noProof/>
          <w:lang w:eastAsia="uk-UA"/>
        </w:rPr>
        <w:lastRenderedPageBreak/>
        <mc:AlternateContent>
          <mc:Choice Requires="wps">
            <w:drawing>
              <wp:anchor distT="0" distB="0" distL="114300" distR="114300" simplePos="0" relativeHeight="251866112" behindDoc="1" locked="0" layoutInCell="1" allowOverlap="1" wp14:anchorId="692DEC7E" wp14:editId="21D69CA1">
                <wp:simplePos x="0" y="0"/>
                <wp:positionH relativeFrom="column">
                  <wp:posOffset>1671955</wp:posOffset>
                </wp:positionH>
                <wp:positionV relativeFrom="paragraph">
                  <wp:posOffset>19050</wp:posOffset>
                </wp:positionV>
                <wp:extent cx="2527300" cy="381000"/>
                <wp:effectExtent l="19050" t="19050" r="44450" b="38100"/>
                <wp:wrapThrough wrapText="bothSides">
                  <wp:wrapPolygon edited="0">
                    <wp:start x="-163" y="-1080"/>
                    <wp:lineTo x="-163" y="22680"/>
                    <wp:lineTo x="21817" y="22680"/>
                    <wp:lineTo x="21817" y="-1080"/>
                    <wp:lineTo x="-163" y="-1080"/>
                  </wp:wrapPolygon>
                </wp:wrapThrough>
                <wp:docPr id="1" name="Прямоугольник 1"/>
                <wp:cNvGraphicFramePr/>
                <a:graphic xmlns:a="http://schemas.openxmlformats.org/drawingml/2006/main">
                  <a:graphicData uri="http://schemas.microsoft.com/office/word/2010/wordprocessingShape">
                    <wps:wsp>
                      <wps:cNvSpPr/>
                      <wps:spPr>
                        <a:xfrm>
                          <a:off x="0" y="0"/>
                          <a:ext cx="2527300" cy="381000"/>
                        </a:xfrm>
                        <a:prstGeom prst="rect">
                          <a:avLst/>
                        </a:prstGeom>
                        <a:noFill/>
                        <a:ln w="50800" cmpd="thickThi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D2002" w:rsidRPr="00277A1E" w:rsidRDefault="00CD2002" w:rsidP="00D166BE">
                            <w:pPr>
                              <w:jc w:val="center"/>
                              <w:rPr>
                                <w:rFonts w:ascii="Brush Script MT" w:hAnsi="Brush Script MT"/>
                                <w:b/>
                                <w:color w:val="000000" w:themeColor="text1"/>
                                <w:sz w:val="32"/>
                                <w:szCs w:val="32"/>
                              </w:rPr>
                            </w:pPr>
                            <w:r>
                              <w:rPr>
                                <w:rFonts w:ascii="Cambria" w:hAnsi="Cambria" w:cs="Cambria"/>
                                <w:b/>
                                <w:color w:val="000000" w:themeColor="text1"/>
                                <w:sz w:val="32"/>
                                <w:szCs w:val="32"/>
                              </w:rPr>
                              <w:t xml:space="preserve">ПЕРШИЙ  </w:t>
                            </w:r>
                            <w:r w:rsidRPr="00277A1E">
                              <w:rPr>
                                <w:rFonts w:ascii="Brush Script MT" w:hAnsi="Brush Script MT"/>
                                <w:b/>
                                <w:color w:val="000000" w:themeColor="text1"/>
                                <w:sz w:val="32"/>
                                <w:szCs w:val="32"/>
                              </w:rPr>
                              <w:t xml:space="preserve"> </w:t>
                            </w:r>
                            <w:r w:rsidRPr="00277A1E">
                              <w:rPr>
                                <w:rFonts w:ascii="Cambria" w:hAnsi="Cambria" w:cs="Cambria"/>
                                <w:b/>
                                <w:color w:val="000000" w:themeColor="text1"/>
                                <w:sz w:val="32"/>
                                <w:szCs w:val="32"/>
                              </w:rPr>
                              <w:t>ЕТАП</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92DEC7E" id="Прямоугольник 1" o:spid="_x0000_s1026" style="position:absolute;left:0;text-align:left;margin-left:131.65pt;margin-top:1.5pt;width:199pt;height:30pt;z-index:-2514503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pzjzAIAALsFAAAOAAAAZHJzL2Uyb0RvYy54bWysVM1u1DAQviPxDpbvNNltl5ao2WrVqgip&#10;ale0qGevYzcRjm1s7ybLCYkrEo/AQ3BB/PQZsm/E2PnZVak4IC7JjGfmm/85PqlLgVbM2ELJFI/2&#10;YoyYpCor5F2K39ycPzvCyDoiMyKUZCleM4tPpk+fHFc6YWOVK5ExgwBE2qTSKc6d00kUWZqzktg9&#10;pZkEIVemJA5YcxdlhlSAXopoHMfPo0qZTBtFmbXwetYK8TTgc86ou+LcModEiiE2F74mfBf+G02P&#10;SXJniM4L2oVB/iGKkhQSnA5QZ8QRtDTFH1BlQY2yirs9qspIcV5QFnKAbEbxg2yuc6JZyAWKY/VQ&#10;Jvv/YOnlam5QkUHvMJKkhBY1XzYfNp+bn8395mPztblvfmw+Nb+ab813NPL1qrRNwOxaz03HWSB9&#10;8jU3pf9DWqgONV4PNWa1QxQex5Px4X4MraAg2z8axUADTLS11sa6l0yVyBMpNtDDUFqyurCuVe1V&#10;vDOpzgsh4J0kQqIqxZP4KOCXGrJy0Ne3N3nXHatEkXl1rx1mjJ0Kg1YEpsPVITsIZEcLOCEhOp9z&#10;m2Wg3Fqw1uFrxqF6Pq8Q4wNMQimTbtSKcpKx1tUEku6zHixCDYQEQI/MIcgBuwPwO7GNt8duK9Lp&#10;e1MWxn4wjv8WWGs8WATPSrrBuCykMo8BCMiq89zq90VqS+Or5OpFDSqeXKhsDWNmVLt/VtPzApp7&#10;QaybEwMLB/MAR8RdwYcLBU1UHYVRrsz7x969PuwBSDGqYIFTbN8tiWEYiVcSNuTF6ODAb3xgDiaH&#10;Y2DMrmSxK5HL8lTBFMAWQHSB9PpO9CQ3qryFWzPzXkFEJAXfKabO9Mypaw8LXCvKZrOgBluuibuQ&#10;15p6cF9gP7w39S0xuptwB7txqfplJ8mDQW91vaVUs6VTvAhbsK1rV3q4EGGGumvmT9AuH7S2N3f6&#10;GwAA//8DAFBLAwQUAAYACAAAACEAdGOYnNwAAAAIAQAADwAAAGRycy9kb3ducmV2LnhtbExPy07D&#10;MBC8I/EP1iJxo04TKVQhToV4HCpxaemB4yZekkBsR7bbunw9y4nednZG86jXyUziSD6MzipYLjIQ&#10;ZDunR9sr2L+/3q1AhIhW4+QsKThTgHVzfVVjpd3Jbum4i71gExsqVDDEOFdShm4gg2HhZrLMfTpv&#10;MDL0vdQeT2xuJplnWSkNjpYTBpzpaaDue3cwCr5+tnuZ32eYXjZyk9rnt/OHXyl1e5MeH0BESvFf&#10;DH/1uTo03Kl1B6uDmBTkZVGwVEHBk5gvyyXjlg9+yKaWlwOaXwAAAP//AwBQSwECLQAUAAYACAAA&#10;ACEAtoM4kv4AAADhAQAAEwAAAAAAAAAAAAAAAAAAAAAAW0NvbnRlbnRfVHlwZXNdLnhtbFBLAQIt&#10;ABQABgAIAAAAIQA4/SH/1gAAAJQBAAALAAAAAAAAAAAAAAAAAC8BAABfcmVscy8ucmVsc1BLAQIt&#10;ABQABgAIAAAAIQDX/pzjzAIAALsFAAAOAAAAAAAAAAAAAAAAAC4CAABkcnMvZTJvRG9jLnhtbFBL&#10;AQItABQABgAIAAAAIQB0Y5ic3AAAAAgBAAAPAAAAAAAAAAAAAAAAACYFAABkcnMvZG93bnJldi54&#10;bWxQSwUGAAAAAAQABADzAAAALwYAAAAA&#10;" filled="f" strokecolor="black [3213]" strokeweight="4pt">
                <v:stroke linestyle="thickThin"/>
                <v:textbox>
                  <w:txbxContent>
                    <w:p w:rsidR="00CD2002" w:rsidRPr="00277A1E" w:rsidRDefault="00CD2002" w:rsidP="00D166BE">
                      <w:pPr>
                        <w:jc w:val="center"/>
                        <w:rPr>
                          <w:rFonts w:ascii="Brush Script MT" w:hAnsi="Brush Script MT"/>
                          <w:b/>
                          <w:color w:val="000000" w:themeColor="text1"/>
                          <w:sz w:val="32"/>
                          <w:szCs w:val="32"/>
                        </w:rPr>
                      </w:pPr>
                      <w:r>
                        <w:rPr>
                          <w:rFonts w:ascii="Cambria" w:hAnsi="Cambria" w:cs="Cambria"/>
                          <w:b/>
                          <w:color w:val="000000" w:themeColor="text1"/>
                          <w:sz w:val="32"/>
                          <w:szCs w:val="32"/>
                        </w:rPr>
                        <w:t xml:space="preserve">ПЕРШИЙ  </w:t>
                      </w:r>
                      <w:r w:rsidRPr="00277A1E">
                        <w:rPr>
                          <w:rFonts w:ascii="Brush Script MT" w:hAnsi="Brush Script MT"/>
                          <w:b/>
                          <w:color w:val="000000" w:themeColor="text1"/>
                          <w:sz w:val="32"/>
                          <w:szCs w:val="32"/>
                        </w:rPr>
                        <w:t xml:space="preserve"> </w:t>
                      </w:r>
                      <w:r w:rsidRPr="00277A1E">
                        <w:rPr>
                          <w:rFonts w:ascii="Cambria" w:hAnsi="Cambria" w:cs="Cambria"/>
                          <w:b/>
                          <w:color w:val="000000" w:themeColor="text1"/>
                          <w:sz w:val="32"/>
                          <w:szCs w:val="32"/>
                        </w:rPr>
                        <w:t>ЕТАП</w:t>
                      </w:r>
                    </w:p>
                  </w:txbxContent>
                </v:textbox>
                <w10:wrap type="through"/>
              </v:rect>
            </w:pict>
          </mc:Fallback>
        </mc:AlternateContent>
      </w:r>
      <w:r>
        <w:rPr>
          <w:rFonts w:ascii="Times New Roman"/>
          <w:noProof/>
          <w:lang w:eastAsia="uk-UA"/>
        </w:rPr>
        <mc:AlternateContent>
          <mc:Choice Requires="wps">
            <w:drawing>
              <wp:anchor distT="0" distB="0" distL="114300" distR="114300" simplePos="0" relativeHeight="251867136" behindDoc="0" locked="0" layoutInCell="1" allowOverlap="1" wp14:anchorId="414393D2" wp14:editId="588AB621">
                <wp:simplePos x="0" y="0"/>
                <wp:positionH relativeFrom="column">
                  <wp:posOffset>6073069</wp:posOffset>
                </wp:positionH>
                <wp:positionV relativeFrom="paragraph">
                  <wp:posOffset>48895</wp:posOffset>
                </wp:positionV>
                <wp:extent cx="2527540" cy="345056"/>
                <wp:effectExtent l="19050" t="19050" r="44450" b="36195"/>
                <wp:wrapNone/>
                <wp:docPr id="2" name="Прямоугольник 2"/>
                <wp:cNvGraphicFramePr/>
                <a:graphic xmlns:a="http://schemas.openxmlformats.org/drawingml/2006/main">
                  <a:graphicData uri="http://schemas.microsoft.com/office/word/2010/wordprocessingShape">
                    <wps:wsp>
                      <wps:cNvSpPr/>
                      <wps:spPr>
                        <a:xfrm>
                          <a:off x="0" y="0"/>
                          <a:ext cx="2527540" cy="345056"/>
                        </a:xfrm>
                        <a:prstGeom prst="rect">
                          <a:avLst/>
                        </a:prstGeom>
                        <a:noFill/>
                        <a:ln w="50800" cmpd="thickThi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D2002" w:rsidRPr="00277A1E" w:rsidRDefault="00CD2002" w:rsidP="00D166BE">
                            <w:pPr>
                              <w:jc w:val="center"/>
                              <w:rPr>
                                <w:rFonts w:ascii="Brush Script MT" w:hAnsi="Brush Script MT"/>
                                <w:b/>
                                <w:color w:val="000000" w:themeColor="text1"/>
                                <w:sz w:val="32"/>
                                <w:szCs w:val="32"/>
                              </w:rPr>
                            </w:pPr>
                            <w:r>
                              <w:rPr>
                                <w:rFonts w:ascii="Cambria" w:hAnsi="Cambria" w:cs="Cambria"/>
                                <w:b/>
                                <w:color w:val="000000" w:themeColor="text1"/>
                                <w:sz w:val="32"/>
                                <w:szCs w:val="32"/>
                              </w:rPr>
                              <w:t xml:space="preserve">ДРУГИЙ </w:t>
                            </w:r>
                            <w:r w:rsidRPr="00277A1E">
                              <w:rPr>
                                <w:rFonts w:ascii="Brush Script MT" w:hAnsi="Brush Script MT"/>
                                <w:b/>
                                <w:color w:val="000000" w:themeColor="text1"/>
                                <w:sz w:val="32"/>
                                <w:szCs w:val="32"/>
                              </w:rPr>
                              <w:t xml:space="preserve">  </w:t>
                            </w:r>
                            <w:r w:rsidRPr="00277A1E">
                              <w:rPr>
                                <w:rFonts w:ascii="Cambria" w:hAnsi="Cambria" w:cs="Cambria"/>
                                <w:b/>
                                <w:color w:val="000000" w:themeColor="text1"/>
                                <w:sz w:val="32"/>
                                <w:szCs w:val="32"/>
                              </w:rPr>
                              <w:t>ЕТАП</w:t>
                            </w:r>
                          </w:p>
                          <w:p w:rsidR="00CD2002" w:rsidRPr="00CC70EA" w:rsidRDefault="00CD2002" w:rsidP="00D166BE">
                            <w:pPr>
                              <w:jc w:val="center"/>
                              <w:rPr>
                                <w:rFonts w:ascii="Times New Roman"/>
                                <w:color w:val="000000" w:themeColor="text1"/>
                                <w:sz w:val="32"/>
                                <w:szCs w:val="32"/>
                                <w14:textOutline w14:w="9525" w14:cap="rnd" w14:cmpd="sng" w14:algn="ctr">
                                  <w14:solidFill>
                                    <w14:srgbClr w14:val="000000"/>
                                  </w14:solidFill>
                                  <w14:prstDash w14:val="solid"/>
                                  <w14:bevel/>
                                </w14:textOutline>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14393D2" id="Прямоугольник 2" o:spid="_x0000_s1027" style="position:absolute;left:0;text-align:left;margin-left:478.2pt;margin-top:3.85pt;width:199pt;height:27.15pt;z-index:2518671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2QV31AIAAMIFAAAOAAAAZHJzL2Uyb0RvYy54bWysVM1u1DAQviPxDpbvNNmwaUvUbLVqVYRU&#10;tSta1LPXcZoIxza2d5PlhMQViUfgIbggfvoM2Tdi7Px0VSoOiD1kbc/MNzPf/BwdNxVHa6ZNKUWK&#10;J3shRkxQmZXiNsVvrs+eHWJkLBEZ4VKwFG+Ywcezp0+OapWwSBaSZ0wjABEmqVWKC2tVEgSGFqwi&#10;Zk8qJkCYS10RC1d9G2Sa1IBe8SAKw/2gljpTWlJmDLyedkI88/h5zqi9zHPDLOIphtis/2r/Xbpv&#10;MDsiya0mqihpHwb5hygqUgpwOkKdEkvQSpd/QFUl1dLI3O5RWQUyz0vKfA6QzSR8kM1VQRTzuQA5&#10;Ro00mf8HSy/WC43KLMURRoJUUKL2y/bD9nP7s73bfmy/tnftj+2n9lf7rf2OIsdXrUwCZldqofub&#10;gaNLvsl15f4hLdR4jjcjx6yxiMJjFEcH8RRKQUH2fBqH8b4DDe6tlTb2JZMVcocUa6ihp5asz43t&#10;VAcV50zIs5JzeCcJF6hOcRwehg6/UpCVhbq+vS766hjJy8ypO23fY+yEa7Qm0B22mfSB7GhBWFxA&#10;dC7nLkt/shvOOoevWQ7subx8jA8wCaVM2EknKkjGOldxCL/Bmet0F4XngAsAdMg5BDli9wCDZgcy&#10;YHeM9PrOlPm2H43DvwXWGY8W3rMUdjSuSiH1YwAcsuo9d/oDSR01jiXbLBvfWV7TvSxltoFu07Ib&#10;Q6PoWQk1PifGLoiGuYOywS6xl/DJuYRayv6EUSH1+8fenT6MA0gxqmGOU2zerYhmGPFXAgblxWTq&#10;us36yzQ+iOCidyXLXYlYVScSmmECW0tRf3T6lg/HXMvqBlbO3HkFEREUfKeYWj1cTmy3X2BpUTaf&#10;ezUYdkXsubhS1IE7nl0PXzc3RKu+0S2MyIUcZp4kD/q903WWQs5XVualH4Z7XvsKwKLwrdQvNbeJ&#10;du9e6371zn4DAAD//wMAUEsDBBQABgAIAAAAIQDYGCNl4AAAAAkBAAAPAAAAZHJzL2Rvd25yZXYu&#10;eG1sTI/NTsMwEITvSLyDtUjcqE1okxLiVIifQyUuLT1wdOIlCcTryHZbl6fHPcFxdkYz31araEZ2&#10;QOcHSxJuZwIYUmv1QJ2E3fvrzRKYD4q0Gi2hhBN6WNWXF5UqtT3SBg/b0LFUQr5UEvoQppJz3/Zo&#10;lJ/ZCSl5n9YZFZJ0HddOHVO5GXkmRM6NGigt9GrCpx7b7+3eSPj62ex4VggVX9Z8HZvnt9OHW0p5&#10;fRUfH4AFjOEvDGf8hA51YmrsnrRno4T7RT5PUQlFAezs3y3m6dBIyDMBvK74/w/qXwAAAP//AwBQ&#10;SwECLQAUAAYACAAAACEAtoM4kv4AAADhAQAAEwAAAAAAAAAAAAAAAAAAAAAAW0NvbnRlbnRfVHlw&#10;ZXNdLnhtbFBLAQItABQABgAIAAAAIQA4/SH/1gAAAJQBAAALAAAAAAAAAAAAAAAAAC8BAABfcmVs&#10;cy8ucmVsc1BLAQItABQABgAIAAAAIQC12QV31AIAAMIFAAAOAAAAAAAAAAAAAAAAAC4CAABkcnMv&#10;ZTJvRG9jLnhtbFBLAQItABQABgAIAAAAIQDYGCNl4AAAAAkBAAAPAAAAAAAAAAAAAAAAAC4FAABk&#10;cnMvZG93bnJldi54bWxQSwUGAAAAAAQABADzAAAAOwYAAAAA&#10;" filled="f" strokecolor="black [3213]" strokeweight="4pt">
                <v:stroke linestyle="thickThin"/>
                <v:textbox>
                  <w:txbxContent>
                    <w:p w:rsidR="00CD2002" w:rsidRPr="00277A1E" w:rsidRDefault="00CD2002" w:rsidP="00D166BE">
                      <w:pPr>
                        <w:jc w:val="center"/>
                        <w:rPr>
                          <w:rFonts w:ascii="Brush Script MT" w:hAnsi="Brush Script MT"/>
                          <w:b/>
                          <w:color w:val="000000" w:themeColor="text1"/>
                          <w:sz w:val="32"/>
                          <w:szCs w:val="32"/>
                        </w:rPr>
                      </w:pPr>
                      <w:r>
                        <w:rPr>
                          <w:rFonts w:ascii="Cambria" w:hAnsi="Cambria" w:cs="Cambria"/>
                          <w:b/>
                          <w:color w:val="000000" w:themeColor="text1"/>
                          <w:sz w:val="32"/>
                          <w:szCs w:val="32"/>
                        </w:rPr>
                        <w:t xml:space="preserve">ДРУГИЙ </w:t>
                      </w:r>
                      <w:r w:rsidRPr="00277A1E">
                        <w:rPr>
                          <w:rFonts w:ascii="Brush Script MT" w:hAnsi="Brush Script MT"/>
                          <w:b/>
                          <w:color w:val="000000" w:themeColor="text1"/>
                          <w:sz w:val="32"/>
                          <w:szCs w:val="32"/>
                        </w:rPr>
                        <w:t xml:space="preserve">  </w:t>
                      </w:r>
                      <w:r w:rsidRPr="00277A1E">
                        <w:rPr>
                          <w:rFonts w:ascii="Cambria" w:hAnsi="Cambria" w:cs="Cambria"/>
                          <w:b/>
                          <w:color w:val="000000" w:themeColor="text1"/>
                          <w:sz w:val="32"/>
                          <w:szCs w:val="32"/>
                        </w:rPr>
                        <w:t>ЕТАП</w:t>
                      </w:r>
                    </w:p>
                    <w:p w:rsidR="00CD2002" w:rsidRPr="00CC70EA" w:rsidRDefault="00CD2002" w:rsidP="00D166BE">
                      <w:pPr>
                        <w:jc w:val="center"/>
                        <w:rPr>
                          <w:rFonts w:ascii="Times New Roman"/>
                          <w:color w:val="000000" w:themeColor="text1"/>
                          <w:sz w:val="32"/>
                          <w:szCs w:val="32"/>
                          <w14:textOutline w14:w="9525" w14:cap="rnd" w14:cmpd="sng" w14:algn="ctr">
                            <w14:solidFill>
                              <w14:srgbClr w14:val="000000"/>
                            </w14:solidFill>
                            <w14:prstDash w14:val="solid"/>
                            <w14:bevel/>
                          </w14:textOutline>
                        </w:rPr>
                      </w:pPr>
                    </w:p>
                  </w:txbxContent>
                </v:textbox>
              </v:rect>
            </w:pict>
          </mc:Fallback>
        </mc:AlternateContent>
      </w:r>
    </w:p>
    <w:p w:rsidR="00D166BE" w:rsidRDefault="00D166BE" w:rsidP="00D166BE">
      <w:pPr>
        <w:spacing w:line="360" w:lineRule="auto"/>
        <w:ind w:firstLine="851"/>
        <w:rPr>
          <w:rFonts w:ascii="Times New Roman"/>
        </w:rPr>
      </w:pPr>
      <w:r>
        <w:rPr>
          <w:rFonts w:ascii="Times New Roman"/>
          <w:noProof/>
          <w:lang w:eastAsia="uk-UA"/>
        </w:rPr>
        <mc:AlternateContent>
          <mc:Choice Requires="wps">
            <w:drawing>
              <wp:anchor distT="0" distB="0" distL="114300" distR="114300" simplePos="0" relativeHeight="251914240" behindDoc="0" locked="0" layoutInCell="1" allowOverlap="1" wp14:anchorId="5C79FDD5" wp14:editId="4F0BB928">
                <wp:simplePos x="0" y="0"/>
                <wp:positionH relativeFrom="column">
                  <wp:posOffset>7457752</wp:posOffset>
                </wp:positionH>
                <wp:positionV relativeFrom="paragraph">
                  <wp:posOffset>90446</wp:posOffset>
                </wp:positionV>
                <wp:extent cx="0" cy="86264"/>
                <wp:effectExtent l="0" t="0" r="19050" b="28575"/>
                <wp:wrapNone/>
                <wp:docPr id="64" name="Прямая соединительная линия 64"/>
                <wp:cNvGraphicFramePr/>
                <a:graphic xmlns:a="http://schemas.openxmlformats.org/drawingml/2006/main">
                  <a:graphicData uri="http://schemas.microsoft.com/office/word/2010/wordprocessingShape">
                    <wps:wsp>
                      <wps:cNvCnPr/>
                      <wps:spPr>
                        <a:xfrm>
                          <a:off x="0" y="0"/>
                          <a:ext cx="0" cy="86264"/>
                        </a:xfrm>
                        <a:prstGeom prst="line">
                          <a:avLst/>
                        </a:prstGeom>
                        <a:ln w="25400">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3D4B43F2" id="Прямая соединительная линия 64" o:spid="_x0000_s1026" style="position:absolute;z-index:251914240;visibility:visible;mso-wrap-style:square;mso-wrap-distance-left:9pt;mso-wrap-distance-top:0;mso-wrap-distance-right:9pt;mso-wrap-distance-bottom:0;mso-position-horizontal:absolute;mso-position-horizontal-relative:text;mso-position-vertical:absolute;mso-position-vertical-relative:text" from="587.2pt,7.1pt" to="587.2pt,1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bZBhAwIAAC8EAAAOAAAAZHJzL2Uyb0RvYy54bWysU8uO0zAU3SPxD5b3NGk1VKOo6SxmNGwQ&#10;VDw+wOPYjSW/ZJsm3QFrpH4Cv8ACpJEG+Ibkj7h20nQECAnExvF9nHPvPbleXbRKoh1zXhhd4vks&#10;x4hpaiqhtyV+/er60TlGPhBdEWk0K/GeeXyxfvhg1diCLUxtZMUcAhLti8aWuA7BFlnmac0U8TNj&#10;mYYgN06RAKbbZpUjDbArmS3yfJk1xlXWGcq8B+/VEMTrxM85o+E5554FJEsMvYV0unTexDNbr0ix&#10;dcTWgo5tkH/oQhGhoehEdUUCQW+c+IVKCeqMNzzMqFGZ4VxQlmaAaeb5T9O8rIllaRYQx9tJJv//&#10;aOmz3cYhUZV4eYaRJgr+Ufexf9sfuq/dp/6A+nfd9+5L97m77b51t/17uN/1H+Aeg93d6D4ggIOW&#10;jfUFUF7qjRstbzcuCtNyp+IXRkZt0n8/6c/agOjgpOA9Xy4GtuwEs86HJ8woFC8llkJHYUhBdk99&#10;gFKQekyJbqlRU+LF47M8T2neSFFdCyljMC0Xu5QO7QisRWjnsXVguJcFltTgjAMNI6Rb2Es28L9g&#10;HGSDpudDgbiwJ05CKdPhyCs1ZEcYhw4m4NjZn4BjfoSytMx/A54QqbLRYQIroY37XdsnKfiQf1Rg&#10;mDtKcGOqffq5SRrYyqTc+ILi2t+3E/z0ztc/AAAA//8DAFBLAwQUAAYACAAAACEAbRjGId8AAAAL&#10;AQAADwAAAGRycy9kb3ducmV2LnhtbEyPQU/DMAyF70j8h8iTuLF0VUWn0nSamHZAggPbuGet14Y1&#10;TkmyrfDr8cQBbn720/P3ysVoe3FGH4wjBbNpAgKpdo2hVsFuu76fgwhRU6N7R6jgCwMsqtubUheN&#10;u9AbnjexFRxCodAKuhiHQspQd2h1mLoBiW8H562OLH0rG68vHG57mSbJg7TaEH/o9IBPHdbHzckq&#10;MC+fO8yOH6+HlXlevzufr/x3rtTdZFw+gog4xj8zXPEZHSpm2rsTNUH0rGd5lrGXpywFcXX8bvYK&#10;0nwOsirl/w7VDwAAAP//AwBQSwECLQAUAAYACAAAACEAtoM4kv4AAADhAQAAEwAAAAAAAAAAAAAA&#10;AAAAAAAAW0NvbnRlbnRfVHlwZXNdLnhtbFBLAQItABQABgAIAAAAIQA4/SH/1gAAAJQBAAALAAAA&#10;AAAAAAAAAAAAAC8BAABfcmVscy8ucmVsc1BLAQItABQABgAIAAAAIQB7bZBhAwIAAC8EAAAOAAAA&#10;AAAAAAAAAAAAAC4CAABkcnMvZTJvRG9jLnhtbFBLAQItABQABgAIAAAAIQBtGMYh3wAAAAsBAAAP&#10;AAAAAAAAAAAAAAAAAF0EAABkcnMvZG93bnJldi54bWxQSwUGAAAAAAQABADzAAAAaQUAAAAA&#10;" strokecolor="black [3213]" strokeweight="2pt">
                <v:stroke joinstyle="miter"/>
              </v:line>
            </w:pict>
          </mc:Fallback>
        </mc:AlternateContent>
      </w:r>
      <w:r>
        <w:rPr>
          <w:rFonts w:ascii="Times New Roman"/>
          <w:noProof/>
          <w:lang w:eastAsia="uk-UA"/>
        </w:rPr>
        <mc:AlternateContent>
          <mc:Choice Requires="wps">
            <w:drawing>
              <wp:anchor distT="0" distB="0" distL="114300" distR="114300" simplePos="0" relativeHeight="251869184" behindDoc="0" locked="0" layoutInCell="1" allowOverlap="1" wp14:anchorId="0FCB1923" wp14:editId="7D9012E0">
                <wp:simplePos x="0" y="0"/>
                <wp:positionH relativeFrom="column">
                  <wp:posOffset>5592445</wp:posOffset>
                </wp:positionH>
                <wp:positionV relativeFrom="paragraph">
                  <wp:posOffset>175260</wp:posOffset>
                </wp:positionV>
                <wp:extent cx="3398520" cy="560705"/>
                <wp:effectExtent l="0" t="0" r="11430" b="10795"/>
                <wp:wrapNone/>
                <wp:docPr id="4" name="Скругленный прямоугольник 4"/>
                <wp:cNvGraphicFramePr/>
                <a:graphic xmlns:a="http://schemas.openxmlformats.org/drawingml/2006/main">
                  <a:graphicData uri="http://schemas.microsoft.com/office/word/2010/wordprocessingShape">
                    <wps:wsp>
                      <wps:cNvSpPr/>
                      <wps:spPr>
                        <a:xfrm>
                          <a:off x="0" y="0"/>
                          <a:ext cx="3398520" cy="560705"/>
                        </a:xfrm>
                        <a:prstGeom prst="roundRect">
                          <a:avLst/>
                        </a:prstGeom>
                        <a:noFill/>
                        <a:ln w="2540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D2002" w:rsidRPr="00585D18" w:rsidRDefault="00CD2002" w:rsidP="00D166BE">
                            <w:pPr>
                              <w:jc w:val="center"/>
                              <w:rPr>
                                <w:rFonts w:ascii="Georgia" w:hAnsi="Georgia"/>
                                <w:b/>
                                <w:i/>
                              </w:rPr>
                            </w:pPr>
                            <w:r>
                              <w:rPr>
                                <w:rFonts w:ascii="Georgia" w:hAnsi="Georgia"/>
                                <w:b/>
                                <w:i/>
                              </w:rPr>
                              <w:t>К</w:t>
                            </w:r>
                            <w:r w:rsidRPr="00585D18">
                              <w:rPr>
                                <w:rFonts w:ascii="Georgia" w:hAnsi="Georgia"/>
                                <w:b/>
                                <w:i/>
                              </w:rPr>
                              <w:t>лінічні дослідження</w:t>
                            </w:r>
                          </w:p>
                          <w:p w:rsidR="00CD2002" w:rsidRPr="00757ACE" w:rsidRDefault="00CD2002" w:rsidP="00D166BE">
                            <w:pPr>
                              <w:jc w:val="center"/>
                              <w:rPr>
                                <w:rFonts w:ascii="Georgia" w:hAnsi="Georgia"/>
                                <w:i/>
                              </w:rPr>
                            </w:pPr>
                            <w:r w:rsidRPr="00757ACE">
                              <w:rPr>
                                <w:rFonts w:ascii="Georgia" w:hAnsi="Georgia"/>
                                <w:i/>
                              </w:rPr>
                              <w:t>(собаки)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0FCB1923" id="Скругленный прямоугольник 4" o:spid="_x0000_s1028" style="position:absolute;left:0;text-align:left;margin-left:440.35pt;margin-top:13.8pt;width:267.6pt;height:44.15pt;z-index:2518691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srQxzwIAAKYFAAAOAAAAZHJzL2Uyb0RvYy54bWysVM1uEzEQviPxDpbvdDdp0p+omypqVYRU&#10;tVVb1LPj9TYrvB5jO8mWExJHkHgGngEhQUvLK2zeiLF3s4lKxQFx2bU9v9/MN7O3XxaSzISxOaiE&#10;djZiSoTikObqOqGvL49e7FBiHVMpk6BEQm+EpfvD58/25nogujABmQpD0Imyg7lO6MQ5PYgiyyei&#10;YHYDtFAozMAUzOHVXEepYXP0XsioG8db0RxMqg1wYS2+HtZCOgz+s0xwd5plVjgiE4q5ufA14Tv2&#10;32i4xwbXhulJzps02D9kUbBcYdDW1SFzjExN/oerIucGLGRug0MRQZblXAQMiKYTP0JzMWFaBCxY&#10;HKvbMtn/55afzM4MydOE9ihRrMAWVV+q28X7xYfqa3VXfavuq/vFx+oHqX7h4+fqZ/UQRA/V3eIT&#10;Cr9Xt6TnyzjXdoDeLvSZaW4Wj74mZWYK/0e0pAylv2lLL0pHOD5ubu7u9LvYIY6y/la8Hfe902hl&#10;rY11LwUUxB8SamCq0nPsbyg7mx1bV+sv9XxEBUe5lPjOBlKReUK7/V4cBwsLMk+91AsD3cSBNGTG&#10;kCiu7DTB17QwFakwI4+zRhZO7kaK2v+5yLCQiKVbB/AUXvlknAvlthq/UqG2N8swg9aw85ShdMtk&#10;Gl1vJgK1W8MG0t8ithYhKijXGhe5AvNU5PRNG7nWX6KvMXv4rhyXgT1dD8y/jCG9QUYZqEfNan6U&#10;Y8OOmXVnzOBsYY9xX7hT/GQSsCfQnCiZgHn31LvXR8qjlJI5zmpC7dspM4IS+UrhMOx2ej0/3OHS&#10;6297Hpl1yXhdoqbFAWCXO7iZNA9Hr+/k8pgZKK5wrYx8VBQxxTF2Qrkzy8uBq3cILiYuRqOghgOt&#10;mTtWF5p7577OnouX5RUzumGtQ76fwHKu2eARb2tdb6lgNHWQ5YHUq7o2HcBlEGajWVx+26zfg9Zq&#10;vQ5/AwAA//8DAFBLAwQUAAYACAAAACEA9fqTieAAAAALAQAADwAAAGRycy9kb3ducmV2LnhtbEyP&#10;wWrDMAyG74O+g1Fht9Vp2dosi1PKYLDBLu026NGxtTg0ltPYSdO3n3Nab7/Qx69P+Xa0DRuw87Uj&#10;ActFAgxJOV1TJeD76+0hBeaDJC0bRyjgih62xewul5l2F9rjcAgViyXkMynAhNBmnHtl0Eq/cC1S&#10;3P26zsoQx67iupOXWG4bvkqSNbeypnjByBZfDarTobcCjup8/Ujbsg9D/RNOR2XM++deiPv5uHsB&#10;FnAM/zBM+lEdiuhUup60Z42ANE02ERWw2qyBTcDj8ukZWBnTFHiR89sfij8AAAD//wMAUEsBAi0A&#10;FAAGAAgAAAAhALaDOJL+AAAA4QEAABMAAAAAAAAAAAAAAAAAAAAAAFtDb250ZW50X1R5cGVzXS54&#10;bWxQSwECLQAUAAYACAAAACEAOP0h/9YAAACUAQAACwAAAAAAAAAAAAAAAAAvAQAAX3JlbHMvLnJl&#10;bHNQSwECLQAUAAYACAAAACEAirK0Mc8CAACmBQAADgAAAAAAAAAAAAAAAAAuAgAAZHJzL2Uyb0Rv&#10;Yy54bWxQSwECLQAUAAYACAAAACEA9fqTieAAAAALAQAADwAAAAAAAAAAAAAAAAApBQAAZHJzL2Rv&#10;d25yZXYueG1sUEsFBgAAAAAEAAQA8wAAADYGAAAAAA==&#10;" filled="f" strokecolor="black [3213]" strokeweight="2pt">
                <v:stroke joinstyle="miter"/>
                <v:textbox>
                  <w:txbxContent>
                    <w:p w:rsidR="00CD2002" w:rsidRPr="00585D18" w:rsidRDefault="00CD2002" w:rsidP="00D166BE">
                      <w:pPr>
                        <w:jc w:val="center"/>
                        <w:rPr>
                          <w:rFonts w:ascii="Georgia" w:hAnsi="Georgia"/>
                          <w:b/>
                          <w:i/>
                        </w:rPr>
                      </w:pPr>
                      <w:r>
                        <w:rPr>
                          <w:rFonts w:ascii="Georgia" w:hAnsi="Georgia"/>
                          <w:b/>
                          <w:i/>
                        </w:rPr>
                        <w:t>К</w:t>
                      </w:r>
                      <w:r w:rsidRPr="00585D18">
                        <w:rPr>
                          <w:rFonts w:ascii="Georgia" w:hAnsi="Georgia"/>
                          <w:b/>
                          <w:i/>
                        </w:rPr>
                        <w:t>лінічні дослідження</w:t>
                      </w:r>
                    </w:p>
                    <w:p w:rsidR="00CD2002" w:rsidRPr="00757ACE" w:rsidRDefault="00CD2002" w:rsidP="00D166BE">
                      <w:pPr>
                        <w:jc w:val="center"/>
                        <w:rPr>
                          <w:rFonts w:ascii="Georgia" w:hAnsi="Georgia"/>
                          <w:i/>
                        </w:rPr>
                      </w:pPr>
                      <w:r w:rsidRPr="00757ACE">
                        <w:rPr>
                          <w:rFonts w:ascii="Georgia" w:hAnsi="Georgia"/>
                          <w:i/>
                        </w:rPr>
                        <w:t>(собаки)</w:t>
                      </w:r>
                    </w:p>
                  </w:txbxContent>
                </v:textbox>
              </v:roundrect>
            </w:pict>
          </mc:Fallback>
        </mc:AlternateContent>
      </w:r>
      <w:r>
        <w:rPr>
          <w:rFonts w:ascii="Times New Roman"/>
          <w:noProof/>
          <w:lang w:eastAsia="uk-UA"/>
        </w:rPr>
        <mc:AlternateContent>
          <mc:Choice Requires="wps">
            <w:drawing>
              <wp:anchor distT="0" distB="0" distL="114300" distR="114300" simplePos="0" relativeHeight="251890688" behindDoc="0" locked="0" layoutInCell="1" allowOverlap="1" wp14:anchorId="1B31204D" wp14:editId="46B0E671">
                <wp:simplePos x="0" y="0"/>
                <wp:positionH relativeFrom="column">
                  <wp:posOffset>2928884</wp:posOffset>
                </wp:positionH>
                <wp:positionV relativeFrom="paragraph">
                  <wp:posOffset>90446</wp:posOffset>
                </wp:positionV>
                <wp:extent cx="0" cy="86264"/>
                <wp:effectExtent l="0" t="0" r="19050" b="28575"/>
                <wp:wrapNone/>
                <wp:docPr id="34" name="Прямая соединительная линия 34"/>
                <wp:cNvGraphicFramePr/>
                <a:graphic xmlns:a="http://schemas.openxmlformats.org/drawingml/2006/main">
                  <a:graphicData uri="http://schemas.microsoft.com/office/word/2010/wordprocessingShape">
                    <wps:wsp>
                      <wps:cNvCnPr/>
                      <wps:spPr>
                        <a:xfrm>
                          <a:off x="0" y="0"/>
                          <a:ext cx="0" cy="86264"/>
                        </a:xfrm>
                        <a:prstGeom prst="line">
                          <a:avLst/>
                        </a:prstGeom>
                        <a:ln w="25400"/>
                      </wps:spPr>
                      <wps:style>
                        <a:lnRef idx="3">
                          <a:schemeClr val="dk1"/>
                        </a:lnRef>
                        <a:fillRef idx="0">
                          <a:schemeClr val="dk1"/>
                        </a:fillRef>
                        <a:effectRef idx="2">
                          <a:schemeClr val="dk1"/>
                        </a:effectRef>
                        <a:fontRef idx="minor">
                          <a:schemeClr val="tx1"/>
                        </a:fontRef>
                      </wps:style>
                      <wps:bodyPr/>
                    </wps:wsp>
                  </a:graphicData>
                </a:graphic>
                <wp14:sizeRelV relativeFrom="margin">
                  <wp14:pctHeight>0</wp14:pctHeight>
                </wp14:sizeRelV>
              </wp:anchor>
            </w:drawing>
          </mc:Choice>
          <mc:Fallback>
            <w:pict>
              <v:line w14:anchorId="3B43F7F4" id="Прямая соединительная линия 34" o:spid="_x0000_s1026" style="position:absolute;z-index:2518906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30.6pt,7.1pt" to="230.6pt,13.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Ue+7wEAAOoDAAAOAAAAZHJzL2Uyb0RvYy54bWysU81u1DAQviPxDpbvbLLbsqqizfbQCi4I&#10;Vvw8gOvYGwv/yTab7A04I+0j8AocQKpU4BmSN2LspGnVoh4QF2c8M983840nq9NWSbRjzgujSzyf&#10;5RgxTU0l9LbE794+e3KCkQ9EV0QazUq8Zx6frh8/WjW2YAtTG1kxh4BE+6KxJa5DsEWWeVozRfzM&#10;WKYhyI1TJMDVbbPKkQbYlcwWeb7MGuMq6wxl3oP3fAjideLnnNHwinPPApIlht5COl06L+KZrVek&#10;2Dpia0HHNsg/dKGI0FB0ojongaAPTtyjUoI64w0PM2pUZjgXlCUNoGae31HzpiaWJS0wHG+nMfn/&#10;R0tf7jYOiarER8cYaaLgjbqv/cf+0P3svvUH1H/qfnc/uu/dZferu+w/g33VfwE7Brur0X1AAIdZ&#10;NtYXQHmmN268ebtxcTAtdyp+QTJq0/z30/xZGxAdnBS8J8vFMrFlNzDrfHjOjELRKLEUOg6GFGT3&#10;wgcoBanXKdEtNWpKvHh6nKcnzmJfQyfJCnvJhrTXjIN6qH2U6NLesTPp0I7AxlTv51EVkEsNmRHC&#10;hZQTKH8YNOZGGEu7OAEXDwOn7FTR6DABldDG/Q0c2utW+ZAPbd/SGs0LU+3Tu6QALFRSNi5/3Njb&#10;9wS/+UXXfwAAAP//AwBQSwMEFAAGAAgAAAAhANmCkwreAAAACQEAAA8AAABkcnMvZG93bnJldi54&#10;bWxMj0FLw0AQhe+C/2EZwZvdNJZYYjalBMTiRayF4m2TnSah2dmQ3TTx3zviwZ6Gmfd4871sM9tO&#10;XHDwrSMFy0UEAqlypqVaweHz5WENwgdNRneOUME3etjktzeZTo2b6AMv+1ALDiGfagVNCH0qpa8a&#10;tNovXI/E2skNVgdeh1qaQU8cbjsZR1EirW6JPzS6x6LB6rwfrYLd69uhH49l8v44HW30ldTFrtgq&#10;dX83b59BBJzDvxl+8RkdcmYq3UjGi07BKlnGbGVhxZMNf4dSQfy0Bpln8rpB/gMAAP//AwBQSwEC&#10;LQAUAAYACAAAACEAtoM4kv4AAADhAQAAEwAAAAAAAAAAAAAAAAAAAAAAW0NvbnRlbnRfVHlwZXNd&#10;LnhtbFBLAQItABQABgAIAAAAIQA4/SH/1gAAAJQBAAALAAAAAAAAAAAAAAAAAC8BAABfcmVscy8u&#10;cmVsc1BLAQItABQABgAIAAAAIQDDZUe+7wEAAOoDAAAOAAAAAAAAAAAAAAAAAC4CAABkcnMvZTJv&#10;RG9jLnhtbFBLAQItABQABgAIAAAAIQDZgpMK3gAAAAkBAAAPAAAAAAAAAAAAAAAAAEkEAABkcnMv&#10;ZG93bnJldi54bWxQSwUGAAAAAAQABADzAAAAVAUAAAAA&#10;" strokecolor="black [3200]" strokeweight="2pt">
                <v:stroke joinstyle="miter"/>
              </v:line>
            </w:pict>
          </mc:Fallback>
        </mc:AlternateContent>
      </w:r>
      <w:r>
        <w:rPr>
          <w:rFonts w:ascii="Times New Roman"/>
          <w:noProof/>
          <w:lang w:eastAsia="uk-UA"/>
        </w:rPr>
        <mc:AlternateContent>
          <mc:Choice Requires="wps">
            <w:drawing>
              <wp:anchor distT="0" distB="0" distL="114300" distR="114300" simplePos="0" relativeHeight="251868160" behindDoc="0" locked="0" layoutInCell="1" allowOverlap="1" wp14:anchorId="0B8546EF" wp14:editId="12FEF60D">
                <wp:simplePos x="0" y="0"/>
                <wp:positionH relativeFrom="column">
                  <wp:posOffset>1272180</wp:posOffset>
                </wp:positionH>
                <wp:positionV relativeFrom="paragraph">
                  <wp:posOffset>176530</wp:posOffset>
                </wp:positionV>
                <wp:extent cx="3398520" cy="603849"/>
                <wp:effectExtent l="0" t="0" r="11430" b="25400"/>
                <wp:wrapNone/>
                <wp:docPr id="3" name="Скругленный прямоугольник 3"/>
                <wp:cNvGraphicFramePr/>
                <a:graphic xmlns:a="http://schemas.openxmlformats.org/drawingml/2006/main">
                  <a:graphicData uri="http://schemas.microsoft.com/office/word/2010/wordprocessingShape">
                    <wps:wsp>
                      <wps:cNvSpPr/>
                      <wps:spPr>
                        <a:xfrm>
                          <a:off x="0" y="0"/>
                          <a:ext cx="3398520" cy="603849"/>
                        </a:xfrm>
                        <a:prstGeom prst="roundRect">
                          <a:avLst/>
                        </a:prstGeom>
                        <a:noFill/>
                        <a:ln w="25400">
                          <a:solidFill>
                            <a:schemeClr val="tx1"/>
                          </a:solidFill>
                        </a:ln>
                      </wps:spPr>
                      <wps:style>
                        <a:lnRef idx="2">
                          <a:schemeClr val="accent6"/>
                        </a:lnRef>
                        <a:fillRef idx="1">
                          <a:schemeClr val="lt1"/>
                        </a:fillRef>
                        <a:effectRef idx="0">
                          <a:schemeClr val="accent6"/>
                        </a:effectRef>
                        <a:fontRef idx="minor">
                          <a:schemeClr val="dk1"/>
                        </a:fontRef>
                      </wps:style>
                      <wps:txbx>
                        <w:txbxContent>
                          <w:p w:rsidR="00CD2002" w:rsidRDefault="00CD2002" w:rsidP="00D166BE">
                            <w:pPr>
                              <w:jc w:val="center"/>
                              <w:rPr>
                                <w:rFonts w:ascii="Georgia" w:hAnsi="Georgia"/>
                                <w:b/>
                                <w:i/>
                              </w:rPr>
                            </w:pPr>
                            <w:r w:rsidRPr="00585D18">
                              <w:rPr>
                                <w:rFonts w:ascii="Georgia" w:hAnsi="Georgia"/>
                                <w:b/>
                                <w:i/>
                              </w:rPr>
                              <w:t>Доклінічні дослідження</w:t>
                            </w:r>
                            <w:r>
                              <w:rPr>
                                <w:rFonts w:ascii="Georgia" w:hAnsi="Georgia"/>
                                <w:b/>
                                <w:i/>
                              </w:rPr>
                              <w:t xml:space="preserve"> </w:t>
                            </w:r>
                          </w:p>
                          <w:p w:rsidR="00CD2002" w:rsidRPr="00757ACE" w:rsidRDefault="00CD2002" w:rsidP="00D166BE">
                            <w:pPr>
                              <w:jc w:val="center"/>
                              <w:rPr>
                                <w:rFonts w:ascii="Georgia" w:hAnsi="Georgia"/>
                                <w:i/>
                              </w:rPr>
                            </w:pPr>
                            <w:r w:rsidRPr="00757ACE">
                              <w:rPr>
                                <w:rFonts w:ascii="Georgia" w:hAnsi="Georgia"/>
                                <w:i/>
                              </w:rPr>
                              <w:t>(</w:t>
                            </w:r>
                            <w:r>
                              <w:rPr>
                                <w:rFonts w:ascii="Georgia" w:hAnsi="Georgia"/>
                                <w:i/>
                              </w:rPr>
                              <w:t>лабораторні тварини</w:t>
                            </w:r>
                            <w:r w:rsidRPr="00757ACE">
                              <w:rPr>
                                <w:rFonts w:ascii="Georgia" w:hAnsi="Georgia"/>
                                <w:i/>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0B8546EF" id="Скругленный прямоугольник 3" o:spid="_x0000_s1029" style="position:absolute;left:0;text-align:left;margin-left:100.15pt;margin-top:13.9pt;width:267.6pt;height:47.55pt;z-index:2518681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kSOQzwIAAKYFAAAOAAAAZHJzL2Uyb0RvYy54bWysVM1O3DAQvlfqO1i+l+wfFCKyaAWiqoQA&#10;ARVnr+OwUR2Pa3t3sz1V4thKfYY+Q1WphUJfIftGHTvZsKKoh6qXxPbMfPP3zezulYUkM2FsDiqh&#10;3Y0OJUJxSHN1ldA3F4cvtimxjqmUSVAioQth6d7w+bPduY5FDyYgU2EIgigbz3VCJ87pOIosn4iC&#10;2Q3QQqEwA1Mwh1dzFaWGzRG9kFGv09mK5mBSbYALa/H1oBbSYcDPMsHdSZZZ4YhMKMbmwteE79h/&#10;o+Eui68M05OcN2Gwf4iiYLlCpy3UAXOMTE3+B1SRcwMWMrfBoYggy3IuQg6YTbfzKJvzCdMi5ILF&#10;sbotk/1/sPx4dmpInia0T4liBbao+lLdLD8sr6uv1W31rbqr7pYfqx+k+oWPn6uf1X0Q3Ve3y08o&#10;/F7dkL4v41zbGNHO9alpbhaPviZlZgr/x2xJGUq/aEsvSkc4Pvb7O9ubPewQR9lWp7892PGg0YO1&#10;Nta9ElAQf0iogalKz7C/oexsdmRdrb/S8x4VHOZS4juLpSLzhPY2B51OsLAg89RLvTDQTexLQ2YM&#10;ieLKbuN8TQtDkQoj8nnWmYWTW0hR45+JDAuJufRqB57CD5iMc6HcVoMrFWp7swwjaA27TxlKtwqm&#10;0fVmIlC7NWxS+pvH1iJ4BeVa4yJXYJ7ynL5tPdf6q+zrnH36rhyXDXuapo8hXSCjDNSjZjU/zLFh&#10;R8y6U2ZwtrDHuC/cCX4yCdgTaE6UTMC8f+rd6yPlUUrJHGc1ofbdlBlBiXytcBh2uoOBH+5wGWy+&#10;9Dwy65LxukRNi33ALndxM2kejl7fydUxM1Bc4loZea8oYoqj74RyZ1aXfVfvEFxMXIxGQQ0HWjN3&#10;pM419+C+zp6LF+UlM7phrUO+H8Nqrln8iLe1rrdUMJo6yPJAal/puq5NB3AZhNloFpffNuv3oPWw&#10;Xoe/AQAA//8DAFBLAwQUAAYACAAAACEAT5oh194AAAAKAQAADwAAAGRycy9kb3ducmV2LnhtbEyP&#10;wU7DMAyG70i8Q2Qkbiyl09goTSeEhAQSlw2QdkwT01RrnNKkXff2mBPcbPnT7+8vt7PvxIRDbAMp&#10;uF1kIJBMsC01Cj7en282IGLSZHUXCBWcMcK2urwodWHDiXY47VMjOIRioRW4lPpCymgceh0XoUfi&#10;21cYvE68Do20gz5xuO9knmV30uuW+IPTPT45NMf96BUczPf5ddPXY5raz3Q8GOde3nZKXV/Njw8g&#10;Es7pD4ZffVaHip3qMJKNolPA6UtGeVhzBQbWy9UKRM1knt+DrEr5v0L1AwAA//8DAFBLAQItABQA&#10;BgAIAAAAIQC2gziS/gAAAOEBAAATAAAAAAAAAAAAAAAAAAAAAABbQ29udGVudF9UeXBlc10ueG1s&#10;UEsBAi0AFAAGAAgAAAAhADj9If/WAAAAlAEAAAsAAAAAAAAAAAAAAAAALwEAAF9yZWxzLy5yZWxz&#10;UEsBAi0AFAAGAAgAAAAhAOCRI5DPAgAApgUAAA4AAAAAAAAAAAAAAAAALgIAAGRycy9lMm9Eb2Mu&#10;eG1sUEsBAi0AFAAGAAgAAAAhAE+aIdfeAAAACgEAAA8AAAAAAAAAAAAAAAAAKQUAAGRycy9kb3du&#10;cmV2LnhtbFBLBQYAAAAABAAEAPMAAAA0BgAAAAA=&#10;" filled="f" strokecolor="black [3213]" strokeweight="2pt">
                <v:stroke joinstyle="miter"/>
                <v:textbox>
                  <w:txbxContent>
                    <w:p w:rsidR="00CD2002" w:rsidRDefault="00CD2002" w:rsidP="00D166BE">
                      <w:pPr>
                        <w:jc w:val="center"/>
                        <w:rPr>
                          <w:rFonts w:ascii="Georgia" w:hAnsi="Georgia"/>
                          <w:b/>
                          <w:i/>
                        </w:rPr>
                      </w:pPr>
                      <w:r w:rsidRPr="00585D18">
                        <w:rPr>
                          <w:rFonts w:ascii="Georgia" w:hAnsi="Georgia"/>
                          <w:b/>
                          <w:i/>
                        </w:rPr>
                        <w:t>Доклінічні дослідження</w:t>
                      </w:r>
                      <w:r>
                        <w:rPr>
                          <w:rFonts w:ascii="Georgia" w:hAnsi="Georgia"/>
                          <w:b/>
                          <w:i/>
                        </w:rPr>
                        <w:t xml:space="preserve"> </w:t>
                      </w:r>
                    </w:p>
                    <w:p w:rsidR="00CD2002" w:rsidRPr="00757ACE" w:rsidRDefault="00CD2002" w:rsidP="00D166BE">
                      <w:pPr>
                        <w:jc w:val="center"/>
                        <w:rPr>
                          <w:rFonts w:ascii="Georgia" w:hAnsi="Georgia"/>
                          <w:i/>
                        </w:rPr>
                      </w:pPr>
                      <w:r w:rsidRPr="00757ACE">
                        <w:rPr>
                          <w:rFonts w:ascii="Georgia" w:hAnsi="Georgia"/>
                          <w:i/>
                        </w:rPr>
                        <w:t>(</w:t>
                      </w:r>
                      <w:r>
                        <w:rPr>
                          <w:rFonts w:ascii="Georgia" w:hAnsi="Georgia"/>
                          <w:i/>
                        </w:rPr>
                        <w:t>лабораторні тварини</w:t>
                      </w:r>
                      <w:r w:rsidRPr="00757ACE">
                        <w:rPr>
                          <w:rFonts w:ascii="Georgia" w:hAnsi="Georgia"/>
                          <w:i/>
                        </w:rPr>
                        <w:t>)</w:t>
                      </w:r>
                    </w:p>
                  </w:txbxContent>
                </v:textbox>
              </v:roundrect>
            </w:pict>
          </mc:Fallback>
        </mc:AlternateContent>
      </w:r>
    </w:p>
    <w:p w:rsidR="00D166BE" w:rsidRDefault="00D166BE" w:rsidP="00D166BE">
      <w:pPr>
        <w:spacing w:line="360" w:lineRule="auto"/>
        <w:ind w:firstLine="851"/>
        <w:rPr>
          <w:rFonts w:ascii="Times New Roman"/>
        </w:rPr>
      </w:pPr>
    </w:p>
    <w:p w:rsidR="00D166BE" w:rsidRDefault="00D166BE" w:rsidP="00D166BE">
      <w:pPr>
        <w:spacing w:line="360" w:lineRule="auto"/>
        <w:ind w:firstLine="851"/>
        <w:rPr>
          <w:rFonts w:ascii="Times New Roman"/>
        </w:rPr>
      </w:pPr>
      <w:r>
        <w:rPr>
          <w:rFonts w:ascii="Times New Roman"/>
          <w:noProof/>
          <w:lang w:eastAsia="uk-UA"/>
        </w:rPr>
        <mc:AlternateContent>
          <mc:Choice Requires="wps">
            <w:drawing>
              <wp:anchor distT="0" distB="0" distL="114300" distR="114300" simplePos="0" relativeHeight="251910144" behindDoc="0" locked="0" layoutInCell="1" allowOverlap="1" wp14:anchorId="5A31FF2D" wp14:editId="4B1752DD">
                <wp:simplePos x="0" y="0"/>
                <wp:positionH relativeFrom="column">
                  <wp:posOffset>7458304</wp:posOffset>
                </wp:positionH>
                <wp:positionV relativeFrom="paragraph">
                  <wp:posOffset>120981</wp:posOffset>
                </wp:positionV>
                <wp:extent cx="0" cy="146304"/>
                <wp:effectExtent l="0" t="0" r="19050" b="25400"/>
                <wp:wrapNone/>
                <wp:docPr id="59" name="Прямая соединительная линия 59"/>
                <wp:cNvGraphicFramePr/>
                <a:graphic xmlns:a="http://schemas.openxmlformats.org/drawingml/2006/main">
                  <a:graphicData uri="http://schemas.microsoft.com/office/word/2010/wordprocessingShape">
                    <wps:wsp>
                      <wps:cNvCnPr/>
                      <wps:spPr>
                        <a:xfrm>
                          <a:off x="0" y="0"/>
                          <a:ext cx="0" cy="146304"/>
                        </a:xfrm>
                        <a:prstGeom prst="line">
                          <a:avLst/>
                        </a:prstGeom>
                        <a:ln w="25400"/>
                      </wps:spPr>
                      <wps:style>
                        <a:lnRef idx="3">
                          <a:schemeClr val="dk1"/>
                        </a:lnRef>
                        <a:fillRef idx="0">
                          <a:schemeClr val="dk1"/>
                        </a:fillRef>
                        <a:effectRef idx="2">
                          <a:schemeClr val="dk1"/>
                        </a:effectRef>
                        <a:fontRef idx="minor">
                          <a:schemeClr val="tx1"/>
                        </a:fontRef>
                      </wps:style>
                      <wps:bodyPr/>
                    </wps:wsp>
                  </a:graphicData>
                </a:graphic>
                <wp14:sizeRelV relativeFrom="margin">
                  <wp14:pctHeight>0</wp14:pctHeight>
                </wp14:sizeRelV>
              </wp:anchor>
            </w:drawing>
          </mc:Choice>
          <mc:Fallback>
            <w:pict>
              <v:line w14:anchorId="4494AA38" id="Прямая соединительная линия 59" o:spid="_x0000_s1026" style="position:absolute;z-index:2519101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587.25pt,9.55pt" to="587.25pt,2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XROD7QEAAOsDAAAOAAAAZHJzL2Uyb0RvYy54bWysU8tu1DAU3SPxD5b3TDLTaQXRZLpoBRsE&#10;Ix4f4Dr2xMIv2WaS2QFrpPkEfoFFkSoV+Ibkj7h20rQC1AVi49zXOb73+GZ12iqJdsx5YXSJ57Mc&#10;I6apqYTelvjtm6ePHmPkA9EVkUazEu+Zx6frhw9WjS3YwtRGVswhING+aGyJ6xBskWWe1kwRPzOW&#10;aUhy4xQJ4LptVjnSALuS2SLPT7LGuMo6Q5n3ED0fknid+DlnNLzk3LOAZImht5BOl86LeGbrFSm2&#10;jtha0LEN8g9dKCI0XDpRnZNA0Hsn/qBSgjrjDQ8zalRmOBeUpRlgmnn+2zSva2JZmgXE8XaSyf8/&#10;Wvpit3FIVCU+foKRJgreqPvSf+gP3ffua39A/cfuZ/etu+yuuh/dVf8J7Ov+M9gx2V2P4QMCOGjZ&#10;WF8A5ZneuNHzduOiMC13Kn5hZNQm/feT/qwNiA5BCtH58uQoX0a67BZnnQ/PmFEoGiWWQkdlSEF2&#10;z30YSm9KYlhq1JR4cbzM0xtnsbGhlWSFvWRD2SvGYXy4/CjRpcVjZ9KhHYGVqd7Nxz6khsoI4ULK&#10;CZTfDxprI4ylZZyAi/uBU3W60egwAZXQxv0NHNqbVvlQD/LdmTWaF6bap4dJCdiopPC4/XFl7/oJ&#10;fvuPrn8BAAD//wMAUEsDBBQABgAIAAAAIQCCbyZQ4AAAAAsBAAAPAAAAZHJzL2Rvd25yZXYueG1s&#10;TI9BS8NAEIXvgv9hGcGb3aTWqDGbUgJi8VKsheJtkx2TYHY2ZDdN/PdO8aC3eTOPN9/L1rPtxAkH&#10;3zpSEC8iEEiVMy3VCg7vzzcPIHzQZHTnCBV8o4d1fnmR6dS4id7wtA+14BDyqVbQhNCnUvqqQav9&#10;wvVIfPt0g9WB5VBLM+iJw20nl1GUSKtb4g+N7rFosPraj1bB9uX10I/HMtndTkcbfSR1sS02Sl1f&#10;zZsnEAHn8GeGMz6jQ85MpRvJeNGxju9Xd+zl6TEGcXb8bkoFq2UMMs/k/w75DwAAAP//AwBQSwEC&#10;LQAUAAYACAAAACEAtoM4kv4AAADhAQAAEwAAAAAAAAAAAAAAAAAAAAAAW0NvbnRlbnRfVHlwZXNd&#10;LnhtbFBLAQItABQABgAIAAAAIQA4/SH/1gAAAJQBAAALAAAAAAAAAAAAAAAAAC8BAABfcmVscy8u&#10;cmVsc1BLAQItABQABgAIAAAAIQCKXROD7QEAAOsDAAAOAAAAAAAAAAAAAAAAAC4CAABkcnMvZTJv&#10;RG9jLnhtbFBLAQItABQABgAIAAAAIQCCbyZQ4AAAAAsBAAAPAAAAAAAAAAAAAAAAAEcEAABkcnMv&#10;ZG93bnJldi54bWxQSwUGAAAAAAQABADzAAAAVAUAAAAA&#10;" strokecolor="black [3200]" strokeweight="2pt">
                <v:stroke joinstyle="miter"/>
              </v:line>
            </w:pict>
          </mc:Fallback>
        </mc:AlternateContent>
      </w:r>
      <w:r>
        <w:rPr>
          <w:rFonts w:ascii="Times New Roman"/>
          <w:noProof/>
          <w:lang w:eastAsia="uk-UA"/>
        </w:rPr>
        <mc:AlternateContent>
          <mc:Choice Requires="wps">
            <w:drawing>
              <wp:anchor distT="0" distB="0" distL="114300" distR="114300" simplePos="0" relativeHeight="251884544" behindDoc="0" locked="0" layoutInCell="1" allowOverlap="1" wp14:anchorId="58D2C93E" wp14:editId="297F2B03">
                <wp:simplePos x="0" y="0"/>
                <wp:positionH relativeFrom="column">
                  <wp:posOffset>6325235</wp:posOffset>
                </wp:positionH>
                <wp:positionV relativeFrom="paragraph">
                  <wp:posOffset>262890</wp:posOffset>
                </wp:positionV>
                <wp:extent cx="1776730" cy="405130"/>
                <wp:effectExtent l="19050" t="19050" r="13970" b="13970"/>
                <wp:wrapNone/>
                <wp:docPr id="22" name="Прямоугольник 22"/>
                <wp:cNvGraphicFramePr/>
                <a:graphic xmlns:a="http://schemas.openxmlformats.org/drawingml/2006/main">
                  <a:graphicData uri="http://schemas.microsoft.com/office/word/2010/wordprocessingShape">
                    <wps:wsp>
                      <wps:cNvSpPr/>
                      <wps:spPr>
                        <a:xfrm>
                          <a:off x="0" y="0"/>
                          <a:ext cx="1776730" cy="405130"/>
                        </a:xfrm>
                        <a:prstGeom prst="rect">
                          <a:avLst/>
                        </a:prstGeom>
                        <a:noFill/>
                        <a:ln w="38100" cmpd="dbl">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D2002" w:rsidRPr="003714D1" w:rsidRDefault="00CD2002" w:rsidP="00D166BE">
                            <w:pPr>
                              <w:jc w:val="center"/>
                              <w:rPr>
                                <w:rFonts w:ascii="Times New Roman"/>
                                <w:b/>
                              </w:rPr>
                            </w:pPr>
                            <w:r>
                              <w:rPr>
                                <w:rFonts w:ascii="Times New Roman"/>
                                <w:b/>
                                <w:color w:val="000000" w:themeColor="text1"/>
                              </w:rPr>
                              <w:t>Діагностика</w:t>
                            </w:r>
                          </w:p>
                          <w:p w:rsidR="00CD2002" w:rsidRDefault="00CD2002" w:rsidP="00D166B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8D2C93E" id="Прямоугольник 22" o:spid="_x0000_s1030" style="position:absolute;left:0;text-align:left;margin-left:498.05pt;margin-top:20.7pt;width:139.9pt;height:31.9pt;z-index:2518845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VELG0wIAAL4FAAAOAAAAZHJzL2Uyb0RvYy54bWysVEtu2zAQ3RfoHQjuG0mOE6dC5MBIkKJA&#10;kARNiqxpiooEUCRL0rbcVYFuC/QIPUQ3RT85g3yjDklJNtKgi6JeyEPOmzcfzszxSVNztGTaVFJk&#10;ONmLMWKCyrwS9xl+e3v+4ggjY4nICZeCZXjNDD6ZPn92vFIpG8lS8pxpBCTCpCuV4dJalUaRoSWr&#10;idmTiglQFlLXxMJR30e5Jitgr3k0iuPDaCV1rrSkzBi4PQtKPPX8RcGovSoKwyziGYbYrP9q/527&#10;bzQ9Jum9JqqsaBcG+YcoalIJcDpQnRFL0EJXf1DVFdXSyMLuUVlHsigqynwOkE0SP8rmpiSK+Vyg&#10;OEYNZTL/j5ZeLq81qvIMj0YYCVLDG7VfNh82n9uf7cPmY/u1fWh/bD61v9pv7XcEIKjYSpkUDG/U&#10;te5OBkSXflPo2v1DYqjxVV4PVWaNRRQuk8nkcLIPj0FBN44PEpCBJtpaK23sKyZr5IQMa3hFX1yy&#10;vDA2QHuIcybkecU53JOUC7TK8P5REjv+WkFe+Zx7YyN5lTugw/n+YqdcoyWBzrBN0oWwg4KAuIC4&#10;XLYhPy/ZNWfB1RtWQOUgo1Fw4Hp2y0koZcImQVWSnAVXBzH8eme9hc+eCyB0zAUEOXB3BD0ykPTc&#10;oRYd3pky3/KDcfy3wILxYOE9S2EH47oSUj9FwCGrznPA90UKpXFVss288V01dkh3M5f5GjpNyzCC&#10;RtHzCl73ghh7TTTMHDwY7BF7BZ+CS3hF2UkYlVK/f+re4WEUQIvRCmY4w+bdgmiGEX8tYEheJuOx&#10;G3p/GB9MRnDQu5r5rkYs6lMJzZDAxlLUiw5veS8WWtZ3sG5mziuoiKDgO8PU6v5wasNugYVF2Wzm&#10;YTDoitgLcaOoI3d1dt1729wRrboWtzAcl7Kfd5I+6vSAdZZCzhZWFpUfg21duxeAJeFbqVtobgvt&#10;nj1qu3anvwEAAP//AwBQSwMEFAAGAAgAAAAhAG77lnTjAAAACwEAAA8AAABkcnMvZG93bnJldi54&#10;bWxMj8FOwzAMhu9IvENkJG4sTbUNWppOCAkmhDSxAofdssa03RqnNNkW3p7sBDdb/vT7+4tFMD07&#10;4ug6SxLEJAGGVFvdUSPh4/3p5g6Y84q06i2hhB90sCgvLwqVa3uiNR4r37AYQi5XElrvh5xzV7do&#10;lJvYASnevuxolI/r2HA9qlMMNz1Pk2TOjeoofmjVgI8t1vvqYCQ8v65EeNtVG+E3y8/d/ntdLV+C&#10;lNdX4eEemMfg/2A460d1KKPT1h5IO9ZLyLK5iKiEqZgCOwPp7SwDto1TMkuBlwX/36H8BQAA//8D&#10;AFBLAQItABQABgAIAAAAIQC2gziS/gAAAOEBAAATAAAAAAAAAAAAAAAAAAAAAABbQ29udGVudF9U&#10;eXBlc10ueG1sUEsBAi0AFAAGAAgAAAAhADj9If/WAAAAlAEAAAsAAAAAAAAAAAAAAAAALwEAAF9y&#10;ZWxzLy5yZWxzUEsBAi0AFAAGAAgAAAAhAHpUQsbTAgAAvgUAAA4AAAAAAAAAAAAAAAAALgIAAGRy&#10;cy9lMm9Eb2MueG1sUEsBAi0AFAAGAAgAAAAhAG77lnTjAAAACwEAAA8AAAAAAAAAAAAAAAAALQUA&#10;AGRycy9kb3ducmV2LnhtbFBLBQYAAAAABAAEAPMAAAA9BgAAAAA=&#10;" filled="f" strokecolor="black [3213]" strokeweight="3pt">
                <v:stroke linestyle="thinThin"/>
                <v:textbox>
                  <w:txbxContent>
                    <w:p w:rsidR="00CD2002" w:rsidRPr="003714D1" w:rsidRDefault="00CD2002" w:rsidP="00D166BE">
                      <w:pPr>
                        <w:jc w:val="center"/>
                        <w:rPr>
                          <w:rFonts w:ascii="Times New Roman"/>
                          <w:b/>
                        </w:rPr>
                      </w:pPr>
                      <w:r>
                        <w:rPr>
                          <w:rFonts w:ascii="Times New Roman"/>
                          <w:b/>
                          <w:color w:val="000000" w:themeColor="text1"/>
                        </w:rPr>
                        <w:t>Діагностика</w:t>
                      </w:r>
                    </w:p>
                    <w:p w:rsidR="00CD2002" w:rsidRDefault="00CD2002" w:rsidP="00D166BE">
                      <w:pPr>
                        <w:jc w:val="center"/>
                      </w:pPr>
                    </w:p>
                  </w:txbxContent>
                </v:textbox>
              </v:rect>
            </w:pict>
          </mc:Fallback>
        </mc:AlternateContent>
      </w:r>
      <w:r>
        <w:rPr>
          <w:rFonts w:ascii="Times New Roman"/>
          <w:noProof/>
          <w:lang w:eastAsia="uk-UA"/>
        </w:rPr>
        <mc:AlternateContent>
          <mc:Choice Requires="wps">
            <w:drawing>
              <wp:anchor distT="0" distB="0" distL="114300" distR="114300" simplePos="0" relativeHeight="251870208" behindDoc="0" locked="0" layoutInCell="1" allowOverlap="1" wp14:anchorId="0EA1E39D" wp14:editId="73A5C97C">
                <wp:simplePos x="0" y="0"/>
                <wp:positionH relativeFrom="column">
                  <wp:posOffset>472287</wp:posOffset>
                </wp:positionH>
                <wp:positionV relativeFrom="paragraph">
                  <wp:posOffset>267284</wp:posOffset>
                </wp:positionV>
                <wp:extent cx="1909267" cy="687629"/>
                <wp:effectExtent l="19050" t="19050" r="15240" b="17780"/>
                <wp:wrapNone/>
                <wp:docPr id="5" name="Прямоугольник 5"/>
                <wp:cNvGraphicFramePr/>
                <a:graphic xmlns:a="http://schemas.openxmlformats.org/drawingml/2006/main">
                  <a:graphicData uri="http://schemas.microsoft.com/office/word/2010/wordprocessingShape">
                    <wps:wsp>
                      <wps:cNvSpPr/>
                      <wps:spPr>
                        <a:xfrm>
                          <a:off x="0" y="0"/>
                          <a:ext cx="1909267" cy="687629"/>
                        </a:xfrm>
                        <a:prstGeom prst="rect">
                          <a:avLst/>
                        </a:prstGeom>
                        <a:noFill/>
                        <a:ln w="34925" cmpd="dbl">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D2002" w:rsidRPr="003714D1" w:rsidRDefault="00CD2002" w:rsidP="00D166BE">
                            <w:pPr>
                              <w:ind w:hanging="142"/>
                              <w:jc w:val="center"/>
                              <w:rPr>
                                <w:rFonts w:ascii="Times New Roman"/>
                                <w:b/>
                                <w:color w:val="000000" w:themeColor="text1"/>
                              </w:rPr>
                            </w:pPr>
                            <w:r w:rsidRPr="003714D1">
                              <w:rPr>
                                <w:rFonts w:ascii="Times New Roman"/>
                                <w:b/>
                                <w:color w:val="000000" w:themeColor="text1"/>
                              </w:rPr>
                              <w:t xml:space="preserve">Токсичність І </w:t>
                            </w:r>
                          </w:p>
                          <w:p w:rsidR="00CD2002" w:rsidRDefault="00CD2002" w:rsidP="00D166BE">
                            <w:pPr>
                              <w:spacing w:line="216" w:lineRule="auto"/>
                              <w:ind w:hanging="142"/>
                              <w:jc w:val="center"/>
                              <w:rPr>
                                <w:rFonts w:ascii="Georgia" w:hAnsi="Georgia"/>
                                <w:i/>
                                <w:color w:val="000000" w:themeColor="text1"/>
                              </w:rPr>
                            </w:pPr>
                            <w:r>
                              <w:rPr>
                                <w:rFonts w:ascii="Georgia" w:hAnsi="Georgia"/>
                                <w:i/>
                                <w:color w:val="000000" w:themeColor="text1"/>
                              </w:rPr>
                              <w:t>(</w:t>
                            </w:r>
                            <w:r>
                              <w:rPr>
                                <w:rFonts w:ascii="Georgia" w:hAnsi="Georgia"/>
                                <w:i/>
                                <w:color w:val="000000" w:themeColor="text1"/>
                                <w:sz w:val="24"/>
                                <w:szCs w:val="24"/>
                              </w:rPr>
                              <w:t>внутрішньошлунково</w:t>
                            </w:r>
                            <w:r>
                              <w:rPr>
                                <w:rFonts w:ascii="Georgia" w:hAnsi="Georgia"/>
                                <w:i/>
                                <w:color w:val="000000" w:themeColor="text1"/>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EA1E39D" id="Прямоугольник 5" o:spid="_x0000_s1031" style="position:absolute;left:0;text-align:left;margin-left:37.2pt;margin-top:21.05pt;width:150.35pt;height:54.15pt;z-index:251870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iVdo0wIAALwFAAAOAAAAZHJzL2Uyb0RvYy54bWysVM1uEzEQviPxDpbvdLMhSZtVN1XUqgip&#10;aita1LPjtZuVvLaxnWTDCYkrEo/AQ3BB/PQZNm/E2N5NolJxQOzBa3u++ebHM3N8UlcCLZmxpZI5&#10;Tg96GDFJVVHK+xy/vT1/cYSRdUQWRCjJcrxmFp9Mnj87XumM9dVciYIZBCTSZiud47lzOksSS+es&#10;IvZAaSZByJWpiIOjuU8KQ1bAXomk3+uNkpUyhTaKMmvh9iwK8STwc86ou+LcModEjsE3F1YT1plf&#10;k8kxye4N0fOStm6Qf/CiIqUEo1uqM+IIWpjyD6qqpEZZxd0BVVWiOC8pCzFANGnvUTQ3c6JZiAWS&#10;Y/U2Tfb/0dLL5bVBZZHjIUaSVPBEzZfNh83n5mfzsPnYfG0emh+bT82v5lvzHQ19vlbaZqB2o69N&#10;e7Kw9cHX3FT+D2GhOuR4vc0xqx2icJmOe+P+6BAjCrLR0eGoP/akyU5bG+teMVUhv8mxgTcMqSXL&#10;C+sitIN4Y1Kdl0LAPcmERKscvxyM+xAMrTREVcxEULZKlIUHelyoLnYqDFoSqAtXp60LeyhwSEjw&#10;y0cb4ws7txYsmnrDOOQNIupHA75id5yEUiZdGkVzUrBoatiDrzPWaYTohQRCz8zByS13S9AhI0nH&#10;HXPR4r0qCwW/Ve79zbGovNUIlpV0W+WqlMo8RSAgqtZyxHdJiqnxWXL1rG5rCpD+ZqaKNdSZUbEB&#10;rabnJbzuBbHumhjoOOhNmCLuChYuFLyiancYzZV5/9S9x0MjgBSjFXRwju27BTEMI/FaQouM08HA&#10;t3w4DIaHfTiYfclsXyIX1amCYkhhXmkath7vRLflRlV3MGym3iqIiKRgO8fUme5w6uJkgXFF2XQa&#10;YNDmmrgLeaOpJ/d59tV7W98Ro9sSd9Acl6rrdpI9qvSI9ZpSTRdO8TK0wS6v7QvAiAil1I4zP4P2&#10;zwG1G7qT3wAAAP//AwBQSwMEFAAGAAgAAAAhAMW4XavgAAAACQEAAA8AAABkcnMvZG93bnJldi54&#10;bWxMj8FOwzAMhu9IvENkJC6IpV07BqXpNAGTxgWJFXHOGpNWNE7VZFt5e7wT3Gz9n35/LleT68UR&#10;x9B5UpDOEhBIjTcdWQUf9eb2HkSImozuPaGCHwywqi4vSl0Yf6J3PO6iFVxCodAK2hiHQsrQtOh0&#10;mPkBibMvPzodeR2tNKM+cbnr5TxJ7qTTHfGFVg/41GLzvTs4BbjJ67d0PW2zl5vn16x+sOZza5W6&#10;vprWjyAiTvEPhrM+q0PFTnt/IBNEr2CZ50wqyOcpCM6z5YKHPYOLJAdZlfL/B9UvAAAA//8DAFBL&#10;AQItABQABgAIAAAAIQC2gziS/gAAAOEBAAATAAAAAAAAAAAAAAAAAAAAAABbQ29udGVudF9UeXBl&#10;c10ueG1sUEsBAi0AFAAGAAgAAAAhADj9If/WAAAAlAEAAAsAAAAAAAAAAAAAAAAALwEAAF9yZWxz&#10;Ly5yZWxzUEsBAi0AFAAGAAgAAAAhAJCJV2jTAgAAvAUAAA4AAAAAAAAAAAAAAAAALgIAAGRycy9l&#10;Mm9Eb2MueG1sUEsBAi0AFAAGAAgAAAAhAMW4XavgAAAACQEAAA8AAAAAAAAAAAAAAAAALQUAAGRy&#10;cy9kb3ducmV2LnhtbFBLBQYAAAAABAAEAPMAAAA6BgAAAAA=&#10;" filled="f" strokecolor="black [3213]" strokeweight="2.75pt">
                <v:stroke linestyle="thinThin"/>
                <v:textbox>
                  <w:txbxContent>
                    <w:p w:rsidR="00CD2002" w:rsidRPr="003714D1" w:rsidRDefault="00CD2002" w:rsidP="00D166BE">
                      <w:pPr>
                        <w:ind w:hanging="142"/>
                        <w:jc w:val="center"/>
                        <w:rPr>
                          <w:rFonts w:ascii="Times New Roman"/>
                          <w:b/>
                          <w:color w:val="000000" w:themeColor="text1"/>
                        </w:rPr>
                      </w:pPr>
                      <w:r w:rsidRPr="003714D1">
                        <w:rPr>
                          <w:rFonts w:ascii="Times New Roman"/>
                          <w:b/>
                          <w:color w:val="000000" w:themeColor="text1"/>
                        </w:rPr>
                        <w:t xml:space="preserve">Токсичність І </w:t>
                      </w:r>
                    </w:p>
                    <w:p w:rsidR="00CD2002" w:rsidRDefault="00CD2002" w:rsidP="00D166BE">
                      <w:pPr>
                        <w:spacing w:line="216" w:lineRule="auto"/>
                        <w:ind w:hanging="142"/>
                        <w:jc w:val="center"/>
                        <w:rPr>
                          <w:rFonts w:ascii="Georgia" w:hAnsi="Georgia"/>
                          <w:i/>
                          <w:color w:val="000000" w:themeColor="text1"/>
                        </w:rPr>
                      </w:pPr>
                      <w:r>
                        <w:rPr>
                          <w:rFonts w:ascii="Georgia" w:hAnsi="Georgia"/>
                          <w:i/>
                          <w:color w:val="000000" w:themeColor="text1"/>
                        </w:rPr>
                        <w:t>(</w:t>
                      </w:r>
                      <w:r>
                        <w:rPr>
                          <w:rFonts w:ascii="Georgia" w:hAnsi="Georgia"/>
                          <w:i/>
                          <w:color w:val="000000" w:themeColor="text1"/>
                          <w:sz w:val="24"/>
                          <w:szCs w:val="24"/>
                        </w:rPr>
                        <w:t>внутрішньошлунково</w:t>
                      </w:r>
                      <w:r>
                        <w:rPr>
                          <w:rFonts w:ascii="Georgia" w:hAnsi="Georgia"/>
                          <w:i/>
                          <w:color w:val="000000" w:themeColor="text1"/>
                        </w:rPr>
                        <w:t>)</w:t>
                      </w:r>
                    </w:p>
                  </w:txbxContent>
                </v:textbox>
              </v:rect>
            </w:pict>
          </mc:Fallback>
        </mc:AlternateContent>
      </w:r>
      <w:r>
        <w:rPr>
          <w:rFonts w:ascii="Times New Roman"/>
          <w:noProof/>
          <w:lang w:eastAsia="uk-UA"/>
        </w:rPr>
        <mc:AlternateContent>
          <mc:Choice Requires="wps">
            <w:drawing>
              <wp:anchor distT="0" distB="0" distL="114300" distR="114300" simplePos="0" relativeHeight="251915264" behindDoc="0" locked="0" layoutInCell="1" allowOverlap="1" wp14:anchorId="3A2F96E1" wp14:editId="4EBC00E4">
                <wp:simplePos x="0" y="0"/>
                <wp:positionH relativeFrom="column">
                  <wp:posOffset>3050326</wp:posOffset>
                </wp:positionH>
                <wp:positionV relativeFrom="paragraph">
                  <wp:posOffset>165916</wp:posOffset>
                </wp:positionV>
                <wp:extent cx="0" cy="2280063"/>
                <wp:effectExtent l="19050" t="0" r="19050" b="25400"/>
                <wp:wrapNone/>
                <wp:docPr id="13" name="Прямая соединительная линия 13"/>
                <wp:cNvGraphicFramePr/>
                <a:graphic xmlns:a="http://schemas.openxmlformats.org/drawingml/2006/main">
                  <a:graphicData uri="http://schemas.microsoft.com/office/word/2010/wordprocessingShape">
                    <wps:wsp>
                      <wps:cNvCnPr/>
                      <wps:spPr>
                        <a:xfrm>
                          <a:off x="0" y="0"/>
                          <a:ext cx="0" cy="2280063"/>
                        </a:xfrm>
                        <a:prstGeom prst="line">
                          <a:avLst/>
                        </a:prstGeom>
                        <a:ln w="31750"/>
                      </wps:spPr>
                      <wps:style>
                        <a:lnRef idx="3">
                          <a:schemeClr val="dk1"/>
                        </a:lnRef>
                        <a:fillRef idx="0">
                          <a:schemeClr val="dk1"/>
                        </a:fillRef>
                        <a:effectRef idx="2">
                          <a:schemeClr val="dk1"/>
                        </a:effectRef>
                        <a:fontRef idx="minor">
                          <a:schemeClr val="tx1"/>
                        </a:fontRef>
                      </wps:style>
                      <wps:bodyPr/>
                    </wps:wsp>
                  </a:graphicData>
                </a:graphic>
                <wp14:sizeRelV relativeFrom="margin">
                  <wp14:pctHeight>0</wp14:pctHeight>
                </wp14:sizeRelV>
              </wp:anchor>
            </w:drawing>
          </mc:Choice>
          <mc:Fallback>
            <w:pict>
              <v:line w14:anchorId="0BDD63BA" id="Прямая соединительная линия 13" o:spid="_x0000_s1026" style="position:absolute;z-index:251915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40.2pt,13.05pt" to="240.2pt,19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9/YE7wEAAOwDAAAOAAAAZHJzL2Uyb0RvYy54bWysU0uO1DAQ3SNxB8t7Oum0gFHU6VnMCDYI&#10;WnwO4HHsjoV/sk0nvQPWSH0ErsACpJEGOENyI8pOJjMCNAvEximX672qV1VZn3ZKoj1zXhhd4eUi&#10;x4hpamqhdxV+8/rJgxOMfCC6JtJoVuED8/h0c//eurUlK0xjZM0cAhLty9ZWuAnBllnmacMU8Qtj&#10;mYZHbpwiAa5ul9WOtMCuZFbk+aOsNa62zlDmPXjPx0e8SfycMxpecO5ZQLLCUFtIp0vnRTyzzZqU&#10;O0dsI+hUBvmHKhQRGpLOVOckEPTOiT+olKDOeMPDghqVGc4FZUkDqFnmv6l51RDLkhZojrdzm/z/&#10;o6XP91uHRA2zW2GkiYIZ9Z+H98Ox/95/GY5o+ND/7L/1X/vL/kd/OXwE+2r4BHZ87K8m9xEBHHrZ&#10;Wl8C5Zneuunm7dbFxnTcqfgFyahL/T/M/WddQHR0UvAWxQlMNvFlN0DrfHjKjELRqLAUOraGlGT/&#10;zAdIBqHXIdEtNWorvFo+fpiGnMXKxlqSFQ6SjWEvGQf9kH2V6NLmsTPp0J7AztRvl1EXkEsNkRHC&#10;hZQzKL8bNMVGGEvbOAOLu4FzdMpodJiBSmjj/gYO3XWpfIyHsm9pjeaFqQ9pMukBViopm9Y/7uzt&#10;e4Lf/KSbXwAAAP//AwBQSwMEFAAGAAgAAAAhAKl3vsHeAAAACgEAAA8AAABkcnMvZG93bnJldi54&#10;bWxMj8FKw0AQhu+C77CM4EXspmkaQsyk2II3Ea0WPG6TcRPcnQ3ZbRPf3hUPepyZj3++v9rM1ogz&#10;jb53jLBcJCCIG9f2rBHeXh9uCxA+KG6VcUwIX+RhU19eVKps3cQvdN4HLWII+1IhdCEMpZS+6cgq&#10;v3ADcbx9uNGqEMdRy3ZUUwy3RqZJkkureo4fOjXQrqPmc3+yCOvHp1XDs37Pb8z2MMnDc5+RRry+&#10;mu/vQASawx8MP/pRHerodHQnbr0wCFmRZBFFSPMliAj8Lo4Iq2Kdgqwr+b9C/Q0AAP//AwBQSwEC&#10;LQAUAAYACAAAACEAtoM4kv4AAADhAQAAEwAAAAAAAAAAAAAAAAAAAAAAW0NvbnRlbnRfVHlwZXNd&#10;LnhtbFBLAQItABQABgAIAAAAIQA4/SH/1gAAAJQBAAALAAAAAAAAAAAAAAAAAC8BAABfcmVscy8u&#10;cmVsc1BLAQItABQABgAIAAAAIQAo9/YE7wEAAOwDAAAOAAAAAAAAAAAAAAAAAC4CAABkcnMvZTJv&#10;RG9jLnhtbFBLAQItABQABgAIAAAAIQCpd77B3gAAAAoBAAAPAAAAAAAAAAAAAAAAAEkEAABkcnMv&#10;ZG93bnJldi54bWxQSwUGAAAAAAQABADzAAAAVAUAAAAA&#10;" strokecolor="black [3200]" strokeweight="2.5pt">
                <v:stroke joinstyle="miter"/>
              </v:line>
            </w:pict>
          </mc:Fallback>
        </mc:AlternateContent>
      </w:r>
      <w:r>
        <w:rPr>
          <w:rFonts w:ascii="Times New Roman"/>
          <w:noProof/>
          <w:lang w:eastAsia="uk-UA"/>
        </w:rPr>
        <mc:AlternateContent>
          <mc:Choice Requires="wps">
            <w:drawing>
              <wp:anchor distT="0" distB="0" distL="114300" distR="114300" simplePos="0" relativeHeight="251888640" behindDoc="0" locked="0" layoutInCell="1" allowOverlap="1" wp14:anchorId="1D7B0BCA" wp14:editId="147FF983">
                <wp:simplePos x="0" y="0"/>
                <wp:positionH relativeFrom="column">
                  <wp:posOffset>2773045</wp:posOffset>
                </wp:positionH>
                <wp:positionV relativeFrom="paragraph">
                  <wp:posOffset>167005</wp:posOffset>
                </wp:positionV>
                <wp:extent cx="0" cy="2268747"/>
                <wp:effectExtent l="19050" t="0" r="19050" b="36830"/>
                <wp:wrapNone/>
                <wp:docPr id="26" name="Прямая соединительная линия 26"/>
                <wp:cNvGraphicFramePr/>
                <a:graphic xmlns:a="http://schemas.openxmlformats.org/drawingml/2006/main">
                  <a:graphicData uri="http://schemas.microsoft.com/office/word/2010/wordprocessingShape">
                    <wps:wsp>
                      <wps:cNvCnPr/>
                      <wps:spPr>
                        <a:xfrm>
                          <a:off x="0" y="0"/>
                          <a:ext cx="0" cy="2268747"/>
                        </a:xfrm>
                        <a:prstGeom prst="line">
                          <a:avLst/>
                        </a:prstGeom>
                        <a:ln w="38100"/>
                      </wps:spPr>
                      <wps:style>
                        <a:lnRef idx="3">
                          <a:schemeClr val="dk1"/>
                        </a:lnRef>
                        <a:fillRef idx="0">
                          <a:schemeClr val="dk1"/>
                        </a:fillRef>
                        <a:effectRef idx="2">
                          <a:schemeClr val="dk1"/>
                        </a:effectRef>
                        <a:fontRef idx="minor">
                          <a:schemeClr val="tx1"/>
                        </a:fontRef>
                      </wps:style>
                      <wps:bodyPr/>
                    </wps:wsp>
                  </a:graphicData>
                </a:graphic>
                <wp14:sizeRelV relativeFrom="margin">
                  <wp14:pctHeight>0</wp14:pctHeight>
                </wp14:sizeRelV>
              </wp:anchor>
            </w:drawing>
          </mc:Choice>
          <mc:Fallback>
            <w:pict>
              <v:line w14:anchorId="057B7850" id="Прямая соединительная линия 26" o:spid="_x0000_s1026" style="position:absolute;z-index:2518886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218.35pt,13.15pt" to="218.35pt,19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VXqw7gEAAOwDAAAOAAAAZHJzL2Uyb0RvYy54bWysU8uO0zAU3SPxD5b3NGkGdaqo6SxmBBsE&#10;FY8P8Dh2Y+GXbNO0O2CN1E/gF1iANNIA35D8EddOJjMCNAvExrmvc3zv8c3qbK8k2jHnhdEVns9y&#10;jJimphZ6W+E3r588WmLkA9E1kUazCh+Yx2frhw9WrS1ZYRoja+YQkGhftrbCTQi2zDJPG6aInxnL&#10;NCS5cYoEcN02qx1pgV3JrMjzRdYaV1tnKPMeohdDEq8TP+eMhhecexaQrDD0FtLp0nkZz2y9IuXW&#10;EdsIOrZB/qELRYSGSyeqCxIIeufEH1RKUGe84WFGjcoM54KyNANMM89/m+ZVQyxLs4A43k4y+f9H&#10;S5/vNg6JusLFAiNNFLxR97l/3x+7792X/oj6D93P7lv3tbvqfnRX/Uewr/tPYMdkdz2GjwjgoGVr&#10;fQmU53rjRs/bjYvC7LlT8Qsjo33S/zDpz/YB0SFIIVoUi+Xp49PIl90CrfPhKTMKRaPCUugoDSnJ&#10;7pkPQ+lNSQxLjdoKnyzneXrkLHY29JKscJBsKHvJOMwPt58kurR57Fw6tCOwM/Xb+diH1FAZIVxI&#10;OYHy+0FjbYSxtI0TsLgfOFWnG40OE1AJbdzfwGF/0yof6kG+O7NG89LUh/QyKQErlRQe1z/u7F0/&#10;wW9/0vUvAAAA//8DAFBLAwQUAAYACAAAACEAvwAANN8AAAAKAQAADwAAAGRycy9kb3ducmV2Lnht&#10;bEyPwU7DMAyG70i8Q2QkbizdispW6k4M1AtMQhvTuGZNaCsap2q8trw9QRzgaPvT7+/P1pNtxWB6&#10;3zhCmM8iEIZKpxuqEA5vxc0ShGdFWrWODMKX8bDOLy8ylWo30s4Me65ECCGfKoSauUul9GVtrPIz&#10;1xkKtw/XW8Vh7CupezWGcNvKRRQl0qqGwodadeaxNuXn/mwRtk88borj88CH98KvXuc7nl42iNdX&#10;08M9CDYT/8Hwox/UIQ9OJ3cm7UWLcBsndwFFWCQxiAD8Lk4I8TJOQOaZ/F8h/wYAAP//AwBQSwEC&#10;LQAUAAYACAAAACEAtoM4kv4AAADhAQAAEwAAAAAAAAAAAAAAAAAAAAAAW0NvbnRlbnRfVHlwZXNd&#10;LnhtbFBLAQItABQABgAIAAAAIQA4/SH/1gAAAJQBAAALAAAAAAAAAAAAAAAAAC8BAABfcmVscy8u&#10;cmVsc1BLAQItABQABgAIAAAAIQDeVXqw7gEAAOwDAAAOAAAAAAAAAAAAAAAAAC4CAABkcnMvZTJv&#10;RG9jLnhtbFBLAQItABQABgAIAAAAIQC/AAA03wAAAAoBAAAPAAAAAAAAAAAAAAAAAEgEAABkcnMv&#10;ZG93bnJldi54bWxQSwUGAAAAAAQABADzAAAAVAUAAAAA&#10;" strokecolor="black [3200]" strokeweight="3pt">
                <v:stroke joinstyle="miter"/>
              </v:line>
            </w:pict>
          </mc:Fallback>
        </mc:AlternateContent>
      </w:r>
      <w:r>
        <w:rPr>
          <w:rFonts w:ascii="Times New Roman"/>
          <w:noProof/>
          <w:lang w:eastAsia="uk-UA"/>
        </w:rPr>
        <mc:AlternateContent>
          <mc:Choice Requires="wps">
            <w:drawing>
              <wp:anchor distT="0" distB="0" distL="114300" distR="114300" simplePos="0" relativeHeight="251889664" behindDoc="0" locked="0" layoutInCell="1" allowOverlap="1" wp14:anchorId="0C93C1C1" wp14:editId="1B7CAE35">
                <wp:simplePos x="0" y="0"/>
                <wp:positionH relativeFrom="column">
                  <wp:posOffset>5809615</wp:posOffset>
                </wp:positionH>
                <wp:positionV relativeFrom="paragraph">
                  <wp:posOffset>123190</wp:posOffset>
                </wp:positionV>
                <wp:extent cx="0" cy="2009775"/>
                <wp:effectExtent l="0" t="0" r="19050" b="28575"/>
                <wp:wrapNone/>
                <wp:docPr id="32" name="Прямая соединительная линия 32"/>
                <wp:cNvGraphicFramePr/>
                <a:graphic xmlns:a="http://schemas.openxmlformats.org/drawingml/2006/main">
                  <a:graphicData uri="http://schemas.microsoft.com/office/word/2010/wordprocessingShape">
                    <wps:wsp>
                      <wps:cNvCnPr/>
                      <wps:spPr>
                        <a:xfrm>
                          <a:off x="0" y="0"/>
                          <a:ext cx="0" cy="2009775"/>
                        </a:xfrm>
                        <a:prstGeom prst="line">
                          <a:avLst/>
                        </a:prstGeom>
                        <a:ln w="25400"/>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19A1FE0F" id="Прямая соединительная линия 32" o:spid="_x0000_s1026" style="position:absolute;z-index:251889664;visibility:visible;mso-wrap-style:square;mso-wrap-distance-left:9pt;mso-wrap-distance-top:0;mso-wrap-distance-right:9pt;mso-wrap-distance-bottom:0;mso-position-horizontal:absolute;mso-position-horizontal-relative:text;mso-position-vertical:absolute;mso-position-vertical-relative:text" from="457.45pt,9.7pt" to="457.45pt,167.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eKr7gEAAOwDAAAOAAAAZHJzL2Uyb0RvYy54bWysU81u1DAQviPxDpbvbLJbSku02R5awQXB&#10;ip8HcB17Y+E/2WaTvQFnpH0EXqEHkCq18AzJGzF20rQC1APi4oxn5vs8881kedIqibbMeWF0ieez&#10;HCOmqamE3pT43dtnj44x8oHoikijWYl3zOOT1cMHy8YWbGFqIyvmEJBoXzS2xHUItsgyT2umiJ8Z&#10;yzQEuXGKBLi6TVY50gC7ktkiz59kjXGVdYYy78F7NgTxKvFzzmh4xblnAckSQ20hnS6d5/HMVktS&#10;bByxtaBjGeQfqlBEaHh0ojojgaAPTvxBpQR1xhseZtSozHAuKEs9QDfz/Ldu3tTEstQLiOPtJJP/&#10;f7T05XbtkKhKfLDASBMFM+q+9h/7fXfdXfR71H/qfnbfu2/dZfeju+w/g33VfwE7Brur0b1HAAct&#10;G+sLoDzVazfevF27KEzLnYpfaBm1Sf/dpD9rA6KDk4IX5vr06Ogw8mW3QOt8eM6MQtEosRQ6SkMK&#10;sn3hw5B6kxLdUqMGqA4f52nIWaxsqCVZYSfZkPaacegfXj9IdGnz2Kl0aEtgZ6r387EOqSEzQriQ&#10;cgLl94PG3AhjaRsn4OJ+4JSdXjQ6TEAltHF/A4f2plQ+5IN8d3qN5rmpdmkyKQArlRQe1z/u7N17&#10;gt/+pKtfAAAA//8DAFBLAwQUAAYACAAAACEAQFFa098AAAAKAQAADwAAAGRycy9kb3ducmV2Lnht&#10;bEyPwUrDQBCG74LvsIzgzW5qajAxm1ICYvEi1kLxtsmOSTA7G7KbJr69Ix70OPN//PNNvl1sL844&#10;+s6RgvUqAoFUO9NRo+D49nhzD8IHTUb3jlDBF3rYFpcXuc6Mm+kVz4fQCC4hn2kFbQhDJqWvW7Ta&#10;r9yAxNmHG60OPI6NNKOeudz28jaKEml1R3yh1QOWLdafh8kq2D89H4fpVCUv8Xyy0XvSlPtyp9T1&#10;1bJ7ABFwCX8w/OizOhTsVLmJjBe9gnS9SRnlIN2AYOB3USmI47sUZJHL/y8U3wAAAP//AwBQSwEC&#10;LQAUAAYACAAAACEAtoM4kv4AAADhAQAAEwAAAAAAAAAAAAAAAAAAAAAAW0NvbnRlbnRfVHlwZXNd&#10;LnhtbFBLAQItABQABgAIAAAAIQA4/SH/1gAAAJQBAAALAAAAAAAAAAAAAAAAAC8BAABfcmVscy8u&#10;cmVsc1BLAQItABQABgAIAAAAIQDUXeKr7gEAAOwDAAAOAAAAAAAAAAAAAAAAAC4CAABkcnMvZTJv&#10;RG9jLnhtbFBLAQItABQABgAIAAAAIQBAUVrT3wAAAAoBAAAPAAAAAAAAAAAAAAAAAEgEAABkcnMv&#10;ZG93bnJldi54bWxQSwUGAAAAAAQABADzAAAAVAUAAAAA&#10;" strokecolor="black [3200]" strokeweight="2pt">
                <v:stroke joinstyle="miter"/>
              </v:line>
            </w:pict>
          </mc:Fallback>
        </mc:AlternateContent>
      </w:r>
      <w:r>
        <w:rPr>
          <w:rFonts w:ascii="Times New Roman"/>
          <w:noProof/>
          <w:lang w:eastAsia="uk-UA"/>
        </w:rPr>
        <mc:AlternateContent>
          <mc:Choice Requires="wps">
            <w:drawing>
              <wp:anchor distT="0" distB="0" distL="114300" distR="114300" simplePos="0" relativeHeight="251895808" behindDoc="0" locked="0" layoutInCell="1" allowOverlap="1" wp14:anchorId="1933D75C" wp14:editId="74D9AF6C">
                <wp:simplePos x="0" y="0"/>
                <wp:positionH relativeFrom="column">
                  <wp:posOffset>4360868</wp:posOffset>
                </wp:positionH>
                <wp:positionV relativeFrom="paragraph">
                  <wp:posOffset>167149</wp:posOffset>
                </wp:positionV>
                <wp:extent cx="0" cy="94890"/>
                <wp:effectExtent l="0" t="0" r="19050" b="19685"/>
                <wp:wrapNone/>
                <wp:docPr id="40" name="Прямая соединительная линия 40"/>
                <wp:cNvGraphicFramePr/>
                <a:graphic xmlns:a="http://schemas.openxmlformats.org/drawingml/2006/main">
                  <a:graphicData uri="http://schemas.microsoft.com/office/word/2010/wordprocessingShape">
                    <wps:wsp>
                      <wps:cNvCnPr/>
                      <wps:spPr>
                        <a:xfrm>
                          <a:off x="0" y="0"/>
                          <a:ext cx="0" cy="94890"/>
                        </a:xfrm>
                        <a:prstGeom prst="line">
                          <a:avLst/>
                        </a:prstGeom>
                        <a:ln w="25400"/>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31A4A9C5" id="Прямая соединительная линия 40" o:spid="_x0000_s1026" style="position:absolute;z-index:251895808;visibility:visible;mso-wrap-style:square;mso-wrap-distance-left:9pt;mso-wrap-distance-top:0;mso-wrap-distance-right:9pt;mso-wrap-distance-bottom:0;mso-position-horizontal:absolute;mso-position-horizontal-relative:text;mso-position-vertical:absolute;mso-position-vertical-relative:text" from="343.4pt,13.15pt" to="343.4pt,2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Qump7gEAAOoDAAAOAAAAZHJzL2Uyb0RvYy54bWysU81u1DAQviPxDpbvbLLLgtposz20gguC&#10;FT8P4Dr2xsJ/ss0mewPOSPsIvAIHkCoV+gzJG3XspGkFqAfExRnPzPfNfOPJ6qRVEu2Y88LoEs9n&#10;OUZMU1MJvS3xu7fPHh1h5APRFZFGsxLvmccn64cPVo0t2MLURlbMISDRvmhsiesQbJFlntZMET8z&#10;lmkIcuMUCXB126xypAF2JbNFnj/NGuMq6wxl3oP3bAjideLnnNHwinPPApIlht5COl06z+OZrVek&#10;2Dpia0HHNsg/dKGI0FB0ojojgaAPTvxBpQR1xhseZtSozHAuKEsaQM08/03Nm5pYlrTAcLydxuT/&#10;Hy19uds4JKoSL2E8mih4o+5r/7E/dD+7b/0B9Z+6q+5H97276H51F/1nsC/7L2DHYHc5ug8I4DDL&#10;xvoCKE/1xo03bzcuDqblTsUvSEZtmv9+mj9rA6KDk4L3eHl0nNiyW5h1PjxnRqFolFgKHQdDCrJ7&#10;4QOUgtSblOiWGjUlXjxZ5gNR7GvoJFlhL9mQ9ppxUA+1Hye6tHfsVDq0I7Ax1ft5VAXkUkNmhHAh&#10;5QTK7weNuRHG0i5OwMX9wCk7VTQ6TEAltHF/A4f2plU+5EPbd7RG89xU+/QuKQALlZSNyx839u49&#10;wW9/0fU1AAAA//8DAFBLAwQUAAYACAAAACEAS8SGGN4AAAAJAQAADwAAAGRycy9kb3ducmV2Lnht&#10;bEyPQUvDQBCF74L/YRnBm900laXETEoJiMWLWAvF2yY7JsHsbMhumvjvXfGgx3nzeO97+W6xvbjQ&#10;6DvHCOtVAoK4dqbjBuH09ni3BeGDZqN7x4TwRR52xfVVrjPjZn6lyzE0IoawzzRCG8KQSenrlqz2&#10;KzcQx9+HG60O8RwbaUY9x3DbyzRJlLS649jQ6oHKlurP42QRDk/Pp2E6V+plM59t8q6a8lDuEW9v&#10;lv0DiEBL+DPDD35EhyIyVW5i40WPoLYqogeEVG1ARMOvUCHcr1OQRS7/Lyi+AQAA//8DAFBLAQIt&#10;ABQABgAIAAAAIQC2gziS/gAAAOEBAAATAAAAAAAAAAAAAAAAAAAAAABbQ29udGVudF9UeXBlc10u&#10;eG1sUEsBAi0AFAAGAAgAAAAhADj9If/WAAAAlAEAAAsAAAAAAAAAAAAAAAAALwEAAF9yZWxzLy5y&#10;ZWxzUEsBAi0AFAAGAAgAAAAhAFhC6anuAQAA6gMAAA4AAAAAAAAAAAAAAAAALgIAAGRycy9lMm9E&#10;b2MueG1sUEsBAi0AFAAGAAgAAAAhAEvEhhjeAAAACQEAAA8AAAAAAAAAAAAAAAAASAQAAGRycy9k&#10;b3ducmV2LnhtbFBLBQYAAAAABAAEAPMAAABTBQAAAAA=&#10;" strokecolor="black [3200]" strokeweight="2pt">
                <v:stroke joinstyle="miter"/>
              </v:line>
            </w:pict>
          </mc:Fallback>
        </mc:AlternateContent>
      </w:r>
      <w:r>
        <w:rPr>
          <w:rFonts w:ascii="Times New Roman"/>
          <w:noProof/>
          <w:lang w:eastAsia="uk-UA"/>
        </w:rPr>
        <mc:AlternateContent>
          <mc:Choice Requires="wps">
            <w:drawing>
              <wp:anchor distT="0" distB="0" distL="114300" distR="114300" simplePos="0" relativeHeight="251891712" behindDoc="0" locked="0" layoutInCell="1" allowOverlap="1" wp14:anchorId="5E2BBB9E" wp14:editId="4EC98021">
                <wp:simplePos x="0" y="0"/>
                <wp:positionH relativeFrom="column">
                  <wp:posOffset>1729500</wp:posOffset>
                </wp:positionH>
                <wp:positionV relativeFrom="paragraph">
                  <wp:posOffset>166550</wp:posOffset>
                </wp:positionV>
                <wp:extent cx="0" cy="95489"/>
                <wp:effectExtent l="0" t="0" r="19050" b="19050"/>
                <wp:wrapNone/>
                <wp:docPr id="35" name="Прямая соединительная линия 35"/>
                <wp:cNvGraphicFramePr/>
                <a:graphic xmlns:a="http://schemas.openxmlformats.org/drawingml/2006/main">
                  <a:graphicData uri="http://schemas.microsoft.com/office/word/2010/wordprocessingShape">
                    <wps:wsp>
                      <wps:cNvCnPr/>
                      <wps:spPr>
                        <a:xfrm>
                          <a:off x="0" y="0"/>
                          <a:ext cx="0" cy="95489"/>
                        </a:xfrm>
                        <a:prstGeom prst="line">
                          <a:avLst/>
                        </a:prstGeom>
                        <a:ln w="25400"/>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6E59CA25" id="Прямая соединительная линия 35" o:spid="_x0000_s1026" style="position:absolute;z-index:251891712;visibility:visible;mso-wrap-style:square;mso-wrap-distance-left:9pt;mso-wrap-distance-top:0;mso-wrap-distance-right:9pt;mso-wrap-distance-bottom:0;mso-position-horizontal:absolute;mso-position-horizontal-relative:text;mso-position-vertical:absolute;mso-position-vertical-relative:text" from="136.2pt,13.1pt" to="136.2pt,2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SV2v7AEAAOoDAAAOAAAAZHJzL2Uyb0RvYy54bWysU8tu1DAU3SPxD5b3TDLTDmqjyXTRCjYI&#10;Rjw+wHXsiYVfss0kswPWSPMJ/AILkCoV+Ibkj7h20rQC1AVi49zXOb73+GZ11iqJdsx5YXSJ57Mc&#10;I6apqYTelvjN6yePTjDygeiKSKNZiffM47P1wwerxhZsYWojK+YQkGhfNLbEdQi2yDJPa6aInxnL&#10;NCS5cYoEcN02qxxpgF3JbJHnj7PGuMo6Q5n3EL0Yknid+DlnNLzg3LOAZImht5BOl87LeGbrFSm2&#10;jtha0LEN8g9dKCI0XDpRXZBA0Dsn/qBSgjrjDQ8zalRmOBeUpRlgmnn+2zSvamJZmgXE8XaSyf8/&#10;Wvp8t3FIVCU+WmKkiYI36j737/tD97370h9Q/6H72X3rvnZX3Y/uqv8I9nX/CeyY7K7H8AEBHLRs&#10;rC+A8lxv3Oh5u3FRmJY7Fb8wMmqT/vtJf9YGRIcghejp8vjkNLJltzDrfHjKjELRKLEUOgpDCrJ7&#10;5sNQelMSw1KjpsSL5XGenjiLfQ2dJCvsJRvKXjIO08PdR4ku7R07lw7tCGxM9XY+9iE1VEYIF1JO&#10;oPx+0FgbYSzt4gRc3A+cqtONRocJqIQ27m/g0N60yod6kO/OrNG8NNU+vUtKwEIlhcfljxt710/w&#10;2190/QsAAP//AwBQSwMEFAAGAAgAAAAhAAepttbeAAAACQEAAA8AAABkcnMvZG93bnJldi54bWxM&#10;j01LxDAQhu+C/yGM4M1NNy5VatNlKYiLF3FdWLylzdgWm0lp0m3994540Nt8PLzzTL5dXC/OOIbO&#10;k4b1KgGBVHvbUaPh+PZ4cw8iREPW9J5QwxcG2BaXF7nJrJ/pFc+H2AgOoZAZDW2MQyZlqFt0Jqz8&#10;gMS7Dz86E7kdG2lHM3O466VKklQ60xFfaM2AZYv152FyGvZPz8dhOlXpy+18csl72pT7cqf19dWy&#10;ewARcYl/MPzoszoU7FT5iWwQvQZ1pzaMcpEqEAz8DioNm7UCWeTy/wfFNwAAAP//AwBQSwECLQAU&#10;AAYACAAAACEAtoM4kv4AAADhAQAAEwAAAAAAAAAAAAAAAAAAAAAAW0NvbnRlbnRfVHlwZXNdLnht&#10;bFBLAQItABQABgAIAAAAIQA4/SH/1gAAAJQBAAALAAAAAAAAAAAAAAAAAC8BAABfcmVscy8ucmVs&#10;c1BLAQItABQABgAIAAAAIQBtSV2v7AEAAOoDAAAOAAAAAAAAAAAAAAAAAC4CAABkcnMvZTJvRG9j&#10;LnhtbFBLAQItABQABgAIAAAAIQAHqbbW3gAAAAkBAAAPAAAAAAAAAAAAAAAAAEYEAABkcnMvZG93&#10;bnJldi54bWxQSwUGAAAAAAQABADzAAAAUQUAAAAA&#10;" strokecolor="black [3200]" strokeweight="2pt">
                <v:stroke joinstyle="miter"/>
              </v:line>
            </w:pict>
          </mc:Fallback>
        </mc:AlternateContent>
      </w:r>
      <w:r>
        <w:rPr>
          <w:rFonts w:ascii="Times New Roman"/>
          <w:noProof/>
          <w:lang w:eastAsia="uk-UA"/>
        </w:rPr>
        <mc:AlternateContent>
          <mc:Choice Requires="wps">
            <w:drawing>
              <wp:anchor distT="0" distB="0" distL="114300" distR="114300" simplePos="0" relativeHeight="251871232" behindDoc="0" locked="0" layoutInCell="1" allowOverlap="1" wp14:anchorId="234542C3" wp14:editId="331F0556">
                <wp:simplePos x="0" y="0"/>
                <wp:positionH relativeFrom="column">
                  <wp:posOffset>3523387</wp:posOffset>
                </wp:positionH>
                <wp:positionV relativeFrom="paragraph">
                  <wp:posOffset>261620</wp:posOffset>
                </wp:positionV>
                <wp:extent cx="1776730" cy="508635"/>
                <wp:effectExtent l="19050" t="19050" r="13970" b="24765"/>
                <wp:wrapNone/>
                <wp:docPr id="6" name="Прямоугольник 6"/>
                <wp:cNvGraphicFramePr/>
                <a:graphic xmlns:a="http://schemas.openxmlformats.org/drawingml/2006/main">
                  <a:graphicData uri="http://schemas.microsoft.com/office/word/2010/wordprocessingShape">
                    <wps:wsp>
                      <wps:cNvSpPr/>
                      <wps:spPr>
                        <a:xfrm>
                          <a:off x="0" y="0"/>
                          <a:ext cx="1776730" cy="508635"/>
                        </a:xfrm>
                        <a:prstGeom prst="rect">
                          <a:avLst/>
                        </a:prstGeom>
                        <a:noFill/>
                        <a:ln w="38100" cmpd="dbl">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D2002" w:rsidRPr="003714D1" w:rsidRDefault="00CD2002" w:rsidP="00D166BE">
                            <w:pPr>
                              <w:jc w:val="center"/>
                              <w:rPr>
                                <w:rFonts w:ascii="Times New Roman"/>
                                <w:b/>
                              </w:rPr>
                            </w:pPr>
                            <w:r>
                              <w:rPr>
                                <w:rFonts w:ascii="Times New Roman"/>
                                <w:b/>
                                <w:color w:val="000000" w:themeColor="text1"/>
                              </w:rPr>
                              <w:t>Фізи</w:t>
                            </w:r>
                            <w:r w:rsidRPr="003714D1">
                              <w:rPr>
                                <w:rFonts w:ascii="Times New Roman"/>
                                <w:b/>
                                <w:color w:val="000000" w:themeColor="text1"/>
                              </w:rPr>
                              <w:t>ко-хімічні властивості</w:t>
                            </w:r>
                          </w:p>
                          <w:p w:rsidR="00CD2002" w:rsidRDefault="00CD2002" w:rsidP="00D166B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34542C3" id="Прямоугольник 6" o:spid="_x0000_s1032" style="position:absolute;left:0;text-align:left;margin-left:277.45pt;margin-top:20.6pt;width:139.9pt;height:40.05pt;z-index:2518712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RVO0AIAALwFAAAOAAAAZHJzL2Uyb0RvYy54bWysVN1u0zAUvkfiHSzfsyTd2o5q6VRtGkKa&#10;tooN7dp1nCWSYxvbbVKukLhF4hF4CG4QP3uG9I04tpO2GhMXiF6kts93vvN/Tk6biqMV06aUIsXJ&#10;QYwRE1RmpbhP8dvbixfHGBlLREa4FCzFa2bw6fT5s5NaTdhAFpJnTCMgEWZSqxQX1qpJFBlasIqY&#10;A6mYAGEudUUsXPV9lGlSA3vFo0Ecj6Ja6kxpSZkx8HoehHjq+fOcUXud54ZZxFMMvln/1f67cN9o&#10;ekIm95qooqSdG+QfvKhIKcDoluqcWIKWuvyDqiqplkbm9oDKKpJ5XlLmY4BokvhRNDcFUczHAskx&#10;apsm8/9o6dVqrlGZpXiEkSAVlKj9svmw+dz+bB82H9uv7UP7Y/Op/dV+a7+jkctXrcwE1G7UXHc3&#10;A0cXfJPryv1DWKjxOV5vc8waiyg8JuPxaHwIpaAgG8bHo8OhI4122kob+4rJCrlDijXU0KeWrC6N&#10;DdAe4owJeVFyDu9kwgWqU3x4nMSOv1IQVbbgXtlIXmYO6HC+u9gZ12hFoC9sk3Qu7KHAIS7ALxdt&#10;iM+f7JqzYOoNyyFvENEgGHAdu+MklDJhkyAqSMaCqWEMv95Yr+Gj5wIIHXMOTm65O4IeGUh67pCL&#10;Du9UmW/4rXL8N8eC8lbDW5bCbpWrUkj9FAGHqDrLAd8nKaTGZck2i6brKUC6l4XM1tBnWoYBNIpe&#10;lFDdS2LsnGiYOCgYbBF7DZ+cS6ii7E4YFVK/f+rd4WEQQIpRDROcYvNuSTTDiL8WMCIvk6MjN/L+&#10;cjQcD+Ci9yWLfYlYVmcSmiGBfaWoPzq85f0x17K6g2Uzc1ZBRAQF2ymmVveXMxs2C6wrymYzD4Mx&#10;V8ReihtFHbnLs+ve2+aOaNW1uIXhuJL9tJPJo04PWKcp5GxpZV76MdjltasArAjfSt06czto/+5R&#10;u6U7/Q0AAP//AwBQSwMEFAAGAAgAAAAhANohO/LjAAAACgEAAA8AAABkcnMvZG93bnJldi54bWxM&#10;j8FOwzAQRO9I/IO1SNyo4zSFEuJUCAkqVAnRAIfe3HhJ0sbrELut+XvMCY6reZp5WyyC6dkRR9dZ&#10;kiAmCTCk2uqOGgnvb49Xc2DOK9Kqt4QSvtHBojw/K1Su7YnWeKx8w2IJuVxJaL0fcs5d3aJRbmIH&#10;pJh92tEoH8+x4XpUp1huep4myTU3qqO40KoBH1qs99XBSHhavYjwuqs2wm+WH7v917paPgcpLy/C&#10;/R0wj8H/wfCrH9WhjE5beyDtWC9hNstuIyohEymwCMyn2Q2wbSRTMQVeFvz/C+UPAAAA//8DAFBL&#10;AQItABQABgAIAAAAIQC2gziS/gAAAOEBAAATAAAAAAAAAAAAAAAAAAAAAABbQ29udGVudF9UeXBl&#10;c10ueG1sUEsBAi0AFAAGAAgAAAAhADj9If/WAAAAlAEAAAsAAAAAAAAAAAAAAAAALwEAAF9yZWxz&#10;Ly5yZWxzUEsBAi0AFAAGAAgAAAAhANU9FU7QAgAAvAUAAA4AAAAAAAAAAAAAAAAALgIAAGRycy9l&#10;Mm9Eb2MueG1sUEsBAi0AFAAGAAgAAAAhANohO/LjAAAACgEAAA8AAAAAAAAAAAAAAAAAKgUAAGRy&#10;cy9kb3ducmV2LnhtbFBLBQYAAAAABAAEAPMAAAA6BgAAAAA=&#10;" filled="f" strokecolor="black [3213]" strokeweight="3pt">
                <v:stroke linestyle="thinThin"/>
                <v:textbox>
                  <w:txbxContent>
                    <w:p w:rsidR="00CD2002" w:rsidRPr="003714D1" w:rsidRDefault="00CD2002" w:rsidP="00D166BE">
                      <w:pPr>
                        <w:jc w:val="center"/>
                        <w:rPr>
                          <w:rFonts w:ascii="Times New Roman"/>
                          <w:b/>
                        </w:rPr>
                      </w:pPr>
                      <w:r>
                        <w:rPr>
                          <w:rFonts w:ascii="Times New Roman"/>
                          <w:b/>
                          <w:color w:val="000000" w:themeColor="text1"/>
                        </w:rPr>
                        <w:t>Фізи</w:t>
                      </w:r>
                      <w:r w:rsidRPr="003714D1">
                        <w:rPr>
                          <w:rFonts w:ascii="Times New Roman"/>
                          <w:b/>
                          <w:color w:val="000000" w:themeColor="text1"/>
                        </w:rPr>
                        <w:t>ко-хімічні властивості</w:t>
                      </w:r>
                    </w:p>
                    <w:p w:rsidR="00CD2002" w:rsidRDefault="00CD2002" w:rsidP="00D166BE">
                      <w:pPr>
                        <w:jc w:val="center"/>
                      </w:pPr>
                    </w:p>
                  </w:txbxContent>
                </v:textbox>
              </v:rect>
            </w:pict>
          </mc:Fallback>
        </mc:AlternateContent>
      </w:r>
    </w:p>
    <w:p w:rsidR="00D166BE" w:rsidRDefault="00D166BE" w:rsidP="00D166BE">
      <w:pPr>
        <w:spacing w:line="360" w:lineRule="auto"/>
        <w:rPr>
          <w:rFonts w:ascii="Times New Roman"/>
        </w:rPr>
      </w:pPr>
      <w:r>
        <w:rPr>
          <w:rFonts w:ascii="Times New Roman"/>
          <w:noProof/>
          <w:lang w:eastAsia="uk-UA"/>
        </w:rPr>
        <mc:AlternateContent>
          <mc:Choice Requires="wps">
            <w:drawing>
              <wp:anchor distT="0" distB="0" distL="114300" distR="114300" simplePos="0" relativeHeight="251921408" behindDoc="0" locked="0" layoutInCell="1" allowOverlap="1" wp14:anchorId="481C8D8E" wp14:editId="0A6F6E36">
                <wp:simplePos x="0" y="0"/>
                <wp:positionH relativeFrom="column">
                  <wp:posOffset>2379345</wp:posOffset>
                </wp:positionH>
                <wp:positionV relativeFrom="paragraph">
                  <wp:posOffset>266065</wp:posOffset>
                </wp:positionV>
                <wp:extent cx="396240" cy="0"/>
                <wp:effectExtent l="0" t="95250" r="0" b="95250"/>
                <wp:wrapNone/>
                <wp:docPr id="28" name="Прямая со стрелкой 28"/>
                <wp:cNvGraphicFramePr/>
                <a:graphic xmlns:a="http://schemas.openxmlformats.org/drawingml/2006/main">
                  <a:graphicData uri="http://schemas.microsoft.com/office/word/2010/wordprocessingShape">
                    <wps:wsp>
                      <wps:cNvCnPr/>
                      <wps:spPr>
                        <a:xfrm flipH="1">
                          <a:off x="0" y="0"/>
                          <a:ext cx="396240" cy="0"/>
                        </a:xfrm>
                        <a:prstGeom prst="straightConnector1">
                          <a:avLst/>
                        </a:prstGeom>
                        <a:ln w="31750">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type w14:anchorId="1A964767" id="_x0000_t32" coordsize="21600,21600" o:spt="32" o:oned="t" path="m,l21600,21600e" filled="f">
                <v:path arrowok="t" fillok="f" o:connecttype="none"/>
                <o:lock v:ext="edit" shapetype="t"/>
              </v:shapetype>
              <v:shape id="Прямая со стрелкой 28" o:spid="_x0000_s1026" type="#_x0000_t32" style="position:absolute;margin-left:187.35pt;margin-top:20.95pt;width:31.2pt;height:0;flip:x;z-index:251921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8oPCCAIAABMEAAAOAAAAZHJzL2Uyb0RvYy54bWysU0uOEzEQ3SNxB8t70kmAAaJ0ZpHhs0AQ&#10;8TmAx22nLfxT2aTTu4ELzBHmCmxY8NGcoftGlN1JgwYhIcTG3bbrvar3qrw83RtNdgKCcraks8mU&#10;EmG5q5TdlvTtmyd3HlISIrMV086KkrYi0NPV7VvLxi/E3NVOVwIIktiwaHxJ6xj9oigCr4VhYeK8&#10;sHgpHRgWcQvbogLWILvRxXw6PSkaB5UHx0UIeHo2XNJV5pdS8PhSyiAi0SXF2mJeIa/naS1WS7bY&#10;AvO14ocy2D9UYZiymHSkOmORkfegfqMyioMLTsYJd6ZwUiousgZUM5veUPO6Zl5kLWhO8KNN4f/R&#10;8he7DRBVlXSOnbLMYI+6q/6iv+y+d5/6S9J/6K5x6T/2F93n7lv3tbvuvhAMRucaHxZIsLYbOOyC&#10;30CyYS/BEKmVf4ZDkY1BqWSffW9H38U+Eo6Hdx+dzO9hd/jxqhgYEpOHEJ8KZ0j6KWmIwNS2jmtn&#10;LTbXwcDOds9DxBoQeAQksLakQfrZg/vTXERkSj+2FYmtR50RFLNbLZIUBGqLnyRpEJH/YqvFQPRK&#10;SLQJix0S5gEVaw1kx3C0qnezkQUjE0QqrUfQkP6PoENsgok8tH8LHKNzRmfjCDTKOsiib2SN+2Op&#10;cog/qh60JtnnrmpzS7MdOHnZn8MrSaP96z7Df77l1Q8AAAD//wMAUEsDBBQABgAIAAAAIQBpUEMP&#10;4AAAAAkBAAAPAAAAZHJzL2Rvd25yZXYueG1sTI/BToNAEIbvJr7DZky82YWWiCJL0xg9qWlam8bj&#10;AFOgsLOEXVr06V3jQY8z8+Wf70+Xk+7EiQbbGFYQzgIQxIUpG64U7N6fb+5AWIdcYmeYFHyShWV2&#10;eZFiUpozb+i0dZXwIWwTVFA71ydS2qImjXZmemJ/O5hBo/PjUMlywLMP152cB8Gt1Niw/1BjT481&#10;Fe121AqO7ebtdY7tKh/X08fLfvf1dNgflbq+mlYPIBxN7g+GH32vDpl3ys3IpRWdgkUcxR5VEIX3&#10;IDwQLeIQRP67kFkq/zfIvgEAAP//AwBQSwECLQAUAAYACAAAACEAtoM4kv4AAADhAQAAEwAAAAAA&#10;AAAAAAAAAAAAAAAAW0NvbnRlbnRfVHlwZXNdLnhtbFBLAQItABQABgAIAAAAIQA4/SH/1gAAAJQB&#10;AAALAAAAAAAAAAAAAAAAAC8BAABfcmVscy8ucmVsc1BLAQItABQABgAIAAAAIQAy8oPCCAIAABME&#10;AAAOAAAAAAAAAAAAAAAAAC4CAABkcnMvZTJvRG9jLnhtbFBLAQItABQABgAIAAAAIQBpUEMP4AAA&#10;AAkBAAAPAAAAAAAAAAAAAAAAAGIEAABkcnMvZG93bnJldi54bWxQSwUGAAAAAAQABADzAAAAbwUA&#10;AAAA&#10;" strokecolor="black [3200]" strokeweight="2.5pt">
                <v:stroke endarrow="block" joinstyle="miter"/>
              </v:shape>
            </w:pict>
          </mc:Fallback>
        </mc:AlternateContent>
      </w:r>
      <w:r>
        <w:rPr>
          <w:rFonts w:ascii="Times New Roman"/>
          <w:noProof/>
          <w:lang w:eastAsia="uk-UA"/>
        </w:rPr>
        <mc:AlternateContent>
          <mc:Choice Requires="wps">
            <w:drawing>
              <wp:anchor distT="0" distB="0" distL="114300" distR="114300" simplePos="0" relativeHeight="251916288" behindDoc="0" locked="0" layoutInCell="1" allowOverlap="1" wp14:anchorId="6FE3B720" wp14:editId="0DF53898">
                <wp:simplePos x="0" y="0"/>
                <wp:positionH relativeFrom="column">
                  <wp:posOffset>3049653</wp:posOffset>
                </wp:positionH>
                <wp:positionV relativeFrom="paragraph">
                  <wp:posOffset>265885</wp:posOffset>
                </wp:positionV>
                <wp:extent cx="474453" cy="0"/>
                <wp:effectExtent l="0" t="76200" r="20955" b="95250"/>
                <wp:wrapNone/>
                <wp:docPr id="29" name="Прямая со стрелкой 29"/>
                <wp:cNvGraphicFramePr/>
                <a:graphic xmlns:a="http://schemas.openxmlformats.org/drawingml/2006/main">
                  <a:graphicData uri="http://schemas.microsoft.com/office/word/2010/wordprocessingShape">
                    <wps:wsp>
                      <wps:cNvCnPr/>
                      <wps:spPr>
                        <a:xfrm>
                          <a:off x="0" y="0"/>
                          <a:ext cx="474453" cy="0"/>
                        </a:xfrm>
                        <a:prstGeom prst="straightConnector1">
                          <a:avLst/>
                        </a:prstGeom>
                        <a:ln w="25400">
                          <a:solidFill>
                            <a:schemeClr val="tx1"/>
                          </a:solidFill>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74858DC0" id="Прямая со стрелкой 29" o:spid="_x0000_s1026" type="#_x0000_t32" style="position:absolute;margin-left:240.15pt;margin-top:20.95pt;width:37.35pt;height:0;z-index:251916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n5zxFAIAADwEAAAOAAAAZHJzL2Uyb0RvYy54bWysU0uS0zAQ3VPFHVTaEzuZDB9XnFlkGDYU&#10;pPgcQCNLsQr9ShJxshu4wByBK8yGBZ+aM9g3oiU7Dv8FxaZtSf369XtqLc52SqItc14YXeLpJMeI&#10;aWoqoTclfv3q4t5DjHwguiLSaFbiPfP4bHn3zqKxBZuZ2siKOQRFtC8aW+I6BFtkmac1U8RPjGUa&#10;DrlxigRYuk1WOdJAdSWzWZ7fzxrjKusMZd7D7nl/iJepPueMhuecexaQLDH0FlJ0KV7GmC0XpNg4&#10;YmtBhzbIP3ShiNBAOpY6J4Ggt078UkoJ6ow3PEyoUZnhXFCWNICaaf6Tmpc1sSxpAXO8HW3y/68s&#10;fbZdOySqEs8eYaSJgjtqP3RX3XX7tb3prlH3rr2F0L3vrtqP7Zf2c3vbfkKQDM411hdQYKXXblh5&#10;u3bRhh13Kn5BINolt/ej22wXEIXN+YP5/PQEI3o4yo4463x4woxC8afEPjgiNnVYGa3hSo2bJrPJ&#10;9qkPwAzAAyCSSo0a0HM6z/OU5o0U1YWQMh6myWIr6dCWwEyE3TQqgQo/ZAUi5GNdobC3YEhwguiN&#10;ZEOm1ACI2nu16S/sJeu5XzAOfoK+k548TvKRr3pz4JMaMiOEQ2cjaOj4T6AhN8JYmu4ROPs725id&#10;GI0OI1AJbdzvwEdreJ9/UN1rjbIvTbVPd5/sgBFNTg7PKb6B79cJfnz0y28AAAD//wMAUEsDBBQA&#10;BgAIAAAAIQBu/dmW4AAAAAkBAAAPAAAAZHJzL2Rvd25yZXYueG1sTI9LT8MwEITvSPwHa5G4UadA&#10;aAhxKlQJCYEK6kOIo5sseWCvI9ttw79nEQe47e6MZr8p5qM14oA+dI4UTCcJCKTK1R01Crabh4sM&#10;RIiaam0coYIvDDAvT08KndfuSCs8rGMjOIRCrhW0MQ65lKFq0eowcQMSax/OWx159Y2svT5yuDXy&#10;MklupNUd8YdWD7hosfpc762CXvaPcvn24vtn/Z69rmZm8bQxSp2fjfd3ICKO8c8MP/iMDiUz7dye&#10;6iCMgussuWIrD9NbEGxI05TL7X4Psizk/wblNwAAAP//AwBQSwECLQAUAAYACAAAACEAtoM4kv4A&#10;AADhAQAAEwAAAAAAAAAAAAAAAAAAAAAAW0NvbnRlbnRfVHlwZXNdLnhtbFBLAQItABQABgAIAAAA&#10;IQA4/SH/1gAAAJQBAAALAAAAAAAAAAAAAAAAAC8BAABfcmVscy8ucmVsc1BLAQItABQABgAIAAAA&#10;IQDvn5zxFAIAADwEAAAOAAAAAAAAAAAAAAAAAC4CAABkcnMvZTJvRG9jLnhtbFBLAQItABQABgAI&#10;AAAAIQBu/dmW4AAAAAkBAAAPAAAAAAAAAAAAAAAAAG4EAABkcnMvZG93bnJldi54bWxQSwUGAAAA&#10;AAQABADzAAAAewUAAAAA&#10;" strokecolor="black [3213]" strokeweight="2pt">
                <v:stroke endarrow="block" joinstyle="miter"/>
              </v:shape>
            </w:pict>
          </mc:Fallback>
        </mc:AlternateContent>
      </w:r>
      <w:r>
        <w:rPr>
          <w:rFonts w:ascii="Times New Roman"/>
          <w:noProof/>
          <w:lang w:eastAsia="uk-UA"/>
        </w:rPr>
        <mc:AlternateContent>
          <mc:Choice Requires="wps">
            <w:drawing>
              <wp:anchor distT="0" distB="0" distL="114300" distR="114300" simplePos="0" relativeHeight="251909120" behindDoc="0" locked="0" layoutInCell="1" allowOverlap="1" wp14:anchorId="1388DD56" wp14:editId="049FF5FA">
                <wp:simplePos x="0" y="0"/>
                <wp:positionH relativeFrom="column">
                  <wp:posOffset>5810106</wp:posOffset>
                </wp:positionH>
                <wp:positionV relativeFrom="paragraph">
                  <wp:posOffset>265885</wp:posOffset>
                </wp:positionV>
                <wp:extent cx="517585" cy="0"/>
                <wp:effectExtent l="0" t="76200" r="15875" b="95250"/>
                <wp:wrapNone/>
                <wp:docPr id="57" name="Прямая со стрелкой 57"/>
                <wp:cNvGraphicFramePr/>
                <a:graphic xmlns:a="http://schemas.openxmlformats.org/drawingml/2006/main">
                  <a:graphicData uri="http://schemas.microsoft.com/office/word/2010/wordprocessingShape">
                    <wps:wsp>
                      <wps:cNvCnPr/>
                      <wps:spPr>
                        <a:xfrm>
                          <a:off x="0" y="0"/>
                          <a:ext cx="517585" cy="0"/>
                        </a:xfrm>
                        <a:prstGeom prst="straightConnector1">
                          <a:avLst/>
                        </a:prstGeom>
                        <a:ln w="25400">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6C7E4FF6" id="Прямая со стрелкой 57" o:spid="_x0000_s1026" type="#_x0000_t32" style="position:absolute;margin-left:457.5pt;margin-top:20.95pt;width:40.75pt;height:0;z-index:2519091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Q/qXAQIAAAkEAAAOAAAAZHJzL2Uyb0RvYy54bWysU0uOEzEQ3SNxB8t70p1AmFGUzixmgA2C&#10;iM8BPG47beGfyiad7AYuMEfgCmxY8NGcoftGlN1JD+K3QGz8rfeq3nN5ebYzmmwFBOVsRaeTkhJh&#10;uauV3VT09avH904pCZHZmmlnRUX3ItCz1d07y9YvxMw1TtcCCJLYsGh9RZsY/aIoAm+EYWHivLB4&#10;KR0YFnELm6IG1iK70cWsLB8WrYPag+MiBDy9GC7pKvNLKXh8LmUQkeiKYm0xj5DHyzQWqyVbbID5&#10;RvFDGewfqjBMWUw6Ul2wyMhbUL9QGcXBBSfjhDtTOCkVF1kDqpmWP6l52TAvshY0J/jRpvD/aPmz&#10;7RqIqis6P6HEMoNv1H3or/rr7lv3sb8m/bvuBof+fX/Vfeq+dl+6m+4zwWB0rvVhgQTndg2HXfBr&#10;SDbsJJg0o0Cyy27vR7fFLhKOh/Ppyfx0Tgk/XhW3OA8hPhHOkLSoaIjA1KaJ585afFIH02w22z4N&#10;ETMj8AhISbUlbUVn8wdlmcMiU/qRrUnce1QXQTG70SIJQKC2OCUhQ+l5FfdaDEQvhERzsNj7mSm3&#10;pTjXQLYMG6p+Mx1ZMDJBpNJ6BA3p/wg6xCaYyK06Amd/zzZG54zOxhFolHXwO3DcHUuVQ/xR9aA1&#10;yb509T4/ZLYD+y37c/gbqaF/3Gf47Q9efQcAAP//AwBQSwMEFAAGAAgAAAAhABcljCzfAAAACQEA&#10;AA8AAABkcnMvZG93bnJldi54bWxMj8FOwzAQRO9I/IO1SNyok4oEksap2iLEEVGQqt7ceElC7XUa&#10;O2n69xhxgOPsjGbfFMvJaDZi71pLAuJZBAypsqqlWsDH+/PdIzDnJSmpLaGACzpYltdXhcyVPdMb&#10;jltfs1BCLpcCGu+7nHNXNWikm9kOKXiftjfSB9nXXPXyHMqN5vMoSrmRLYUPjexw02B13A5GgE7X&#10;xxF98jJeXk/1w/C13z2t9kLc3kyrBTCPk/8Lww9+QIcyMB3sQMoxLSCLk7DFC7iPM2AhkGVpAuzw&#10;e+Blwf8vKL8BAAD//wMAUEsBAi0AFAAGAAgAAAAhALaDOJL+AAAA4QEAABMAAAAAAAAAAAAAAAAA&#10;AAAAAFtDb250ZW50X1R5cGVzXS54bWxQSwECLQAUAAYACAAAACEAOP0h/9YAAACUAQAACwAAAAAA&#10;AAAAAAAAAAAvAQAAX3JlbHMvLnJlbHNQSwECLQAUAAYACAAAACEAKUP6lwECAAAJBAAADgAAAAAA&#10;AAAAAAAAAAAuAgAAZHJzL2Uyb0RvYy54bWxQSwECLQAUAAYACAAAACEAFyWMLN8AAAAJAQAADwAA&#10;AAAAAAAAAAAAAABbBAAAZHJzL2Rvd25yZXYueG1sUEsFBgAAAAAEAAQA8wAAAGcFAAAAAA==&#10;" strokecolor="black [3200]" strokeweight="2pt">
                <v:stroke endarrow="block" joinstyle="miter"/>
              </v:shape>
            </w:pict>
          </mc:Fallback>
        </mc:AlternateContent>
      </w:r>
    </w:p>
    <w:p w:rsidR="00D166BE" w:rsidRDefault="00D166BE" w:rsidP="00D166BE">
      <w:pPr>
        <w:spacing w:line="360" w:lineRule="auto"/>
        <w:ind w:firstLine="851"/>
        <w:rPr>
          <w:rFonts w:ascii="Times New Roman"/>
        </w:rPr>
      </w:pPr>
      <w:r>
        <w:rPr>
          <w:rFonts w:ascii="Times New Roman"/>
          <w:noProof/>
          <w:lang w:eastAsia="uk-UA"/>
        </w:rPr>
        <mc:AlternateContent>
          <mc:Choice Requires="wps">
            <w:drawing>
              <wp:anchor distT="0" distB="0" distL="114300" distR="114300" simplePos="0" relativeHeight="251885568" behindDoc="0" locked="0" layoutInCell="1" allowOverlap="1" wp14:anchorId="07AC211C" wp14:editId="717EE5DE">
                <wp:simplePos x="0" y="0"/>
                <wp:positionH relativeFrom="column">
                  <wp:posOffset>6595110</wp:posOffset>
                </wp:positionH>
                <wp:positionV relativeFrom="paragraph">
                  <wp:posOffset>162509</wp:posOffset>
                </wp:positionV>
                <wp:extent cx="2466975" cy="1078281"/>
                <wp:effectExtent l="19050" t="19050" r="28575" b="26670"/>
                <wp:wrapNone/>
                <wp:docPr id="23" name="Скругленный прямоугольник 23"/>
                <wp:cNvGraphicFramePr/>
                <a:graphic xmlns:a="http://schemas.openxmlformats.org/drawingml/2006/main">
                  <a:graphicData uri="http://schemas.microsoft.com/office/word/2010/wordprocessingShape">
                    <wps:wsp>
                      <wps:cNvSpPr/>
                      <wps:spPr>
                        <a:xfrm>
                          <a:off x="0" y="0"/>
                          <a:ext cx="2466975" cy="1078281"/>
                        </a:xfrm>
                        <a:prstGeom prst="roundRect">
                          <a:avLst/>
                        </a:prstGeom>
                        <a:noFill/>
                        <a:ln w="38100">
                          <a:solidFill>
                            <a:schemeClr val="tx1"/>
                          </a:solidFill>
                          <a:prstDash val="sysDash"/>
                        </a:ln>
                      </wps:spPr>
                      <wps:style>
                        <a:lnRef idx="2">
                          <a:schemeClr val="accent1">
                            <a:shade val="50000"/>
                          </a:schemeClr>
                        </a:lnRef>
                        <a:fillRef idx="1">
                          <a:schemeClr val="accent1"/>
                        </a:fillRef>
                        <a:effectRef idx="0">
                          <a:schemeClr val="accent1"/>
                        </a:effectRef>
                        <a:fontRef idx="minor">
                          <a:schemeClr val="lt1"/>
                        </a:fontRef>
                      </wps:style>
                      <wps:txbx>
                        <w:txbxContent>
                          <w:p w:rsidR="00CD2002" w:rsidRPr="00277A1E" w:rsidRDefault="00CD2002" w:rsidP="00D166BE">
                            <w:pPr>
                              <w:spacing w:line="192" w:lineRule="auto"/>
                              <w:ind w:left="-284" w:right="-120"/>
                              <w:jc w:val="center"/>
                              <w:rPr>
                                <w:rFonts w:asciiTheme="minorHAnsi" w:hAnsiTheme="minorHAnsi"/>
                                <w:color w:val="000000" w:themeColor="text1"/>
                                <w:sz w:val="26"/>
                                <w:szCs w:val="26"/>
                                <w14:textOutline w14:w="9525" w14:cap="rnd" w14:cmpd="sng" w14:algn="ctr">
                                  <w14:noFill/>
                                  <w14:prstDash w14:val="solid"/>
                                  <w14:bevel/>
                                </w14:textOutline>
                              </w:rPr>
                            </w:pPr>
                            <w:r>
                              <w:rPr>
                                <w:color w:val="000000" w:themeColor="text1"/>
                                <w:sz w:val="26"/>
                                <w:szCs w:val="26"/>
                                <w14:textOutline w14:w="9525" w14:cap="rnd" w14:cmpd="sng" w14:algn="ctr">
                                  <w14:noFill/>
                                  <w14:prstDash w14:val="solid"/>
                                  <w14:bevel/>
                                </w14:textOutline>
                              </w:rPr>
                              <w:t>анамнез</w:t>
                            </w:r>
                            <w:r>
                              <w:rPr>
                                <w:color w:val="000000" w:themeColor="text1"/>
                                <w:sz w:val="26"/>
                                <w:szCs w:val="26"/>
                                <w14:textOutline w14:w="9525" w14:cap="rnd" w14:cmpd="sng" w14:algn="ctr">
                                  <w14:noFill/>
                                  <w14:prstDash w14:val="solid"/>
                                  <w14:bevel/>
                                </w14:textOutline>
                              </w:rPr>
                              <w:t xml:space="preserve">, </w:t>
                            </w:r>
                            <w:r>
                              <w:rPr>
                                <w:color w:val="000000" w:themeColor="text1"/>
                                <w:sz w:val="26"/>
                                <w:szCs w:val="26"/>
                                <w14:textOutline w14:w="9525" w14:cap="rnd" w14:cmpd="sng" w14:algn="ctr">
                                  <w14:noFill/>
                                  <w14:prstDash w14:val="solid"/>
                                  <w14:bevel/>
                                </w14:textOutline>
                              </w:rPr>
                              <w:t>клінічна</w:t>
                            </w:r>
                            <w:r>
                              <w:rPr>
                                <w:color w:val="000000" w:themeColor="text1"/>
                                <w:sz w:val="26"/>
                                <w:szCs w:val="26"/>
                                <w14:textOutline w14:w="9525" w14:cap="rnd" w14:cmpd="sng" w14:algn="ctr">
                                  <w14:noFill/>
                                  <w14:prstDash w14:val="solid"/>
                                  <w14:bevel/>
                                </w14:textOutline>
                              </w:rPr>
                              <w:t xml:space="preserve"> </w:t>
                            </w:r>
                            <w:r>
                              <w:rPr>
                                <w:color w:val="000000" w:themeColor="text1"/>
                                <w:sz w:val="26"/>
                                <w:szCs w:val="26"/>
                                <w14:textOutline w14:w="9525" w14:cap="rnd" w14:cmpd="sng" w14:algn="ctr">
                                  <w14:noFill/>
                                  <w14:prstDash w14:val="solid"/>
                                  <w14:bevel/>
                                </w14:textOutline>
                              </w:rPr>
                              <w:t>картина</w:t>
                            </w:r>
                            <w:r>
                              <w:rPr>
                                <w:color w:val="000000" w:themeColor="text1"/>
                                <w:sz w:val="26"/>
                                <w:szCs w:val="26"/>
                                <w14:textOutline w14:w="9525" w14:cap="rnd" w14:cmpd="sng" w14:algn="ctr">
                                  <w14:noFill/>
                                  <w14:prstDash w14:val="solid"/>
                                  <w14:bevel/>
                                </w14:textOutline>
                              </w:rPr>
                              <w:t xml:space="preserve">, </w:t>
                            </w:r>
                            <w:r>
                              <w:rPr>
                                <w:color w:val="000000" w:themeColor="text1"/>
                                <w:sz w:val="26"/>
                                <w:szCs w:val="26"/>
                                <w14:textOutline w14:w="9525" w14:cap="rnd" w14:cmpd="sng" w14:algn="ctr">
                                  <w14:noFill/>
                                  <w14:prstDash w14:val="solid"/>
                                  <w14:bevel/>
                                </w14:textOutline>
                              </w:rPr>
                              <w:t>морфологічні</w:t>
                            </w:r>
                            <w:r>
                              <w:rPr>
                                <w:color w:val="000000" w:themeColor="text1"/>
                                <w:sz w:val="26"/>
                                <w:szCs w:val="26"/>
                                <w14:textOutline w14:w="9525" w14:cap="rnd" w14:cmpd="sng" w14:algn="ctr">
                                  <w14:noFill/>
                                  <w14:prstDash w14:val="solid"/>
                                  <w14:bevel/>
                                </w14:textOutline>
                              </w:rPr>
                              <w:t xml:space="preserve">, </w:t>
                            </w:r>
                            <w:r>
                              <w:rPr>
                                <w:color w:val="000000" w:themeColor="text1"/>
                                <w:sz w:val="26"/>
                                <w:szCs w:val="26"/>
                                <w14:textOutline w14:w="9525" w14:cap="rnd" w14:cmpd="sng" w14:algn="ctr">
                                  <w14:noFill/>
                                  <w14:prstDash w14:val="solid"/>
                                  <w14:bevel/>
                                </w14:textOutline>
                              </w:rPr>
                              <w:t>біохімічні</w:t>
                            </w:r>
                            <w:r>
                              <w:rPr>
                                <w:color w:val="000000" w:themeColor="text1"/>
                                <w:sz w:val="26"/>
                                <w:szCs w:val="26"/>
                                <w14:textOutline w14:w="9525" w14:cap="rnd" w14:cmpd="sng" w14:algn="ctr">
                                  <w14:noFill/>
                                  <w14:prstDash w14:val="solid"/>
                                  <w14:bevel/>
                                </w14:textOutline>
                              </w:rPr>
                              <w:t xml:space="preserve"> </w:t>
                            </w:r>
                            <w:r>
                              <w:rPr>
                                <w:color w:val="000000" w:themeColor="text1"/>
                                <w:sz w:val="26"/>
                                <w:szCs w:val="26"/>
                                <w14:textOutline w14:w="9525" w14:cap="rnd" w14:cmpd="sng" w14:algn="ctr">
                                  <w14:noFill/>
                                  <w14:prstDash w14:val="solid"/>
                                  <w14:bevel/>
                                </w14:textOutline>
                              </w:rPr>
                              <w:t>та</w:t>
                            </w:r>
                            <w:r>
                              <w:rPr>
                                <w:color w:val="000000" w:themeColor="text1"/>
                                <w:sz w:val="26"/>
                                <w:szCs w:val="26"/>
                                <w14:textOutline w14:w="9525" w14:cap="rnd" w14:cmpd="sng" w14:algn="ctr">
                                  <w14:noFill/>
                                  <w14:prstDash w14:val="solid"/>
                                  <w14:bevel/>
                                </w14:textOutline>
                              </w:rPr>
                              <w:t xml:space="preserve"> </w:t>
                            </w:r>
                            <w:r>
                              <w:rPr>
                                <w:color w:val="000000" w:themeColor="text1"/>
                                <w:sz w:val="26"/>
                                <w:szCs w:val="26"/>
                                <w14:textOutline w14:w="9525" w14:cap="rnd" w14:cmpd="sng" w14:algn="ctr">
                                  <w14:noFill/>
                                  <w14:prstDash w14:val="solid"/>
                                  <w14:bevel/>
                                </w14:textOutline>
                              </w:rPr>
                              <w:t>імунологічні</w:t>
                            </w:r>
                            <w:r>
                              <w:rPr>
                                <w:color w:val="000000" w:themeColor="text1"/>
                                <w:sz w:val="26"/>
                                <w:szCs w:val="26"/>
                                <w14:textOutline w14:w="9525" w14:cap="rnd" w14:cmpd="sng" w14:algn="ctr">
                                  <w14:noFill/>
                                  <w14:prstDash w14:val="solid"/>
                                  <w14:bevel/>
                                </w14:textOutline>
                              </w:rPr>
                              <w:t xml:space="preserve"> </w:t>
                            </w:r>
                            <w:r>
                              <w:rPr>
                                <w:color w:val="000000" w:themeColor="text1"/>
                                <w:sz w:val="26"/>
                                <w:szCs w:val="26"/>
                                <w14:textOutline w14:w="9525" w14:cap="rnd" w14:cmpd="sng" w14:algn="ctr">
                                  <w14:noFill/>
                                  <w14:prstDash w14:val="solid"/>
                                  <w14:bevel/>
                                </w14:textOutline>
                              </w:rPr>
                              <w:t>показники</w:t>
                            </w:r>
                            <w:r>
                              <w:rPr>
                                <w:color w:val="000000" w:themeColor="text1"/>
                                <w:sz w:val="26"/>
                                <w:szCs w:val="26"/>
                                <w14:textOutline w14:w="9525" w14:cap="rnd" w14:cmpd="sng" w14:algn="ctr">
                                  <w14:noFill/>
                                  <w14:prstDash w14:val="solid"/>
                                  <w14:bevel/>
                                </w14:textOutline>
                              </w:rPr>
                              <w:t xml:space="preserve"> </w:t>
                            </w:r>
                            <w:r>
                              <w:rPr>
                                <w:color w:val="000000" w:themeColor="text1"/>
                                <w:sz w:val="26"/>
                                <w:szCs w:val="26"/>
                                <w14:textOutline w14:w="9525" w14:cap="rnd" w14:cmpd="sng" w14:algn="ctr">
                                  <w14:noFill/>
                                  <w14:prstDash w14:val="solid"/>
                                  <w14:bevel/>
                                </w14:textOutline>
                              </w:rPr>
                              <w:t>крові</w:t>
                            </w:r>
                            <w:r>
                              <w:rPr>
                                <w:color w:val="000000" w:themeColor="text1"/>
                                <w:sz w:val="26"/>
                                <w:szCs w:val="26"/>
                                <w14:textOutline w14:w="9525" w14:cap="rnd" w14:cmpd="sng" w14:algn="ctr">
                                  <w14:noFill/>
                                  <w14:prstDash w14:val="solid"/>
                                  <w14:bevel/>
                                </w14:textOutline>
                              </w:rPr>
                              <w:t xml:space="preserve">, </w:t>
                            </w:r>
                            <w:r>
                              <w:rPr>
                                <w:color w:val="000000" w:themeColor="text1"/>
                                <w:sz w:val="26"/>
                                <w:szCs w:val="26"/>
                                <w14:textOutline w14:w="9525" w14:cap="rnd" w14:cmpd="sng" w14:algn="ctr">
                                  <w14:noFill/>
                                  <w14:prstDash w14:val="solid"/>
                                  <w14:bevel/>
                                </w14:textOutline>
                              </w:rPr>
                              <w:t>мікробіологія</w:t>
                            </w:r>
                            <w:r>
                              <w:rPr>
                                <w:color w:val="000000" w:themeColor="text1"/>
                                <w:sz w:val="26"/>
                                <w:szCs w:val="26"/>
                                <w14:textOutline w14:w="9525" w14:cap="rnd" w14:cmpd="sng" w14:algn="ctr">
                                  <w14:noFill/>
                                  <w14:prstDash w14:val="solid"/>
                                  <w14:bevel/>
                                </w14:textOutline>
                              </w:rPr>
                              <w:t xml:space="preserve"> </w:t>
                            </w:r>
                            <w:r>
                              <w:rPr>
                                <w:color w:val="000000" w:themeColor="text1"/>
                                <w:sz w:val="26"/>
                                <w:szCs w:val="26"/>
                                <w14:textOutline w14:w="9525" w14:cap="rnd" w14:cmpd="sng" w14:algn="ctr">
                                  <w14:noFill/>
                                  <w14:prstDash w14:val="solid"/>
                                  <w14:bevel/>
                                </w14:textOutline>
                              </w:rPr>
                              <w:t>змивів</w:t>
                            </w:r>
                            <w:r>
                              <w:rPr>
                                <w:color w:val="000000" w:themeColor="text1"/>
                                <w:sz w:val="26"/>
                                <w:szCs w:val="26"/>
                                <w14:textOutline w14:w="9525" w14:cap="rnd" w14:cmpd="sng" w14:algn="ctr">
                                  <w14:noFill/>
                                  <w14:prstDash w14:val="solid"/>
                                  <w14:bevel/>
                                </w14:textOutline>
                              </w:rPr>
                              <w:t xml:space="preserve">, </w:t>
                            </w:r>
                            <w:r>
                              <w:rPr>
                                <w:color w:val="000000" w:themeColor="text1"/>
                                <w:sz w:val="26"/>
                                <w:szCs w:val="26"/>
                                <w14:textOutline w14:w="9525" w14:cap="rnd" w14:cmpd="sng" w14:algn="ctr">
                                  <w14:noFill/>
                                  <w14:prstDash w14:val="solid"/>
                                  <w14:bevel/>
                                </w14:textOutline>
                              </w:rPr>
                              <w:t>мікроскопія</w:t>
                            </w:r>
                            <w:r>
                              <w:rPr>
                                <w:rFonts w:asciiTheme="minorHAnsi" w:hAnsiTheme="minorHAnsi"/>
                                <w:color w:val="000000" w:themeColor="text1"/>
                                <w:sz w:val="26"/>
                                <w:szCs w:val="26"/>
                                <w14:textOutline w14:w="9525" w14:cap="rnd" w14:cmpd="sng" w14:algn="ctr">
                                  <w14:noFill/>
                                  <w14:prstDash w14:val="solid"/>
                                  <w14:bevel/>
                                </w14:textOutline>
                              </w:rPr>
                              <w:t xml:space="preserve"> </w:t>
                            </w:r>
                            <w:r w:rsidRPr="00277A1E">
                              <w:rPr>
                                <w:rFonts w:ascii="Times New Roman"/>
                                <w:color w:val="000000" w:themeColor="text1"/>
                                <w:sz w:val="26"/>
                                <w:szCs w:val="26"/>
                                <w14:textOutline w14:w="9525" w14:cap="rnd" w14:cmpd="sng" w14:algn="ctr">
                                  <w14:noFill/>
                                  <w14:prstDash w14:val="solid"/>
                                  <w14:bevel/>
                                </w14:textOutline>
                              </w:rPr>
                              <w:t>зіскобів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7AC211C" id="Скругленный прямоугольник 23" o:spid="_x0000_s1033" style="position:absolute;left:0;text-align:left;margin-left:519.3pt;margin-top:12.8pt;width:194.25pt;height:84.9pt;z-index:251885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VD16wIAAOsFAAAOAAAAZHJzL2Uyb0RvYy54bWysVFFv0zAQfkfiP1h+Z0m6bu2ipVO1aQhp&#10;2qptaM+u4yyRHNvYbpvyhMQjSPwGfgNCgo2Nv5D+I85Omo4x8YDog+vz3X139+Xu9g+qkqM506aQ&#10;IsHRVogRE1SmhbhO8OvL4xdDjIwlIiVcCpbgJTP4YPT82f5Cxawnc8lTphGACBMvVIJza1UcBIbm&#10;rCRmSyomQJlJXRILor4OUk0WgF7yoBeGu8FC6lRpSZkx8HrUKPHI42cZo/YsywyziCcYcrP+1P6c&#10;ujMY7ZP4WhOVF7RNg/xDFiUpBATtoI6IJWimiz+gyoJqaWRmt6gsA5llBWW+BqgmCh9Vc5ETxXwt&#10;QI5RHU3m/8HS0/lEoyJNcG8bI0FK+Eb15/pm9W71vv5S39Zf67v6bvWh/o7qn/D4qf5R33vVfX27&#10;+gjKb/UNAl8gcqFMDHgXaqJbycDVsVJlunT/UC+qPPnLjnxWWUThsdff3d0b7GBEQReFg2FvGDnU&#10;YOOutLEvmSyRuyRYy5lIz+ETe+bJ/MTYxn5t50IKeVxwDu8k5gItErw9jMLQexjJi9RpndJ3HDvk&#10;Gs0J9Iqt1sF/s3LIR8TkjZFZGie0WXIByToOmqr9zS45a0KfswxodnU2sV2Db8IRSpmwUaPKScqa&#10;ADsh/Fr4LkFPCRcA6JAzyL/DbgGexm64ae2dK/Pz0Tm3pPzNufPwkaWwnXNZCKmfqoxDVW3kxn5N&#10;UkONY8lW08q34MBZupepTJfQllo282oUPS6A+RNi7IRoGFAYZVg69gyOjEv4qrK9YZRL/fapd2cP&#10;cwNajBYw8Ak2b2ZEM4z4KwETtRf1+25DeKG/M+iBoB9qpg81YlYeSuiTCNabov7q7C1fXzMtyyvY&#10;TWMXFVREUIidYGr1Wji0zSKC7UbZeOzNYCsoYk/EhaIO3PHseu6yuiJatX1vYWRO5Xo5kPhR5ze2&#10;zlPI8czKrPBjseG1/QKwUXwrtdvPrayHsrfa7OjRLwAAAP//AwBQSwMEFAAGAAgAAAAhALl+Mzfi&#10;AAAADAEAAA8AAABkcnMvZG93bnJldi54bWxMj81OwzAQhO9IvIO1SNyo0zQNaYhTIRCI3qA/h97c&#10;2CQR8TqynSZ9e7YnOO2OZjT7bbGeTMfO2vnWooD5LAKmsbKqxVrAfvf2kAHzQaKSnUUt4KI9rMvb&#10;m0Lmyo74pc/bUDMqQZ9LAU0Ifc65rxptpJ/ZXiN539YZGUi6misnRyo3HY+jKOVGtkgXGtnrl0ZX&#10;P9vBCNhdkrT6/Fgd3DEL4/vrYkj3m0GI+7vp+QlY0FP4C8MVn9ChJKaTHVB51pGOFllKWQHxkuY1&#10;kcSPc2An2lbLBHhZ8P9PlL8AAAD//wMAUEsBAi0AFAAGAAgAAAAhALaDOJL+AAAA4QEAABMAAAAA&#10;AAAAAAAAAAAAAAAAAFtDb250ZW50X1R5cGVzXS54bWxQSwECLQAUAAYACAAAACEAOP0h/9YAAACU&#10;AQAACwAAAAAAAAAAAAAAAAAvAQAAX3JlbHMvLnJlbHNQSwECLQAUAAYACAAAACEAGJVQ9esCAADr&#10;BQAADgAAAAAAAAAAAAAAAAAuAgAAZHJzL2Uyb0RvYy54bWxQSwECLQAUAAYACAAAACEAuX4zN+IA&#10;AAAMAQAADwAAAAAAAAAAAAAAAABFBQAAZHJzL2Rvd25yZXYueG1sUEsFBgAAAAAEAAQA8wAAAFQG&#10;AAAAAA==&#10;" filled="f" strokecolor="black [3213]" strokeweight="3pt">
                <v:stroke dashstyle="3 1" joinstyle="miter"/>
                <v:textbox>
                  <w:txbxContent>
                    <w:p w:rsidR="00CD2002" w:rsidRPr="00277A1E" w:rsidRDefault="00CD2002" w:rsidP="00D166BE">
                      <w:pPr>
                        <w:spacing w:line="192" w:lineRule="auto"/>
                        <w:ind w:left="-284" w:right="-120"/>
                        <w:jc w:val="center"/>
                        <w:rPr>
                          <w:rFonts w:asciiTheme="minorHAnsi" w:hAnsiTheme="minorHAnsi"/>
                          <w:color w:val="000000" w:themeColor="text1"/>
                          <w:sz w:val="26"/>
                          <w:szCs w:val="26"/>
                          <w14:textOutline w14:w="9525" w14:cap="rnd" w14:cmpd="sng" w14:algn="ctr">
                            <w14:noFill/>
                            <w14:prstDash w14:val="solid"/>
                            <w14:bevel/>
                          </w14:textOutline>
                        </w:rPr>
                      </w:pPr>
                      <w:r>
                        <w:rPr>
                          <w:color w:val="000000" w:themeColor="text1"/>
                          <w:sz w:val="26"/>
                          <w:szCs w:val="26"/>
                          <w14:textOutline w14:w="9525" w14:cap="rnd" w14:cmpd="sng" w14:algn="ctr">
                            <w14:noFill/>
                            <w14:prstDash w14:val="solid"/>
                            <w14:bevel/>
                          </w14:textOutline>
                        </w:rPr>
                        <w:t>анамнез</w:t>
                      </w:r>
                      <w:r>
                        <w:rPr>
                          <w:color w:val="000000" w:themeColor="text1"/>
                          <w:sz w:val="26"/>
                          <w:szCs w:val="26"/>
                          <w14:textOutline w14:w="9525" w14:cap="rnd" w14:cmpd="sng" w14:algn="ctr">
                            <w14:noFill/>
                            <w14:prstDash w14:val="solid"/>
                            <w14:bevel/>
                          </w14:textOutline>
                        </w:rPr>
                        <w:t xml:space="preserve">, </w:t>
                      </w:r>
                      <w:r>
                        <w:rPr>
                          <w:color w:val="000000" w:themeColor="text1"/>
                          <w:sz w:val="26"/>
                          <w:szCs w:val="26"/>
                          <w14:textOutline w14:w="9525" w14:cap="rnd" w14:cmpd="sng" w14:algn="ctr">
                            <w14:noFill/>
                            <w14:prstDash w14:val="solid"/>
                            <w14:bevel/>
                          </w14:textOutline>
                        </w:rPr>
                        <w:t>клінічна</w:t>
                      </w:r>
                      <w:r>
                        <w:rPr>
                          <w:color w:val="000000" w:themeColor="text1"/>
                          <w:sz w:val="26"/>
                          <w:szCs w:val="26"/>
                          <w14:textOutline w14:w="9525" w14:cap="rnd" w14:cmpd="sng" w14:algn="ctr">
                            <w14:noFill/>
                            <w14:prstDash w14:val="solid"/>
                            <w14:bevel/>
                          </w14:textOutline>
                        </w:rPr>
                        <w:t xml:space="preserve"> </w:t>
                      </w:r>
                      <w:r>
                        <w:rPr>
                          <w:color w:val="000000" w:themeColor="text1"/>
                          <w:sz w:val="26"/>
                          <w:szCs w:val="26"/>
                          <w14:textOutline w14:w="9525" w14:cap="rnd" w14:cmpd="sng" w14:algn="ctr">
                            <w14:noFill/>
                            <w14:prstDash w14:val="solid"/>
                            <w14:bevel/>
                          </w14:textOutline>
                        </w:rPr>
                        <w:t>картина</w:t>
                      </w:r>
                      <w:r>
                        <w:rPr>
                          <w:color w:val="000000" w:themeColor="text1"/>
                          <w:sz w:val="26"/>
                          <w:szCs w:val="26"/>
                          <w14:textOutline w14:w="9525" w14:cap="rnd" w14:cmpd="sng" w14:algn="ctr">
                            <w14:noFill/>
                            <w14:prstDash w14:val="solid"/>
                            <w14:bevel/>
                          </w14:textOutline>
                        </w:rPr>
                        <w:t xml:space="preserve">, </w:t>
                      </w:r>
                      <w:r>
                        <w:rPr>
                          <w:color w:val="000000" w:themeColor="text1"/>
                          <w:sz w:val="26"/>
                          <w:szCs w:val="26"/>
                          <w14:textOutline w14:w="9525" w14:cap="rnd" w14:cmpd="sng" w14:algn="ctr">
                            <w14:noFill/>
                            <w14:prstDash w14:val="solid"/>
                            <w14:bevel/>
                          </w14:textOutline>
                        </w:rPr>
                        <w:t>морфологічні</w:t>
                      </w:r>
                      <w:r>
                        <w:rPr>
                          <w:color w:val="000000" w:themeColor="text1"/>
                          <w:sz w:val="26"/>
                          <w:szCs w:val="26"/>
                          <w14:textOutline w14:w="9525" w14:cap="rnd" w14:cmpd="sng" w14:algn="ctr">
                            <w14:noFill/>
                            <w14:prstDash w14:val="solid"/>
                            <w14:bevel/>
                          </w14:textOutline>
                        </w:rPr>
                        <w:t xml:space="preserve">, </w:t>
                      </w:r>
                      <w:r>
                        <w:rPr>
                          <w:color w:val="000000" w:themeColor="text1"/>
                          <w:sz w:val="26"/>
                          <w:szCs w:val="26"/>
                          <w14:textOutline w14:w="9525" w14:cap="rnd" w14:cmpd="sng" w14:algn="ctr">
                            <w14:noFill/>
                            <w14:prstDash w14:val="solid"/>
                            <w14:bevel/>
                          </w14:textOutline>
                        </w:rPr>
                        <w:t>біохімічні</w:t>
                      </w:r>
                      <w:r>
                        <w:rPr>
                          <w:color w:val="000000" w:themeColor="text1"/>
                          <w:sz w:val="26"/>
                          <w:szCs w:val="26"/>
                          <w14:textOutline w14:w="9525" w14:cap="rnd" w14:cmpd="sng" w14:algn="ctr">
                            <w14:noFill/>
                            <w14:prstDash w14:val="solid"/>
                            <w14:bevel/>
                          </w14:textOutline>
                        </w:rPr>
                        <w:t xml:space="preserve"> </w:t>
                      </w:r>
                      <w:r>
                        <w:rPr>
                          <w:color w:val="000000" w:themeColor="text1"/>
                          <w:sz w:val="26"/>
                          <w:szCs w:val="26"/>
                          <w14:textOutline w14:w="9525" w14:cap="rnd" w14:cmpd="sng" w14:algn="ctr">
                            <w14:noFill/>
                            <w14:prstDash w14:val="solid"/>
                            <w14:bevel/>
                          </w14:textOutline>
                        </w:rPr>
                        <w:t>та</w:t>
                      </w:r>
                      <w:r>
                        <w:rPr>
                          <w:color w:val="000000" w:themeColor="text1"/>
                          <w:sz w:val="26"/>
                          <w:szCs w:val="26"/>
                          <w14:textOutline w14:w="9525" w14:cap="rnd" w14:cmpd="sng" w14:algn="ctr">
                            <w14:noFill/>
                            <w14:prstDash w14:val="solid"/>
                            <w14:bevel/>
                          </w14:textOutline>
                        </w:rPr>
                        <w:t xml:space="preserve"> </w:t>
                      </w:r>
                      <w:r>
                        <w:rPr>
                          <w:color w:val="000000" w:themeColor="text1"/>
                          <w:sz w:val="26"/>
                          <w:szCs w:val="26"/>
                          <w14:textOutline w14:w="9525" w14:cap="rnd" w14:cmpd="sng" w14:algn="ctr">
                            <w14:noFill/>
                            <w14:prstDash w14:val="solid"/>
                            <w14:bevel/>
                          </w14:textOutline>
                        </w:rPr>
                        <w:t>імунологічні</w:t>
                      </w:r>
                      <w:r>
                        <w:rPr>
                          <w:color w:val="000000" w:themeColor="text1"/>
                          <w:sz w:val="26"/>
                          <w:szCs w:val="26"/>
                          <w14:textOutline w14:w="9525" w14:cap="rnd" w14:cmpd="sng" w14:algn="ctr">
                            <w14:noFill/>
                            <w14:prstDash w14:val="solid"/>
                            <w14:bevel/>
                          </w14:textOutline>
                        </w:rPr>
                        <w:t xml:space="preserve"> </w:t>
                      </w:r>
                      <w:r>
                        <w:rPr>
                          <w:color w:val="000000" w:themeColor="text1"/>
                          <w:sz w:val="26"/>
                          <w:szCs w:val="26"/>
                          <w14:textOutline w14:w="9525" w14:cap="rnd" w14:cmpd="sng" w14:algn="ctr">
                            <w14:noFill/>
                            <w14:prstDash w14:val="solid"/>
                            <w14:bevel/>
                          </w14:textOutline>
                        </w:rPr>
                        <w:t>показники</w:t>
                      </w:r>
                      <w:r>
                        <w:rPr>
                          <w:color w:val="000000" w:themeColor="text1"/>
                          <w:sz w:val="26"/>
                          <w:szCs w:val="26"/>
                          <w14:textOutline w14:w="9525" w14:cap="rnd" w14:cmpd="sng" w14:algn="ctr">
                            <w14:noFill/>
                            <w14:prstDash w14:val="solid"/>
                            <w14:bevel/>
                          </w14:textOutline>
                        </w:rPr>
                        <w:t xml:space="preserve"> </w:t>
                      </w:r>
                      <w:r>
                        <w:rPr>
                          <w:color w:val="000000" w:themeColor="text1"/>
                          <w:sz w:val="26"/>
                          <w:szCs w:val="26"/>
                          <w14:textOutline w14:w="9525" w14:cap="rnd" w14:cmpd="sng" w14:algn="ctr">
                            <w14:noFill/>
                            <w14:prstDash w14:val="solid"/>
                            <w14:bevel/>
                          </w14:textOutline>
                        </w:rPr>
                        <w:t>крові</w:t>
                      </w:r>
                      <w:r>
                        <w:rPr>
                          <w:color w:val="000000" w:themeColor="text1"/>
                          <w:sz w:val="26"/>
                          <w:szCs w:val="26"/>
                          <w14:textOutline w14:w="9525" w14:cap="rnd" w14:cmpd="sng" w14:algn="ctr">
                            <w14:noFill/>
                            <w14:prstDash w14:val="solid"/>
                            <w14:bevel/>
                          </w14:textOutline>
                        </w:rPr>
                        <w:t xml:space="preserve">, </w:t>
                      </w:r>
                      <w:r>
                        <w:rPr>
                          <w:color w:val="000000" w:themeColor="text1"/>
                          <w:sz w:val="26"/>
                          <w:szCs w:val="26"/>
                          <w14:textOutline w14:w="9525" w14:cap="rnd" w14:cmpd="sng" w14:algn="ctr">
                            <w14:noFill/>
                            <w14:prstDash w14:val="solid"/>
                            <w14:bevel/>
                          </w14:textOutline>
                        </w:rPr>
                        <w:t>мікробіологія</w:t>
                      </w:r>
                      <w:r>
                        <w:rPr>
                          <w:color w:val="000000" w:themeColor="text1"/>
                          <w:sz w:val="26"/>
                          <w:szCs w:val="26"/>
                          <w14:textOutline w14:w="9525" w14:cap="rnd" w14:cmpd="sng" w14:algn="ctr">
                            <w14:noFill/>
                            <w14:prstDash w14:val="solid"/>
                            <w14:bevel/>
                          </w14:textOutline>
                        </w:rPr>
                        <w:t xml:space="preserve"> </w:t>
                      </w:r>
                      <w:r>
                        <w:rPr>
                          <w:color w:val="000000" w:themeColor="text1"/>
                          <w:sz w:val="26"/>
                          <w:szCs w:val="26"/>
                          <w14:textOutline w14:w="9525" w14:cap="rnd" w14:cmpd="sng" w14:algn="ctr">
                            <w14:noFill/>
                            <w14:prstDash w14:val="solid"/>
                            <w14:bevel/>
                          </w14:textOutline>
                        </w:rPr>
                        <w:t>змивів</w:t>
                      </w:r>
                      <w:r>
                        <w:rPr>
                          <w:color w:val="000000" w:themeColor="text1"/>
                          <w:sz w:val="26"/>
                          <w:szCs w:val="26"/>
                          <w14:textOutline w14:w="9525" w14:cap="rnd" w14:cmpd="sng" w14:algn="ctr">
                            <w14:noFill/>
                            <w14:prstDash w14:val="solid"/>
                            <w14:bevel/>
                          </w14:textOutline>
                        </w:rPr>
                        <w:t xml:space="preserve">, </w:t>
                      </w:r>
                      <w:r>
                        <w:rPr>
                          <w:color w:val="000000" w:themeColor="text1"/>
                          <w:sz w:val="26"/>
                          <w:szCs w:val="26"/>
                          <w14:textOutline w14:w="9525" w14:cap="rnd" w14:cmpd="sng" w14:algn="ctr">
                            <w14:noFill/>
                            <w14:prstDash w14:val="solid"/>
                            <w14:bevel/>
                          </w14:textOutline>
                        </w:rPr>
                        <w:t>мікроскопія</w:t>
                      </w:r>
                      <w:r>
                        <w:rPr>
                          <w:rFonts w:asciiTheme="minorHAnsi" w:hAnsiTheme="minorHAnsi"/>
                          <w:color w:val="000000" w:themeColor="text1"/>
                          <w:sz w:val="26"/>
                          <w:szCs w:val="26"/>
                          <w14:textOutline w14:w="9525" w14:cap="rnd" w14:cmpd="sng" w14:algn="ctr">
                            <w14:noFill/>
                            <w14:prstDash w14:val="solid"/>
                            <w14:bevel/>
                          </w14:textOutline>
                        </w:rPr>
                        <w:t xml:space="preserve"> </w:t>
                      </w:r>
                      <w:r w:rsidRPr="00277A1E">
                        <w:rPr>
                          <w:rFonts w:ascii="Times New Roman"/>
                          <w:color w:val="000000" w:themeColor="text1"/>
                          <w:sz w:val="26"/>
                          <w:szCs w:val="26"/>
                          <w14:textOutline w14:w="9525" w14:cap="rnd" w14:cmpd="sng" w14:algn="ctr">
                            <w14:noFill/>
                            <w14:prstDash w14:val="solid"/>
                            <w14:bevel/>
                          </w14:textOutline>
                        </w:rPr>
                        <w:t>зіскобів</w:t>
                      </w:r>
                    </w:p>
                  </w:txbxContent>
                </v:textbox>
              </v:roundrect>
            </w:pict>
          </mc:Fallback>
        </mc:AlternateContent>
      </w:r>
      <w:r>
        <w:rPr>
          <w:rFonts w:ascii="Times New Roman"/>
          <w:noProof/>
          <w:lang w:eastAsia="uk-UA"/>
        </w:rPr>
        <mc:AlternateContent>
          <mc:Choice Requires="wps">
            <w:drawing>
              <wp:anchor distT="0" distB="0" distL="114300" distR="114300" simplePos="0" relativeHeight="251911168" behindDoc="0" locked="0" layoutInCell="1" allowOverlap="1" wp14:anchorId="2C45666B" wp14:editId="7D76D894">
                <wp:simplePos x="0" y="0"/>
                <wp:positionH relativeFrom="column">
                  <wp:posOffset>7458304</wp:posOffset>
                </wp:positionH>
                <wp:positionV relativeFrom="paragraph">
                  <wp:posOffset>56210</wp:posOffset>
                </wp:positionV>
                <wp:extent cx="0" cy="102413"/>
                <wp:effectExtent l="0" t="0" r="19050" b="31115"/>
                <wp:wrapNone/>
                <wp:docPr id="60" name="Прямая соединительная линия 60"/>
                <wp:cNvGraphicFramePr/>
                <a:graphic xmlns:a="http://schemas.openxmlformats.org/drawingml/2006/main">
                  <a:graphicData uri="http://schemas.microsoft.com/office/word/2010/wordprocessingShape">
                    <wps:wsp>
                      <wps:cNvCnPr/>
                      <wps:spPr>
                        <a:xfrm>
                          <a:off x="0" y="0"/>
                          <a:ext cx="0" cy="102413"/>
                        </a:xfrm>
                        <a:prstGeom prst="line">
                          <a:avLst/>
                        </a:prstGeom>
                        <a:ln w="25400"/>
                      </wps:spPr>
                      <wps:style>
                        <a:lnRef idx="3">
                          <a:schemeClr val="dk1"/>
                        </a:lnRef>
                        <a:fillRef idx="0">
                          <a:schemeClr val="dk1"/>
                        </a:fillRef>
                        <a:effectRef idx="2">
                          <a:schemeClr val="dk1"/>
                        </a:effectRef>
                        <a:fontRef idx="minor">
                          <a:schemeClr val="tx1"/>
                        </a:fontRef>
                      </wps:style>
                      <wps:bodyPr/>
                    </wps:wsp>
                  </a:graphicData>
                </a:graphic>
                <wp14:sizeRelV relativeFrom="margin">
                  <wp14:pctHeight>0</wp14:pctHeight>
                </wp14:sizeRelV>
              </wp:anchor>
            </w:drawing>
          </mc:Choice>
          <mc:Fallback>
            <w:pict>
              <v:line w14:anchorId="4DB7B845" id="Прямая соединительная линия 60" o:spid="_x0000_s1026" style="position:absolute;z-index:2519111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587.25pt,4.45pt" to="587.25pt,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5W287AEAAOsDAAAOAAAAZHJzL2Uyb0RvYy54bWysU8tu1DAU3SPxD5b3TB4tFYom00Ur2CAY&#10;8fgA17EnFn7JNpOZHbBGmk/gF1hQqVKBb0j+iGsnTStAXSA2zvX1PcfnHt8sT3dKoi1zXhhd42KR&#10;Y8Q0NY3Qmxq/ffP00ROMfCC6IdJoVuM98/h09fDBsrMVK01rZMMcAhLtq87WuA3BVlnmacsU8Qtj&#10;mYZDbpwiAbZukzWOdMCuZFbm+UnWGddYZyjzHrLn4yFeJX7OGQ0vOfcsIFlj0BbS6tJ6EddstSTV&#10;xhHbCjrJIP+gQhGh4dKZ6pwEgt478QeVEtQZb3hYUKMyw7mgLPUA3RT5b928bollqRcwx9vZJv//&#10;aOmL7doh0dT4BOzRRMEb9V+GD8Oh/95/HQ5o+Nj/7C/7b/1V/6O/Gj5BfD18hjge9tdT+oAADl52&#10;1ldAeabXbtp5u3bRmB13Kn6hZbRL/u9n/9kuIDomKWSLvDwujiJddouzzodnzCgUgxpLoaMzpCLb&#10;5z6MpTclMS016mpcPj7Ok64sChulpCjsJRvLXjEO7cPlR4kuDR47kw5tCYxM866YdEgNlRHChZQz&#10;KL8fNNVGGEvDOAPL+4FzdbrR6DADldDG/Q0cdjdS+VgP9t3pNYYXptmnh0kHMFHJ4Wn648je3Sf4&#10;7T+6+gUAAP//AwBQSwMEFAAGAAgAAAAhAOtfLx7gAAAACgEAAA8AAABkcnMvZG93bnJldi54bWxM&#10;j8FqwkAQhu8F32GZQm91V1tTm2YjEhDFS6kVpLdNdpoEs7MhuzHp23elB3v8Zz7++SZZjaZhF+xc&#10;bUnCbCqAIRVW11RKOH5uHpfAnFekVWMJJfygg1U6uUtUrO1AH3g5+JKFEnKxklB538acu6JCo9zU&#10;tkhh9207o3yIXcl1p4ZQbho+FyLiRtUULlSqxazC4nzojYTddn9s+1MevT8NJyO+ojLbZWspH+7H&#10;9Rswj6O/wXDVD+qQBqfc9qQda0KevTwvAith+QrsCvwNcgnzhQCeJvz/C+kvAAAA//8DAFBLAQIt&#10;ABQABgAIAAAAIQC2gziS/gAAAOEBAAATAAAAAAAAAAAAAAAAAAAAAABbQ29udGVudF9UeXBlc10u&#10;eG1sUEsBAi0AFAAGAAgAAAAhADj9If/WAAAAlAEAAAsAAAAAAAAAAAAAAAAALwEAAF9yZWxzLy5y&#10;ZWxzUEsBAi0AFAAGAAgAAAAhABPlbbzsAQAA6wMAAA4AAAAAAAAAAAAAAAAALgIAAGRycy9lMm9E&#10;b2MueG1sUEsBAi0AFAAGAAgAAAAhAOtfLx7gAAAACgEAAA8AAAAAAAAAAAAAAAAARgQAAGRycy9k&#10;b3ducmV2LnhtbFBLBQYAAAAABAAEAPMAAABTBQAAAAA=&#10;" strokecolor="black [3200]" strokeweight="2pt">
                <v:stroke joinstyle="miter"/>
              </v:line>
            </w:pict>
          </mc:Fallback>
        </mc:AlternateContent>
      </w:r>
      <w:r>
        <w:rPr>
          <w:rFonts w:ascii="Times New Roman"/>
          <w:noProof/>
          <w:lang w:eastAsia="uk-UA"/>
        </w:rPr>
        <mc:AlternateContent>
          <mc:Choice Requires="wps">
            <w:drawing>
              <wp:anchor distT="0" distB="0" distL="114300" distR="114300" simplePos="0" relativeHeight="251896832" behindDoc="0" locked="0" layoutInCell="1" allowOverlap="1" wp14:anchorId="535FB16E" wp14:editId="1926B8FB">
                <wp:simplePos x="0" y="0"/>
                <wp:positionH relativeFrom="column">
                  <wp:posOffset>3662129</wp:posOffset>
                </wp:positionH>
                <wp:positionV relativeFrom="paragraph">
                  <wp:posOffset>157588</wp:posOffset>
                </wp:positionV>
                <wp:extent cx="698296" cy="189230"/>
                <wp:effectExtent l="0" t="0" r="26035" b="20320"/>
                <wp:wrapNone/>
                <wp:docPr id="41" name="Прямая соединительная линия 41"/>
                <wp:cNvGraphicFramePr/>
                <a:graphic xmlns:a="http://schemas.openxmlformats.org/drawingml/2006/main">
                  <a:graphicData uri="http://schemas.microsoft.com/office/word/2010/wordprocessingShape">
                    <wps:wsp>
                      <wps:cNvCnPr/>
                      <wps:spPr>
                        <a:xfrm flipH="1">
                          <a:off x="0" y="0"/>
                          <a:ext cx="698296" cy="189230"/>
                        </a:xfrm>
                        <a:prstGeom prst="line">
                          <a:avLst/>
                        </a:prstGeom>
                        <a:ln w="22225"/>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5514DDC" id="Прямая соединительная линия 41" o:spid="_x0000_s1026" style="position:absolute;flip:x;z-index:251896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88.35pt,12.4pt" to="343.35pt,27.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uk+m/wEAAPoDAAAOAAAAZHJzL2Uyb0RvYy54bWysU8uO0zAU3SPxD5b3NG0GqjZqOosZAQsE&#10;FY8P8Dh2Y+GXbNOkO2CN1E/gF1iANNIA35D8EddOGxCgWSCysOzre47vOfdmdd4qiXbMeWF0iWeT&#10;KUZMU1MJvS3xq5cP7y0w8oHoikijWYn3zOPz9d07q8YWLDe1kRVzCEi0Lxpb4joEW2SZpzVTxE+M&#10;ZRouuXGKBDi6bVY50gC7klk+nc6zxrjKOkOZ9xC9HC7xOvFzzmh4xrlnAckSQ20hrS6tV3HN1itS&#10;bB2xtaDHMsg/VKGI0PDoSHVJAkFvnPiDSgnqjDc8TKhRmeFcUJY0gJrZ9Dc1L2piWdIC5ng72uT/&#10;Hy19uts4JKoS359hpImCHnUf+7f9ofvafeoPqH/Xfe++dJ+76+5bd92/h/1N/wH28bK7OYYPCODg&#10;ZWN9AZQXeuOOJ283LhrTcqcQl8I+hjFJVoF41KZO7MdOsDYgCsH5cpEv5xhRuJotlvlZ6lQ20EQ6&#10;63x4xIxCcVNiKXQ0ihRk98QHeBpSTykxLDVqSpzD9yCWmcU6h8rSLuwlG9KeMw5uQAVniS7NIbuQ&#10;Du0ITFD1OqkEcqkhM0K4kHIETW8HHXMjjKXZHIH57cAxO71odBiBSmjj/gYO7alUPuSfVA9ao+wr&#10;U+1Tn5IdMGDJtuPPECf413OC//xl1z8AAAD//wMAUEsDBBQABgAIAAAAIQA1KUur3wAAAAkBAAAP&#10;AAAAZHJzL2Rvd25yZXYueG1sTI9BS8NAEIXvgv9hGcGb3RjitsRsShELgoK0VbxustMkmp0N2W0b&#10;/fVOT3qc9z7evFcsJ9eLI46h86ThdpaAQKq97ajR8LZb3yxAhGjImt4TavjGAMvy8qIwufUn2uBx&#10;GxvBIRRyo6GNccilDHWLzoSZH5DY2/vRmcjn2Eg7mhOHu16mSaKkMx3xh9YM+NBi/bU9OA243mfV&#10;5nH19Fyr1+njPf1Mfl52Wl9fTat7EBGn+AfDuT5Xh5I7Vf5ANohew91czRnVkGY8gQG1OAsVO5kC&#10;WRby/4LyFwAA//8DAFBLAQItABQABgAIAAAAIQC2gziS/gAAAOEBAAATAAAAAAAAAAAAAAAAAAAA&#10;AABbQ29udGVudF9UeXBlc10ueG1sUEsBAi0AFAAGAAgAAAAhADj9If/WAAAAlAEAAAsAAAAAAAAA&#10;AAAAAAAALwEAAF9yZWxzLy5yZWxzUEsBAi0AFAAGAAgAAAAhANG6T6b/AQAA+gMAAA4AAAAAAAAA&#10;AAAAAAAALgIAAGRycy9lMm9Eb2MueG1sUEsBAi0AFAAGAAgAAAAhADUpS6vfAAAACQEAAA8AAAAA&#10;AAAAAAAAAAAAWQQAAGRycy9kb3ducmV2LnhtbFBLBQYAAAAABAAEAPMAAABlBQAAAAA=&#10;" strokecolor="black [3200]" strokeweight="1.75pt">
                <v:stroke joinstyle="miter"/>
              </v:line>
            </w:pict>
          </mc:Fallback>
        </mc:AlternateContent>
      </w:r>
      <w:r>
        <w:rPr>
          <w:rFonts w:ascii="Times New Roman"/>
          <w:noProof/>
          <w:lang w:eastAsia="uk-UA"/>
        </w:rPr>
        <mc:AlternateContent>
          <mc:Choice Requires="wps">
            <w:drawing>
              <wp:anchor distT="0" distB="0" distL="114300" distR="114300" simplePos="0" relativeHeight="251897856" behindDoc="0" locked="0" layoutInCell="1" allowOverlap="1" wp14:anchorId="7D933DDC" wp14:editId="14B92878">
                <wp:simplePos x="0" y="0"/>
                <wp:positionH relativeFrom="column">
                  <wp:posOffset>4360868</wp:posOffset>
                </wp:positionH>
                <wp:positionV relativeFrom="paragraph">
                  <wp:posOffset>157587</wp:posOffset>
                </wp:positionV>
                <wp:extent cx="646982" cy="189781"/>
                <wp:effectExtent l="0" t="0" r="20320" b="20320"/>
                <wp:wrapNone/>
                <wp:docPr id="42" name="Прямая соединительная линия 42"/>
                <wp:cNvGraphicFramePr/>
                <a:graphic xmlns:a="http://schemas.openxmlformats.org/drawingml/2006/main">
                  <a:graphicData uri="http://schemas.microsoft.com/office/word/2010/wordprocessingShape">
                    <wps:wsp>
                      <wps:cNvCnPr/>
                      <wps:spPr>
                        <a:xfrm>
                          <a:off x="0" y="0"/>
                          <a:ext cx="646982" cy="189781"/>
                        </a:xfrm>
                        <a:prstGeom prst="line">
                          <a:avLst/>
                        </a:prstGeom>
                        <a:ln w="25400"/>
                      </wps:spPr>
                      <wps:style>
                        <a:lnRef idx="3">
                          <a:schemeClr val="dk1"/>
                        </a:lnRef>
                        <a:fillRef idx="0">
                          <a:schemeClr val="dk1"/>
                        </a:fillRef>
                        <a:effectRef idx="2">
                          <a:schemeClr val="dk1"/>
                        </a:effectRef>
                        <a:fontRef idx="minor">
                          <a:schemeClr val="tx1"/>
                        </a:fontRef>
                      </wps:style>
                      <wps:bodyPr/>
                    </wps:wsp>
                  </a:graphicData>
                </a:graphic>
                <wp14:sizeRelV relativeFrom="margin">
                  <wp14:pctHeight>0</wp14:pctHeight>
                </wp14:sizeRelV>
              </wp:anchor>
            </w:drawing>
          </mc:Choice>
          <mc:Fallback>
            <w:pict>
              <v:line w14:anchorId="5E22C90A" id="Прямая соединительная линия 42" o:spid="_x0000_s1026" style="position:absolute;z-index:2518978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43.4pt,12.4pt" to="394.35pt,2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dYto9AEAAPADAAAOAAAAZHJzL2Uyb0RvYy54bWysU02O0zAU3iNxB8t7mjSU0omazmJGsEFQ&#10;AXMAj2O3Fv6TbZp0B6yRegSuwAKkkYbhDMmNeHbbzAjQLBAb59nvfV++9/l5ftoqiTbMeWF0hcej&#10;HCOmqamFXlX44u2zRzOMfCC6JtJoVuEt8/h08fDBvLElK8zayJo5BCTal42t8DoEW2aZp2umiB8Z&#10;yzQkuXGKBNi6VVY70gC7klmR59OsMa62zlDmPZye75N4kfg5ZzS84tyzgGSFQVtIq0vrZVyzxZyU&#10;K0fsWtCDDPIPKhQRGn46UJ2TQNB7J/6gUoI64w0PI2pUZjgXlKUeoJtx/ls3b9bEstQLmOPtYJP/&#10;f7T05WbpkKgrPCkw0kTBHXVf+g/9rvvRfe13qP/Y/ey+d9+6q+6mu+o/QXzdf4Y4Jrvrw/EOARy8&#10;bKwvgfJML91h5+3SRWNa7lT8QsuoTf5vB/9ZGxCFw+lkejIDGRRS49nJ09k4cma3YOt8eM6MQjGo&#10;sBQ62kNKsnnhw770WBKPpUZNhYsnkzxddBbV7fWkKGwl25e9Zhw8AAWPE12aPnYmHdoQmJv63VGH&#10;1FAZIVxIOYDy+0GH2ghjaSIHYHE/cKhOfzQ6DEAltHF/A4f2KJXv68G+O73G8NLU23Q7KQFjlRw+&#10;PIE4t3f3CX77UBe/AAAA//8DAFBLAwQUAAYACAAAACEAfW2peOAAAAAJAQAADwAAAGRycy9kb3du&#10;cmV2LnhtbEyPQUvDQBCF74L/YRnBm91YaxJiJqUExOJFrIXibZMdk2B2N2Q3Tfz3jid7Gh7zeO97&#10;+XYxvTjT6DtnEe5XEQiytdOdbRCOH893KQgflNWqd5YQfsjDtri+ylWm3Wzf6XwIjeAQ6zOF0IYw&#10;ZFL6uiWj/MoNZPn35UajAsuxkXpUM4ebXq6jKJZGdZYbWjVQ2VL9fZgMwv7l9ThMpyp+e5hPJvqM&#10;m3Jf7hBvb5bdE4hAS/g3wx8+o0PBTJWbrPaiR4jTmNEDwnrDlw1JmiYgKoTHTQKyyOXlguIXAAD/&#10;/wMAUEsBAi0AFAAGAAgAAAAhALaDOJL+AAAA4QEAABMAAAAAAAAAAAAAAAAAAAAAAFtDb250ZW50&#10;X1R5cGVzXS54bWxQSwECLQAUAAYACAAAACEAOP0h/9YAAACUAQAACwAAAAAAAAAAAAAAAAAvAQAA&#10;X3JlbHMvLnJlbHNQSwECLQAUAAYACAAAACEAi3WLaPQBAADwAwAADgAAAAAAAAAAAAAAAAAuAgAA&#10;ZHJzL2Uyb0RvYy54bWxQSwECLQAUAAYACAAAACEAfW2peOAAAAAJAQAADwAAAAAAAAAAAAAAAABO&#10;BAAAZHJzL2Rvd25yZXYueG1sUEsFBgAAAAAEAAQA8wAAAFsFAAAAAA==&#10;" strokecolor="black [3200]" strokeweight="2pt">
                <v:stroke joinstyle="miter"/>
              </v:line>
            </w:pict>
          </mc:Fallback>
        </mc:AlternateContent>
      </w:r>
      <w:r>
        <w:rPr>
          <w:rFonts w:ascii="Times New Roman"/>
          <w:noProof/>
          <w:lang w:eastAsia="uk-UA"/>
        </w:rPr>
        <mc:AlternateContent>
          <mc:Choice Requires="wps">
            <w:drawing>
              <wp:anchor distT="0" distB="0" distL="114300" distR="114300" simplePos="0" relativeHeight="251898880" behindDoc="0" locked="0" layoutInCell="1" allowOverlap="1" wp14:anchorId="1E524DB3" wp14:editId="567B9827">
                <wp:simplePos x="0" y="0"/>
                <wp:positionH relativeFrom="column">
                  <wp:posOffset>4360868</wp:posOffset>
                </wp:positionH>
                <wp:positionV relativeFrom="paragraph">
                  <wp:posOffset>157588</wp:posOffset>
                </wp:positionV>
                <wp:extent cx="0" cy="621102"/>
                <wp:effectExtent l="0" t="0" r="19050" b="26670"/>
                <wp:wrapNone/>
                <wp:docPr id="43" name="Прямая соединительная линия 43"/>
                <wp:cNvGraphicFramePr/>
                <a:graphic xmlns:a="http://schemas.openxmlformats.org/drawingml/2006/main">
                  <a:graphicData uri="http://schemas.microsoft.com/office/word/2010/wordprocessingShape">
                    <wps:wsp>
                      <wps:cNvCnPr/>
                      <wps:spPr>
                        <a:xfrm>
                          <a:off x="0" y="0"/>
                          <a:ext cx="0" cy="621102"/>
                        </a:xfrm>
                        <a:prstGeom prst="line">
                          <a:avLst/>
                        </a:prstGeom>
                        <a:ln w="25400"/>
                      </wps:spPr>
                      <wps:style>
                        <a:lnRef idx="3">
                          <a:schemeClr val="dk1"/>
                        </a:lnRef>
                        <a:fillRef idx="0">
                          <a:schemeClr val="dk1"/>
                        </a:fillRef>
                        <a:effectRef idx="2">
                          <a:schemeClr val="dk1"/>
                        </a:effectRef>
                        <a:fontRef idx="minor">
                          <a:schemeClr val="tx1"/>
                        </a:fontRef>
                      </wps:style>
                      <wps:bodyPr/>
                    </wps:wsp>
                  </a:graphicData>
                </a:graphic>
                <wp14:sizeRelV relativeFrom="margin">
                  <wp14:pctHeight>0</wp14:pctHeight>
                </wp14:sizeRelV>
              </wp:anchor>
            </w:drawing>
          </mc:Choice>
          <mc:Fallback>
            <w:pict>
              <v:line w14:anchorId="69C14FC4" id="Прямая соединительная линия 43" o:spid="_x0000_s1026" style="position:absolute;z-index:2518988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43.4pt,12.4pt" to="343.4pt,6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DATX7AEAAOsDAAAOAAAAZHJzL2Uyb0RvYy54bWysU8tu1DAU3SPxD5b3TB4tFYom00Ur2CAY&#10;8fgA17EnFn7JNpOZHbBGmk/gF1hQqVKBb0j+iGsnTStAXSA2zn2d43uPb5anOyXRljkvjK5xscgx&#10;YpqaRuhNjd++efroCUY+EN0QaTSr8Z55fLp6+GDZ2YqVpjWyYQ4BifZVZ2vchmCrLPO0ZYr4hbFM&#10;Q5Ibp0gA122yxpEO2JXMyjw/yTrjGusMZd5D9HxM4lXi55zR8JJzzwKSNYbeQjpdOi/ima2WpNo4&#10;YltBpzbIP3ShiNBw6Ux1TgJB7534g0oJ6ow3PCyoUZnhXFCWZoBpivy3aV63xLI0C4jj7SyT/3+0&#10;9MV27ZBoanx8hJEmCt6o/zJ8GA799/7rcEDDx/5nf9l/66/6H/3V8Ans6+Ez2DHZX0/hAwI4aNlZ&#10;XwHlmV67yfN27aIwO+5U/MLIaJf038/6s11AdAxSiJ6URZGXkS67xVnnwzNmFIpGjaXQURlSke1z&#10;H8bSm5IYlhp1NS4fH+fpjbPY2NhKssJesrHsFeMwPlx+lOjS4rEz6dCWwMo074qpD6mhMkK4kHIG&#10;5feDptoIY2kZZ2B5P3CuTjcaHWagEtq4v4HD7qZVPtaDfHdmjeaFafbpYVICNiopPG1/XNm7foLf&#10;/qOrXwAAAP//AwBQSwMEFAAGAAgAAAAhAPX9pRLeAAAACgEAAA8AAABkcnMvZG93bnJldi54bWxM&#10;j8FKw0AQhu+C77CM4M1ujLKUmE0pAbF4EWuheNtkp0lodjZkN018e0c86GmYmY9/vsk3i+vFBcfQ&#10;edJwv0pAINXedtRoOHw8361BhGjImt4TavjCAJvi+io3mfUzveNlHxvBIRQyo6GNccikDHWLzoSV&#10;H5B4d/KjM5HbsZF2NDOHu16mSaKkMx3xhdYMWLZYn/eT07B7eT0M07FSbw/z0SWfqil35Vbr25tl&#10;+wQi4hL/YPjRZ3Uo2KnyE9kgeg1qrVg9akgfuTLwO6iYTFMFssjl/xeKbwAAAP//AwBQSwECLQAU&#10;AAYACAAAACEAtoM4kv4AAADhAQAAEwAAAAAAAAAAAAAAAAAAAAAAW0NvbnRlbnRfVHlwZXNdLnht&#10;bFBLAQItABQABgAIAAAAIQA4/SH/1gAAAJQBAAALAAAAAAAAAAAAAAAAAC8BAABfcmVscy8ucmVs&#10;c1BLAQItABQABgAIAAAAIQDXDATX7AEAAOsDAAAOAAAAAAAAAAAAAAAAAC4CAABkcnMvZTJvRG9j&#10;LnhtbFBLAQItABQABgAIAAAAIQD1/aUS3gAAAAoBAAAPAAAAAAAAAAAAAAAAAEYEAABkcnMvZG93&#10;bnJldi54bWxQSwUGAAAAAAQABADzAAAAUQUAAAAA&#10;" strokecolor="black [3200]" strokeweight="2pt">
                <v:stroke joinstyle="miter"/>
              </v:line>
            </w:pict>
          </mc:Fallback>
        </mc:AlternateContent>
      </w:r>
    </w:p>
    <w:p w:rsidR="00D166BE" w:rsidRDefault="00D166BE" w:rsidP="00D166BE">
      <w:pPr>
        <w:spacing w:line="360" w:lineRule="auto"/>
        <w:ind w:firstLine="851"/>
        <w:rPr>
          <w:rFonts w:ascii="Times New Roman"/>
        </w:rPr>
      </w:pPr>
      <w:r>
        <w:rPr>
          <w:rFonts w:ascii="Times New Roman"/>
          <w:noProof/>
          <w:lang w:eastAsia="uk-UA"/>
        </w:rPr>
        <mc:AlternateContent>
          <mc:Choice Requires="wps">
            <w:drawing>
              <wp:anchor distT="0" distB="0" distL="114300" distR="114300" simplePos="0" relativeHeight="251893760" behindDoc="0" locked="0" layoutInCell="1" allowOverlap="1" wp14:anchorId="5E88FEFC" wp14:editId="48AAFC30">
                <wp:simplePos x="0" y="0"/>
                <wp:positionH relativeFrom="column">
                  <wp:posOffset>1348105</wp:posOffset>
                </wp:positionH>
                <wp:positionV relativeFrom="paragraph">
                  <wp:posOffset>33655</wp:posOffset>
                </wp:positionV>
                <wp:extent cx="0" cy="103505"/>
                <wp:effectExtent l="0" t="0" r="19050" b="29845"/>
                <wp:wrapNone/>
                <wp:docPr id="37" name="Прямая соединительная линия 37"/>
                <wp:cNvGraphicFramePr/>
                <a:graphic xmlns:a="http://schemas.openxmlformats.org/drawingml/2006/main">
                  <a:graphicData uri="http://schemas.microsoft.com/office/word/2010/wordprocessingShape">
                    <wps:wsp>
                      <wps:cNvCnPr/>
                      <wps:spPr>
                        <a:xfrm>
                          <a:off x="0" y="0"/>
                          <a:ext cx="0" cy="103505"/>
                        </a:xfrm>
                        <a:prstGeom prst="line">
                          <a:avLst/>
                        </a:prstGeom>
                        <a:ln w="25400"/>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7292BEEE" id="Прямая соединительная линия 37" o:spid="_x0000_s1026" style="position:absolute;z-index:251893760;visibility:visible;mso-wrap-style:square;mso-wrap-distance-left:9pt;mso-wrap-distance-top:0;mso-wrap-distance-right:9pt;mso-wrap-distance-bottom:0;mso-position-horizontal:absolute;mso-position-horizontal-relative:text;mso-position-vertical:absolute;mso-position-vertical-relative:text" from="106.15pt,2.65pt" to="106.15pt,1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DwB7AEAAOsDAAAOAAAAZHJzL2Uyb0RvYy54bWysU8uO0zAU3SPxD5b3NGlLAUVNZzEj2CCo&#10;eHyAx7EbC79kmybdAWukfgK/wGKQRhrgG5I/4trJZEaAZoHYOPd1ju89vlmftEqiPXNeGF3i+SzH&#10;iGlqKqF3JX775umDJxj5QHRFpNGsxAfm8cnm/r11Ywu2MLWRFXMISLQvGlviOgRbZJmnNVPEz4xl&#10;GpLcOEUCuG6XVY40wK5ktsjzR1ljXGWdocx7iJ4NSbxJ/JwzGl5y7llAssTQW0inS+d5PLPNmhQ7&#10;R2wt6NgG+YcuFBEaLp2ozkgg6L0Tf1ApQZ3xhocZNSoznAvK0gwwzTz/bZrXNbEszQLieDvJ5P8f&#10;LX2x3zokqhIvH2OkiYI36r70H/pj97372h9R/7H72X3rLrrL7kd32X8C+6r/DHZMdldj+IgADlo2&#10;1hdAeaq3bvS83booTMudil8YGbVJ/8OkP2sDokOQQnSeL1f5KtJlNzjrfHjGjELRKLEUOipDCrJ/&#10;7sNQel0Sw1KjpsSL1cM8vXEWGxtaSVY4SDaUvWIcxofLl4kuLR47lQ7tCaxM9W4+9iE1VEYIF1JO&#10;oPxu0FgbYSwt4wRc3A2cqtONRocJqIQ27m/g0F63yod6kO/WrNE8N9UhPUxKwEYlhcftjyt720/w&#10;m3908wsAAP//AwBQSwMEFAAGAAgAAAAhAHUpa/LcAAAACAEAAA8AAABkcnMvZG93bnJldi54bWxM&#10;j0FLw0AQhe+C/2EZwVu7aYpBYjalBEqLF7EWirdNdkyC2dmQ3TTx3zvFQz3NPN7jzTfZZraduODg&#10;W0cKVssIBFLlTEu1gtPHbvEMwgdNRneOUMEPetjk93eZTo2b6B0vx1ALLiGfagVNCH0qpa8atNov&#10;XY/E3pcbrA4sh1qaQU9cbjsZR1EirW6JLzS6x6LB6vs4WgWH/eupH89l8raezjb6TOriUGyVenyY&#10;ty8gAs7hFoYrPqNDzkylG8l40SmIV/GaowqeeLD/p8vrkoDMM/n/gfwXAAD//wMAUEsBAi0AFAAG&#10;AAgAAAAhALaDOJL+AAAA4QEAABMAAAAAAAAAAAAAAAAAAAAAAFtDb250ZW50X1R5cGVzXS54bWxQ&#10;SwECLQAUAAYACAAAACEAOP0h/9YAAACUAQAACwAAAAAAAAAAAAAAAAAvAQAAX3JlbHMvLnJlbHNQ&#10;SwECLQAUAAYACAAAACEApvQ8AewBAADrAwAADgAAAAAAAAAAAAAAAAAuAgAAZHJzL2Uyb0RvYy54&#10;bWxQSwECLQAUAAYACAAAACEAdSlr8twAAAAIAQAADwAAAAAAAAAAAAAAAABGBAAAZHJzL2Rvd25y&#10;ZXYueG1sUEsFBgAAAAAEAAQA8wAAAE8FAAAAAA==&#10;" strokecolor="black [3200]" strokeweight="2pt">
                <v:stroke joinstyle="miter"/>
              </v:line>
            </w:pict>
          </mc:Fallback>
        </mc:AlternateContent>
      </w:r>
      <w:r>
        <w:rPr>
          <w:rFonts w:ascii="Times New Roman"/>
          <w:noProof/>
          <w:lang w:eastAsia="uk-UA"/>
        </w:rPr>
        <mc:AlternateContent>
          <mc:Choice Requires="wps">
            <w:drawing>
              <wp:anchor distT="0" distB="0" distL="114300" distR="114300" simplePos="0" relativeHeight="251892736" behindDoc="0" locked="0" layoutInCell="1" allowOverlap="1" wp14:anchorId="629993D4" wp14:editId="38C9166A">
                <wp:simplePos x="0" y="0"/>
                <wp:positionH relativeFrom="column">
                  <wp:posOffset>540918</wp:posOffset>
                </wp:positionH>
                <wp:positionV relativeFrom="paragraph">
                  <wp:posOffset>33020</wp:posOffset>
                </wp:positionV>
                <wp:extent cx="828136" cy="103721"/>
                <wp:effectExtent l="0" t="0" r="29210" b="29845"/>
                <wp:wrapNone/>
                <wp:docPr id="36" name="Прямая соединительная линия 36"/>
                <wp:cNvGraphicFramePr/>
                <a:graphic xmlns:a="http://schemas.openxmlformats.org/drawingml/2006/main">
                  <a:graphicData uri="http://schemas.microsoft.com/office/word/2010/wordprocessingShape">
                    <wps:wsp>
                      <wps:cNvCnPr/>
                      <wps:spPr>
                        <a:xfrm flipH="1">
                          <a:off x="0" y="0"/>
                          <a:ext cx="828136" cy="103721"/>
                        </a:xfrm>
                        <a:prstGeom prst="line">
                          <a:avLst/>
                        </a:prstGeom>
                        <a:ln w="25400"/>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64FD259" id="Прямая соединительная линия 36" o:spid="_x0000_s1026" style="position:absolute;flip:x;z-index:251892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2.6pt,2.6pt" to="107.8pt,1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wBeT+wEAAPoDAAAOAAAAZHJzL2Uyb0RvYy54bWysU0uOEzEQ3SNxB8t70p/AELXSmcWMgAWC&#10;CJgDeNx2YuGfbJNOdsAaKUfgCixAGmkYztB9I8rupBkBmgViY5Vd9V6/elU9P90qiTbMeWF0jYtJ&#10;jhHT1DRCr2p88ebJgxlGPhDdEGk0q/GOeXy6uH9v3tqKlWZtZMMcAhLtq9bWeB2CrbLM0zVTxE+M&#10;ZRqS3DhFAlzdKmscaYFdyazM85OsNa6xzlDmPbyeD0m8SPycMxpecu5ZQLLGoC2k06XzMp7ZYk6q&#10;lSN2LehBBvkHFYoIDR8dqc5JIOidE39QKUGd8YaHCTUqM5wLylIP0E2R/9bN6zWxLPUC5ng72uT/&#10;Hy19sVk6JJoaT08w0kTBjLrP/ft+333vvvR71H/ofnTfuq/dVXfTXfUfIb7uP0Eck9314XmPAA5e&#10;ttZXQHmml+5w83bpojFb7hTiUthnsCbJKmgebdMkduMk2DYgCo+zclZEQRRSRT59XBaRPRtoIp11&#10;PjxlRqEY1FgKHY0iFdk892EoPZbEZ6lRW+Py0cM8jTyLOgdlKQo7yYayV4yDG6BgmujSHrIz6dCG&#10;wAY1b486pIbKCOFCyhGU3w061EYYS7s5Asu7gWN1+qLRYQQqoY37Gzhsj1L5UA/23eo1hpem2aU5&#10;pQQsWHL48DPEDb59T/Bfv+ziJwAAAP//AwBQSwMEFAAGAAgAAAAhAMylRwbdAAAABwEAAA8AAABk&#10;cnMvZG93bnJldi54bWxMjkFLw0AQhe9C/8Myhd7spqEpJWZTpCJ4EbG2B2+T7DQJZmdjdtNEf71b&#10;L3p683iPN1+2m0wrLtS7xrKC1TICQVxa3XCl4Pj2eLsF4TyyxtYyKfgiB7t8dpNhqu3Ir3Q5+EqE&#10;EXYpKqi971IpXVmTQbe0HXHIzrY36IPtK6l7HMO4aWUcRRtpsOHwocaO9jWVH4fBKHgZTsknP38X&#10;+6eJhvfjSY4P67NSi/l0fwfC0+T/ynDFD+iQB6bCDqydaBVskzg0FVwlxPEq2YAofg+QeSb/8+c/&#10;AAAA//8DAFBLAQItABQABgAIAAAAIQC2gziS/gAAAOEBAAATAAAAAAAAAAAAAAAAAAAAAABbQ29u&#10;dGVudF9UeXBlc10ueG1sUEsBAi0AFAAGAAgAAAAhADj9If/WAAAAlAEAAAsAAAAAAAAAAAAAAAAA&#10;LwEAAF9yZWxzLy5yZWxzUEsBAi0AFAAGAAgAAAAhAFbAF5P7AQAA+gMAAA4AAAAAAAAAAAAAAAAA&#10;LgIAAGRycy9lMm9Eb2MueG1sUEsBAi0AFAAGAAgAAAAhAMylRwbdAAAABwEAAA8AAAAAAAAAAAAA&#10;AAAAVQQAAGRycy9kb3ducmV2LnhtbFBLBQYAAAAABAAEAPMAAABfBQAAAAA=&#10;" strokecolor="black [3200]" strokeweight="2pt">
                <v:stroke joinstyle="miter"/>
              </v:line>
            </w:pict>
          </mc:Fallback>
        </mc:AlternateContent>
      </w:r>
      <w:r>
        <w:rPr>
          <w:rFonts w:ascii="Times New Roman"/>
          <w:noProof/>
          <w:lang w:eastAsia="uk-UA"/>
        </w:rPr>
        <mc:AlternateContent>
          <mc:Choice Requires="wps">
            <w:drawing>
              <wp:anchor distT="0" distB="0" distL="114300" distR="114300" simplePos="0" relativeHeight="251894784" behindDoc="0" locked="0" layoutInCell="1" allowOverlap="1" wp14:anchorId="156DB7A7" wp14:editId="2D2B3EA9">
                <wp:simplePos x="0" y="0"/>
                <wp:positionH relativeFrom="column">
                  <wp:posOffset>1357630</wp:posOffset>
                </wp:positionH>
                <wp:positionV relativeFrom="paragraph">
                  <wp:posOffset>33655</wp:posOffset>
                </wp:positionV>
                <wp:extent cx="896620" cy="103505"/>
                <wp:effectExtent l="0" t="0" r="36830" b="29845"/>
                <wp:wrapNone/>
                <wp:docPr id="39" name="Прямая соединительная линия 39"/>
                <wp:cNvGraphicFramePr/>
                <a:graphic xmlns:a="http://schemas.openxmlformats.org/drawingml/2006/main">
                  <a:graphicData uri="http://schemas.microsoft.com/office/word/2010/wordprocessingShape">
                    <wps:wsp>
                      <wps:cNvCnPr/>
                      <wps:spPr>
                        <a:xfrm>
                          <a:off x="0" y="0"/>
                          <a:ext cx="896620" cy="103505"/>
                        </a:xfrm>
                        <a:prstGeom prst="line">
                          <a:avLst/>
                        </a:prstGeom>
                        <a:ln w="25400"/>
                      </wps:spPr>
                      <wps:style>
                        <a:lnRef idx="3">
                          <a:schemeClr val="dk1"/>
                        </a:lnRef>
                        <a:fillRef idx="0">
                          <a:schemeClr val="dk1"/>
                        </a:fillRef>
                        <a:effectRef idx="2">
                          <a:schemeClr val="dk1"/>
                        </a:effectRef>
                        <a:fontRef idx="minor">
                          <a:schemeClr val="tx1"/>
                        </a:fontRef>
                      </wps:style>
                      <wps:bodyPr/>
                    </wps:wsp>
                  </a:graphicData>
                </a:graphic>
                <wp14:sizeRelV relativeFrom="margin">
                  <wp14:pctHeight>0</wp14:pctHeight>
                </wp14:sizeRelV>
              </wp:anchor>
            </w:drawing>
          </mc:Choice>
          <mc:Fallback>
            <w:pict>
              <v:line w14:anchorId="49145E8A" id="Прямая соединительная линия 39" o:spid="_x0000_s1026" style="position:absolute;z-index:2518947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06.9pt,2.65pt" to="177.5pt,10.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Couf9QEAAPADAAAOAAAAZHJzL2Uyb0RvYy54bWysU82O0zAQviPxDpbvNGlKq92o6R52BRcE&#10;FT8P4HXs1sJ/sk2T3oAzUh+BV+AA0koLPEPyRozdbHYFaA+IizOeme/LzDfj5VmrJNox54XRFZ5O&#10;coyYpqYWelPhN6+fPDrByAeiayKNZhXeM4/PVg8fLBtbssJsjayZQ0CifdnYCm9DsGWWebpliviJ&#10;sUxDkBunSICr22S1Iw2wK5kVeb7IGuNq6wxl3oP34hjEq8TPOaPhBeeeBSQrDLWFdLp0XsYzWy1J&#10;uXHEbgUdyiD/UIUiQsNPR6oLEgh658QfVEpQZ7zhYUKNygzngrLUA3QzzX/r5tWWWJZ6AXG8HWXy&#10;/4+WPt+tHRJ1hWenGGmiYEbd5/59f+i+d1/6A+o/dD+7b93X7qr70V31H8G+7j+BHYPd9eA+IICD&#10;lo31JVCe67Ubbt6uXRSm5U7FL7SM2qT/ftSftQFRcJ6cLhYFTIlCaJrP5vk8cma3YOt8eMqMQtGo&#10;sBQ6ykNKsnvmwzH1JiW6pUZNhYv54zwNOovVHetJVthLdkx7yThoABXMEl3aPnYuHdoR2Jv67XSo&#10;Q2rIjBAupBxB+f2gITfCWNrIEVjcDxyz0x+NDiNQCW3c38ChvSmVH/NBvju9RvPS1Ps0nRSAtUoK&#10;D08g7u3de4LfPtTVLwAAAP//AwBQSwMEFAAGAAgAAAAhAEjo6JjdAAAACAEAAA8AAABkcnMvZG93&#10;bnJldi54bWxMj0Frg0AQhe+F/odlCr01ayJKsa4hCKWhl9I0EHpb3YlK3Flx12j/fSen9jh8w3vf&#10;y7eL7cUVR985UrBeRSCQamc6ahQcv16fnkH4oMno3hEq+EEP2+L+LteZcTN94vUQGsEh5DOtoA1h&#10;yKT0dYtW+5UbkJid3Wh14HNspBn1zOG2l5soSqXVHXFDqwcsW6wvh8kq2L+9H4fpVKUf8Xyy0Xfa&#10;lPtyp9Tjw7J7ARFwCX/PcNNndSjYqXITGS96BZt1zOpBQRKDYB4nCW+rbiAFWeTy/4DiFwAA//8D&#10;AFBLAQItABQABgAIAAAAIQC2gziS/gAAAOEBAAATAAAAAAAAAAAAAAAAAAAAAABbQ29udGVudF9U&#10;eXBlc10ueG1sUEsBAi0AFAAGAAgAAAAhADj9If/WAAAAlAEAAAsAAAAAAAAAAAAAAAAALwEAAF9y&#10;ZWxzLy5yZWxzUEsBAi0AFAAGAAgAAAAhAPAKi5/1AQAA8AMAAA4AAAAAAAAAAAAAAAAALgIAAGRy&#10;cy9lMm9Eb2MueG1sUEsBAi0AFAAGAAgAAAAhAEjo6JjdAAAACAEAAA8AAAAAAAAAAAAAAAAATwQA&#10;AGRycy9kb3ducmV2LnhtbFBLBQYAAAAABAAEAPMAAABZBQAAAAA=&#10;" strokecolor="black [3200]" strokeweight="2pt">
                <v:stroke joinstyle="miter"/>
              </v:line>
            </w:pict>
          </mc:Fallback>
        </mc:AlternateContent>
      </w:r>
      <w:r>
        <w:rPr>
          <w:rFonts w:ascii="Times New Roman"/>
          <w:noProof/>
          <w:lang w:eastAsia="uk-UA"/>
        </w:rPr>
        <mc:AlternateContent>
          <mc:Choice Requires="wps">
            <w:drawing>
              <wp:anchor distT="0" distB="0" distL="114300" distR="114300" simplePos="0" relativeHeight="251874304" behindDoc="0" locked="0" layoutInCell="1" allowOverlap="1" wp14:anchorId="6F0FADB0" wp14:editId="4787200A">
                <wp:simplePos x="0" y="0"/>
                <wp:positionH relativeFrom="column">
                  <wp:posOffset>121310</wp:posOffset>
                </wp:positionH>
                <wp:positionV relativeFrom="paragraph">
                  <wp:posOffset>150520</wp:posOffset>
                </wp:positionV>
                <wp:extent cx="638355" cy="275590"/>
                <wp:effectExtent l="0" t="0" r="28575" b="10160"/>
                <wp:wrapNone/>
                <wp:docPr id="9" name="Прямоугольник 9"/>
                <wp:cNvGraphicFramePr/>
                <a:graphic xmlns:a="http://schemas.openxmlformats.org/drawingml/2006/main">
                  <a:graphicData uri="http://schemas.microsoft.com/office/word/2010/wordprocessingShape">
                    <wps:wsp>
                      <wps:cNvSpPr/>
                      <wps:spPr>
                        <a:xfrm>
                          <a:off x="0" y="0"/>
                          <a:ext cx="638355" cy="275590"/>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D2002" w:rsidRPr="00757ACE" w:rsidRDefault="00CD2002" w:rsidP="00D166BE">
                            <w:pPr>
                              <w:ind w:right="-284" w:hanging="284"/>
                              <w:jc w:val="center"/>
                              <w:rPr>
                                <w:sz w:val="26"/>
                                <w:szCs w:val="26"/>
                              </w:rPr>
                            </w:pPr>
                            <w:r w:rsidRPr="00757ACE">
                              <w:rPr>
                                <w:rFonts w:ascii="Georgia" w:hAnsi="Georgia"/>
                                <w:i/>
                                <w:color w:val="000000" w:themeColor="text1"/>
                                <w:sz w:val="26"/>
                                <w:szCs w:val="26"/>
                              </w:rPr>
                              <w:t>гостра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6F0FADB0" id="Прямоугольник 9" o:spid="_x0000_s1034" style="position:absolute;left:0;text-align:left;margin-left:9.55pt;margin-top:11.85pt;width:50.25pt;height:21.7pt;z-index:2518743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iCV+zAIAALAFAAAOAAAAZHJzL2Uyb0RvYy54bWysVM1u2zAMvg/YOwi6r3bSum2COkPQosOA&#10;oi3WDj0rslQbkCVNUmJnpwG7Dtgj7CF2GfbTZ3DeaJT8k6ArdhiWgyOK5EeR/MiTl3Up0IoZWyiZ&#10;4tFejBGTVGWFvE/x29vzF8cYWUdkRoSSLMVrZvHL2fNnJ5WesrHKlciYQQAi7bTSKc6d09MosjRn&#10;JbF7SjMJSq5MSRyI5j7KDKkAvRTROI4Po0qZTBtFmbVwe9Yq8Szgc86ou+LcModEiuFtLnxN+C78&#10;N5qdkOm9ITovaPcM8g+vKEkhIegAdUYcQUtT/AFVFtQoq7jbo6qMFOcFZSEHyGYUP8rmJieahVyg&#10;OFYPZbL/D5Zerq4NKrIUTzCSpIQWNV82Hzafm5/Nw+Zj87V5aH5sPjW/mm/NdzTx9aq0nYLbjb42&#10;nWTh6JOvuSn9P6SF6lDj9VBjVjtE4fJw/3g/STCioBofJckk9CDaOmtj3SumSuQPKTbQwlBZsrqw&#10;DgKCaW/iY0l1XggR2igkqoCDkziJg4dVosi81tsFRrFTYdCKABdcPfK5ANiOFUhCwqXPsM0pnNxa&#10;MA8h5BvGoVaQxbgN4Fm6xSSUMulGrSonGWtDJTH8+mC9RwgdAD0yh0cO2B1Ab9mC9Njtmzt778oC&#10;yQfnLvO/OQ8eIbKSbnAuC6nMU5kJyKqL3Nr3RWpL46vk6kUdeHTsLf3NQmVr4JZR7dBZTc8LaOkF&#10;se6aGJgymEfYHO4KPlwoaJ3qThjlyrx/6t7bA/lBi1EFU5ti+25JDMNIvJYwFpPRwYEf8yAcJEdj&#10;EMyuZrGrkcvyVAEZRrCjNA1Hb+9Ef+RGlXewYOY+KqiIpBA7xdSZXjh17TaBFUXZfB7MYLQ1cRfy&#10;RlMP7uvsKXtb3xGjO147GIhL1U84mT6id2vrPaWaL53iReD+tq5dB2AtBCp1K8zvnV05WG0X7ew3&#10;AAAA//8DAFBLAwQUAAYACAAAACEAjDHPJ94AAAAIAQAADwAAAGRycy9kb3ducmV2LnhtbEyPzU7D&#10;MBCE70i8g7VI3KiTVkppyKZC5UcCcWng0psTb+OIeB3FbhreHvcEx9GMZr4ptrPtxUSj7xwjpIsE&#10;BHHjdMctwtfny909CB8Ua9U7JoQf8rAtr68KlWt35j1NVWhFLGGfKwQTwpBL6RtDVvmFG4ijd3Sj&#10;VSHKsZV6VOdYbnu5TJJMWtVxXDBqoJ2h5rs6WYTjUK8+DvtDUtVv77vnV23k02QQb2/mxwcQgebw&#10;F4YLfkSHMjLV7sTaiz7qTRqTCMvVGsTFTzcZiBohW6cgy0L+P1D+AgAA//8DAFBLAQItABQABgAI&#10;AAAAIQC2gziS/gAAAOEBAAATAAAAAAAAAAAAAAAAAAAAAABbQ29udGVudF9UeXBlc10ueG1sUEsB&#10;Ai0AFAAGAAgAAAAhADj9If/WAAAAlAEAAAsAAAAAAAAAAAAAAAAALwEAAF9yZWxzLy5yZWxzUEsB&#10;Ai0AFAAGAAgAAAAhANmIJX7MAgAAsAUAAA4AAAAAAAAAAAAAAAAALgIAAGRycy9lMm9Eb2MueG1s&#10;UEsBAi0AFAAGAAgAAAAhAIwxzyfeAAAACAEAAA8AAAAAAAAAAAAAAAAAJgUAAGRycy9kb3ducmV2&#10;LnhtbFBLBQYAAAAABAAEAPMAAAAxBgAAAAA=&#10;" filled="f" strokecolor="black [3213]" strokeweight="1.5pt">
                <v:textbox>
                  <w:txbxContent>
                    <w:p w:rsidR="00CD2002" w:rsidRPr="00757ACE" w:rsidRDefault="00CD2002" w:rsidP="00D166BE">
                      <w:pPr>
                        <w:ind w:right="-284" w:hanging="284"/>
                        <w:jc w:val="center"/>
                        <w:rPr>
                          <w:sz w:val="26"/>
                          <w:szCs w:val="26"/>
                        </w:rPr>
                      </w:pPr>
                      <w:r w:rsidRPr="00757ACE">
                        <w:rPr>
                          <w:rFonts w:ascii="Georgia" w:hAnsi="Georgia"/>
                          <w:i/>
                          <w:color w:val="000000" w:themeColor="text1"/>
                          <w:sz w:val="26"/>
                          <w:szCs w:val="26"/>
                        </w:rPr>
                        <w:t>гостра</w:t>
                      </w:r>
                    </w:p>
                  </w:txbxContent>
                </v:textbox>
              </v:rect>
            </w:pict>
          </mc:Fallback>
        </mc:AlternateContent>
      </w:r>
      <w:r>
        <w:rPr>
          <w:rFonts w:ascii="Times New Roman"/>
          <w:noProof/>
          <w:lang w:eastAsia="uk-UA"/>
        </w:rPr>
        <mc:AlternateContent>
          <mc:Choice Requires="wps">
            <w:drawing>
              <wp:anchor distT="0" distB="0" distL="114300" distR="114300" simplePos="0" relativeHeight="251873280" behindDoc="0" locked="0" layoutInCell="1" allowOverlap="1" wp14:anchorId="25E4F713" wp14:editId="5BE76CC4">
                <wp:simplePos x="0" y="0"/>
                <wp:positionH relativeFrom="column">
                  <wp:posOffset>840740</wp:posOffset>
                </wp:positionH>
                <wp:positionV relativeFrom="paragraph">
                  <wp:posOffset>148768</wp:posOffset>
                </wp:positionV>
                <wp:extent cx="905462" cy="275590"/>
                <wp:effectExtent l="0" t="0" r="28575" b="10160"/>
                <wp:wrapNone/>
                <wp:docPr id="8" name="Прямоугольник 8"/>
                <wp:cNvGraphicFramePr/>
                <a:graphic xmlns:a="http://schemas.openxmlformats.org/drawingml/2006/main">
                  <a:graphicData uri="http://schemas.microsoft.com/office/word/2010/wordprocessingShape">
                    <wps:wsp>
                      <wps:cNvSpPr/>
                      <wps:spPr>
                        <a:xfrm>
                          <a:off x="0" y="0"/>
                          <a:ext cx="905462" cy="275590"/>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D2002" w:rsidRDefault="00CD2002" w:rsidP="00D166BE">
                            <w:pPr>
                              <w:ind w:right="-87" w:hanging="142"/>
                              <w:jc w:val="center"/>
                            </w:pPr>
                            <w:r w:rsidRPr="00757ACE">
                              <w:rPr>
                                <w:rFonts w:ascii="Georgia" w:hAnsi="Georgia"/>
                                <w:i/>
                                <w:color w:val="000000" w:themeColor="text1"/>
                                <w:sz w:val="26"/>
                                <w:szCs w:val="26"/>
                              </w:rPr>
                              <w:t>підгостра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5E4F713" id="Прямоугольник 8" o:spid="_x0000_s1035" style="position:absolute;left:0;text-align:left;margin-left:66.2pt;margin-top:11.7pt;width:71.3pt;height:21.7pt;z-index:2518732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NGctygIAALAFAAAOAAAAZHJzL2Uyb0RvYy54bWysVM1u2zAMvg/YOwi6r3aCpF2COkXQosOA&#10;oi3WDj0rstwYkEVNUmJnpwG7Dtgj7CF2GfbTZ3DeaJT8k6ArdhiWgyOK5EeR/Mjjk6qQZC2MzUEl&#10;dHAQUyIUhzRX9wl9e3v+4iUl1jGVMglKJHQjLD2ZPX92XOqpGMISZCoMQRBlp6VO6NI5PY0iy5ei&#10;YPYAtFCozMAUzKFo7qPUsBLRCxkN4/gwKsGk2gAX1uLtWaOks4CfZYK7qyyzwhGZUHybC18Tvgv/&#10;jWbHbHpvmF7mvH0G+4dXFCxXGLSHOmOOkZXJ/4Aqcm7AQuYOOBQRZFnORcgBsxnEj7K5WTItQi5Y&#10;HKv7Mtn/B8sv19eG5GlCsVGKFdii+sv2w/Zz/bN+2H6sv9YP9Y/tp/pX/a3+Tl76epXaTtHtRl+b&#10;VrJ49MlXmSn8P6ZFqlDjTV9jUTnC8XISj0eHQ0o4qoZH4/Ek9CDaOWtj3SsBBfGHhBpsYagsW19Y&#10;hwHRtDPxsRSc51KGNkpFSuQgRoiDhwWZp17r7QKjxKk0ZM2QC64a+FwQbM8KJanw0mfY5BRObiOF&#10;h5DqjciwVpjFsAngWbrDZJwL5QaNaslS0YQax/jrgnUeIXQA9MgZPrLHbgE6ywakw27e3Np7VxFI&#10;3ju3mf/NufcIkUG53rnIFZinMpOYVRu5se+K1JTGV8lViyrwaOIt/c0C0g1yy0AzdFbz8xxbesGs&#10;u2YGpwznETeHu8JPJgFbB+2JkiWY90/de3skP2opKXFqE2rfrZgRlMjXCsdiMhiN/JgHYTQ+GqJg&#10;9jWLfY1aFaeAZBjgjtI8HL29k90xM1Dc4YKZ+6ioYopj7IRyZzrh1DXbBFcUF/N5MMPR1sxdqBvN&#10;Pbivs6fsbXXHjG557XAgLqGbcDZ9RO/G1nsqmK8cZHng/q6ubQdwLQQqtSvM7519OVjtFu3sNwAA&#10;AP//AwBQSwMEFAAGAAgAAAAhABNTCzXeAAAACQEAAA8AAABkcnMvZG93bnJldi54bWxMj01PhDAQ&#10;hu8m/odmTLy5RVDcIGVj1o9E42XRy94KnaVEOiW0y+K/dzzpafJmnrwf5WZxg5hxCr0nBderBARS&#10;601PnYLPj+erNYgQNRk9eEIF3xhgU52flbow/kQ7nOvYCTahUGgFNsaxkDK0Fp0OKz8i8e/gJ6cj&#10;y6mTZtInNneDTJMkl073xAlWj7i12H7VR6fgMDbZ+363T+rm9W379GKsfJytUpcXy8M9iIhL/IPh&#10;tz5Xh4o7Nf5IJoiBdZbeMKogzfgykN7d8rhGQZ6vQVal/L+g+gEAAP//AwBQSwECLQAUAAYACAAA&#10;ACEAtoM4kv4AAADhAQAAEwAAAAAAAAAAAAAAAAAAAAAAW0NvbnRlbnRfVHlwZXNdLnhtbFBLAQIt&#10;ABQABgAIAAAAIQA4/SH/1gAAAJQBAAALAAAAAAAAAAAAAAAAAC8BAABfcmVscy8ucmVsc1BLAQIt&#10;ABQABgAIAAAAIQDLNGctygIAALAFAAAOAAAAAAAAAAAAAAAAAC4CAABkcnMvZTJvRG9jLnhtbFBL&#10;AQItABQABgAIAAAAIQATUws13gAAAAkBAAAPAAAAAAAAAAAAAAAAACQFAABkcnMvZG93bnJldi54&#10;bWxQSwUGAAAAAAQABADzAAAALwYAAAAA&#10;" filled="f" strokecolor="black [3213]" strokeweight="1.5pt">
                <v:textbox>
                  <w:txbxContent>
                    <w:p w:rsidR="00CD2002" w:rsidRDefault="00CD2002" w:rsidP="00D166BE">
                      <w:pPr>
                        <w:ind w:right="-87" w:hanging="142"/>
                        <w:jc w:val="center"/>
                      </w:pPr>
                      <w:r w:rsidRPr="00757ACE">
                        <w:rPr>
                          <w:rFonts w:ascii="Georgia" w:hAnsi="Georgia"/>
                          <w:i/>
                          <w:color w:val="000000" w:themeColor="text1"/>
                          <w:sz w:val="26"/>
                          <w:szCs w:val="26"/>
                        </w:rPr>
                        <w:t>підгостра</w:t>
                      </w:r>
                    </w:p>
                  </w:txbxContent>
                </v:textbox>
              </v:rect>
            </w:pict>
          </mc:Fallback>
        </mc:AlternateContent>
      </w:r>
      <w:r>
        <w:rPr>
          <w:rFonts w:ascii="Times New Roman"/>
          <w:noProof/>
          <w:lang w:eastAsia="uk-UA"/>
        </w:rPr>
        <mc:AlternateContent>
          <mc:Choice Requires="wps">
            <w:drawing>
              <wp:anchor distT="0" distB="0" distL="114300" distR="114300" simplePos="0" relativeHeight="251872256" behindDoc="0" locked="0" layoutInCell="1" allowOverlap="1" wp14:anchorId="58448560" wp14:editId="57BD9C79">
                <wp:simplePos x="0" y="0"/>
                <wp:positionH relativeFrom="column">
                  <wp:posOffset>1813560</wp:posOffset>
                </wp:positionH>
                <wp:positionV relativeFrom="paragraph">
                  <wp:posOffset>151156</wp:posOffset>
                </wp:positionV>
                <wp:extent cx="871220" cy="275590"/>
                <wp:effectExtent l="0" t="0" r="24130" b="10160"/>
                <wp:wrapNone/>
                <wp:docPr id="7" name="Прямоугольник 7"/>
                <wp:cNvGraphicFramePr/>
                <a:graphic xmlns:a="http://schemas.openxmlformats.org/drawingml/2006/main">
                  <a:graphicData uri="http://schemas.microsoft.com/office/word/2010/wordprocessingShape">
                    <wps:wsp>
                      <wps:cNvSpPr/>
                      <wps:spPr>
                        <a:xfrm>
                          <a:off x="0" y="0"/>
                          <a:ext cx="871220" cy="275590"/>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D2002" w:rsidRDefault="00CD2002" w:rsidP="00D166BE">
                            <w:pPr>
                              <w:ind w:right="-94" w:hanging="142"/>
                              <w:jc w:val="center"/>
                            </w:pPr>
                            <w:r w:rsidRPr="00757ACE">
                              <w:rPr>
                                <w:rFonts w:ascii="Georgia" w:hAnsi="Georgia"/>
                                <w:i/>
                                <w:color w:val="000000" w:themeColor="text1"/>
                                <w:sz w:val="26"/>
                                <w:szCs w:val="26"/>
                              </w:rPr>
                              <w:t>кумуляція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8448560" id="Прямоугольник 7" o:spid="_x0000_s1036" style="position:absolute;left:0;text-align:left;margin-left:142.8pt;margin-top:11.9pt;width:68.6pt;height:21.7pt;z-index:251872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aXz7ygIAALEFAAAOAAAAZHJzL2Uyb0RvYy54bWysVM1u2zAMvg/YOwi6r7aDZmmCOkXQosOA&#10;oi3WDj0rslQbkCVNUmJnpwG7Dtgj7CF2GfbTZ3DeaJT8k6ArdhjmgyyJ5EeR/Mjjk7oUaM2MLZRM&#10;cXIQY8QkVVkh71P89vb8xRFG1hGZEaEkS/GGWXwyf/7suNIzNlK5EhkzCECknVU6xblzehZFluas&#10;JPZAaSZByJUpiYOjuY8yQypAL0U0iuOXUaVMpo2izFq4PWuFeB7wOWfUXXFumUMixfA2F1YT1qVf&#10;o/kxmd0bovOCds8g//CKkhQSnA5QZ8QRtDLFH1BlQY2yirsDqspIcV5QFmKAaJL4UTQ3OdEsxALJ&#10;sXpIk/1/sPRyfW1QkaV4gpEkJZSo+bL9sP3c/Gweth+br81D82P7qfnVfGu+o4nPV6XtDMxu9LXp&#10;Tha2Pviam9L/ISxUhxxvhhyz2iEKl0eTZDSCSlAQjSbj8TTUINoZa2PdK6ZK5DcpNlDCkFmyvrAO&#10;HIJqr+J9SXVeCBHKKCSqgIPTeBwHC6tEkXmp1wuMYqfCoDUBLrg68bEA2J4WnISESx9hG1PYuY1g&#10;HkLIN4xDriCKUevAs3SHSShl0iWtKCcZa12NY/h6Z71FcB0APTKHRw7YHUCv2YL02O2bO31vygLJ&#10;B+Mu8r8ZDxbBs5JuMC4LqcxTkQmIqvPc6vdJalPjs+TqZR14lIRY/dVSZRsgl1Ft11lNzwuo6QWx&#10;7poYaDOgAYwOdwULFwpqp7odRrky75+69/rAfpBiVEHbpti+WxHDMBKvJfTFNDk89H0eDofjiaea&#10;2Zcs9yVyVZ4qYEMCQ0rTsPX6TvRbblR5BxNm4b2CiEgKvlNMnekPp64dJzCjKFssghr0tibuQt5o&#10;6sF9oj1nb+s7YnRHbAcdcan6FiezR/xudb2lVIuVU7wI5N/ltSsBzIXApW6G+cGzfw5au0k7/w0A&#10;AP//AwBQSwMEFAAGAAgAAAAhACaKBuXfAAAACQEAAA8AAABkcnMvZG93bnJldi54bWxMj81OwzAQ&#10;hO9IvIO1SNyo0xRClcapUPmRQFwauPTmxNs4Il5HsZuGt2c5wW1G+2l2ptjOrhcTjqHzpGC5SEAg&#10;Nd501Cr4/Hi+WYMIUZPRvSdU8I0BtuXlRaFz48+0x6mKreAQCrlWYGMccilDY9HpsPADEt+OfnQ6&#10;sh1baUZ95nDXyzRJMul0R/zB6gF3Fpuv6uQUHId69X7YH5Kqfn3bPb0YKx8nq9T11fywARFxjn8w&#10;/Nbn6lByp9qfyATRK0jXdxmjLFY8gYHbNGVRK8juU5BlIf8vKH8AAAD//wMAUEsBAi0AFAAGAAgA&#10;AAAhALaDOJL+AAAA4QEAABMAAAAAAAAAAAAAAAAAAAAAAFtDb250ZW50X1R5cGVzXS54bWxQSwEC&#10;LQAUAAYACAAAACEAOP0h/9YAAACUAQAACwAAAAAAAAAAAAAAAAAvAQAAX3JlbHMvLnJlbHNQSwEC&#10;LQAUAAYACAAAACEABGl8+8oCAACxBQAADgAAAAAAAAAAAAAAAAAuAgAAZHJzL2Uyb0RvYy54bWxQ&#10;SwECLQAUAAYACAAAACEAJooG5d8AAAAJAQAADwAAAAAAAAAAAAAAAAAkBQAAZHJzL2Rvd25yZXYu&#10;eG1sUEsFBgAAAAAEAAQA8wAAADAGAAAAAA==&#10;" filled="f" strokecolor="black [3213]" strokeweight="1.5pt">
                <v:textbox>
                  <w:txbxContent>
                    <w:p w:rsidR="00CD2002" w:rsidRDefault="00CD2002" w:rsidP="00D166BE">
                      <w:pPr>
                        <w:ind w:right="-94" w:hanging="142"/>
                        <w:jc w:val="center"/>
                      </w:pPr>
                      <w:r w:rsidRPr="00757ACE">
                        <w:rPr>
                          <w:rFonts w:ascii="Georgia" w:hAnsi="Georgia"/>
                          <w:i/>
                          <w:color w:val="000000" w:themeColor="text1"/>
                          <w:sz w:val="26"/>
                          <w:szCs w:val="26"/>
                        </w:rPr>
                        <w:t>кумуляція</w:t>
                      </w:r>
                    </w:p>
                  </w:txbxContent>
                </v:textbox>
              </v:rect>
            </w:pict>
          </mc:Fallback>
        </mc:AlternateContent>
      </w:r>
      <w:r>
        <w:rPr>
          <w:rFonts w:ascii="Times New Roman"/>
          <w:noProof/>
          <w:lang w:eastAsia="uk-UA"/>
        </w:rPr>
        <mc:AlternateContent>
          <mc:Choice Requires="wps">
            <w:drawing>
              <wp:anchor distT="0" distB="0" distL="114300" distR="114300" simplePos="0" relativeHeight="251875328" behindDoc="0" locked="0" layoutInCell="1" allowOverlap="1" wp14:anchorId="2028BDAD" wp14:editId="56016904">
                <wp:simplePos x="0" y="0"/>
                <wp:positionH relativeFrom="column">
                  <wp:posOffset>3178810</wp:posOffset>
                </wp:positionH>
                <wp:positionV relativeFrom="paragraph">
                  <wp:posOffset>40568</wp:posOffset>
                </wp:positionV>
                <wp:extent cx="1060809" cy="275590"/>
                <wp:effectExtent l="0" t="0" r="25400" b="10160"/>
                <wp:wrapNone/>
                <wp:docPr id="10" name="Прямоугольник 10"/>
                <wp:cNvGraphicFramePr/>
                <a:graphic xmlns:a="http://schemas.openxmlformats.org/drawingml/2006/main">
                  <a:graphicData uri="http://schemas.microsoft.com/office/word/2010/wordprocessingShape">
                    <wps:wsp>
                      <wps:cNvSpPr/>
                      <wps:spPr>
                        <a:xfrm>
                          <a:off x="0" y="0"/>
                          <a:ext cx="1060809" cy="275590"/>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D2002" w:rsidRDefault="00CD2002" w:rsidP="00D166BE">
                            <w:pPr>
                              <w:ind w:right="-94" w:hanging="142"/>
                              <w:jc w:val="center"/>
                            </w:pPr>
                            <w:r>
                              <w:rPr>
                                <w:rFonts w:ascii="Georgia" w:hAnsi="Georgia"/>
                                <w:i/>
                                <w:color w:val="000000" w:themeColor="text1"/>
                                <w:sz w:val="26"/>
                                <w:szCs w:val="26"/>
                              </w:rPr>
                              <w:t>розчинність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28BDAD" id="Прямоугольник 10" o:spid="_x0000_s1037" style="position:absolute;left:0;text-align:left;margin-left:250.3pt;margin-top:3.2pt;width:83.55pt;height:21.7pt;z-index:251875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SVcyQIAALQFAAAOAAAAZHJzL2Uyb0RvYy54bWysVM1qGzEQvhf6DkL3ZndNnMQm62ASUgoh&#10;CU1KzrJWyi5oJVWSveueCr0W8gh9iF5Kf/IM6zfqSPtjk4YeSn1YazTffKP5PT6pS4FWzNhCyRQn&#10;ezFGTFKVFfI+xe9uz18dYWQdkRkRSrIUr5nFJ7OXL44rPWUjlSuRMYOARNpppVOcO6enUWRpzkpi&#10;95RmEpRcmZI4EM19lBlSAXspolEcH0SVMpk2ijJr4fasVeJZ4OecUXfFuWUOiRTD21z4mvBd+G80&#10;OybTe0N0XtDuGeQfXlGSQoLTgeqMOIKWpviDqiyoUVZxt0dVGSnOC8pCDBBNEj+J5iYnmoVYIDlW&#10;D2my/4+WXq6uDSoyqB2kR5ISatR82XzcPDQ/m8fNp+Zr89j82HxufjXfmu8IQJCxStspGN7oa9NJ&#10;Fo4+/Jqb0v9DYKgOWV4PWWa1QxQuk/ggPoonGFHQjQ7H40kgjbbW2lj3mqkS+UOKDVQxJJesLqwD&#10;jwDtId6ZVOeFEKGSQqIKPEzicRwsrBJF5rUeF5qKnQqDVgTawdWJDwbIdlAgCQmXPsQ2qHBya8E8&#10;hZBvGYd0QRij1oFv1C0noZRJl7SqnGSsdTWO4dc76y2C60DomTk8cuDuCHpkS9Jzt2/u8N6UhT4f&#10;jLvI/2Y8WATPSrrBuCykMs9FJiCqznOL75PUpsZnydWLum2lAPVXC5Wtob+MagfPanpeQE0viHXX&#10;xMCkQdPB9nBX8OFCQe1Ud8IoV+bDc/ceDwMAWowqmNwU2/dLYhhG4o2E0Zgk+/t+1IOwPz4cgWB2&#10;NYtdjVyWpwq6IYE9pWk4erwT/ZEbVd7Bkpl7r6AikoLvFFNneuHUtRsF1hRl83mAwXhr4i7kjaae&#10;3Cfa9+xtfUeM7hrbwUhcqn7KyfRJf7dYbynVfOkUL0Lzb/PalQBWQ+ilbo353bMrB9R22c5+AwAA&#10;//8DAFBLAwQUAAYACAAAACEA5r+iC98AAAAIAQAADwAAAGRycy9kb3ducmV2LnhtbEyPy07DMBBF&#10;90j8gzVI7KgDlLQNcSpUHlIRm4ZuunPiaRwRj6PYTcPfM6xgObpX557J15PrxIhDaD0puJ0lIJBq&#10;b1pqFOw/X2+WIELUZHTnCRV8Y4B1cXmR68z4M+1wLGMjGEIh0wpsjH0mZagtOh1mvkfi7OgHpyOf&#10;QyPNoM8Md528S5JUOt0SL1jd48Zi/VWenIJjX91/HHaHpKy275uXN2Pl82iVur6anh5BRJziXxl+&#10;9VkdCnaq/IlMEJ2CB6ZzVUE6B8F5mi4WICoF89USZJHL/w8UPwAAAP//AwBQSwECLQAUAAYACAAA&#10;ACEAtoM4kv4AAADhAQAAEwAAAAAAAAAAAAAAAAAAAAAAW0NvbnRlbnRfVHlwZXNdLnhtbFBLAQIt&#10;ABQABgAIAAAAIQA4/SH/1gAAAJQBAAALAAAAAAAAAAAAAAAAAC8BAABfcmVscy8ucmVsc1BLAQIt&#10;ABQABgAIAAAAIQAIESVcyQIAALQFAAAOAAAAAAAAAAAAAAAAAC4CAABkcnMvZTJvRG9jLnhtbFBL&#10;AQItABQABgAIAAAAIQDmv6IL3wAAAAgBAAAPAAAAAAAAAAAAAAAAACMFAABkcnMvZG93bnJldi54&#10;bWxQSwUGAAAAAAQABADzAAAALwYAAAAA&#10;" filled="f" strokecolor="black [3213]" strokeweight="1.5pt">
                <v:textbox>
                  <w:txbxContent>
                    <w:p w:rsidR="00CD2002" w:rsidRDefault="00CD2002" w:rsidP="00D166BE">
                      <w:pPr>
                        <w:ind w:right="-94" w:hanging="142"/>
                        <w:jc w:val="center"/>
                      </w:pPr>
                      <w:r>
                        <w:rPr>
                          <w:rFonts w:ascii="Georgia" w:hAnsi="Georgia"/>
                          <w:i/>
                          <w:color w:val="000000" w:themeColor="text1"/>
                          <w:sz w:val="26"/>
                          <w:szCs w:val="26"/>
                        </w:rPr>
                        <w:t>розчинність</w:t>
                      </w:r>
                    </w:p>
                  </w:txbxContent>
                </v:textbox>
              </v:rect>
            </w:pict>
          </mc:Fallback>
        </mc:AlternateContent>
      </w:r>
      <w:r>
        <w:rPr>
          <w:rFonts w:ascii="Times New Roman"/>
          <w:noProof/>
          <w:lang w:eastAsia="uk-UA"/>
        </w:rPr>
        <mc:AlternateContent>
          <mc:Choice Requires="wps">
            <w:drawing>
              <wp:anchor distT="0" distB="0" distL="114300" distR="114300" simplePos="0" relativeHeight="251876352" behindDoc="0" locked="0" layoutInCell="1" allowOverlap="1" wp14:anchorId="0F26B01F" wp14:editId="5A3F5DCB">
                <wp:simplePos x="0" y="0"/>
                <wp:positionH relativeFrom="column">
                  <wp:posOffset>4446270</wp:posOffset>
                </wp:positionH>
                <wp:positionV relativeFrom="paragraph">
                  <wp:posOffset>38100</wp:posOffset>
                </wp:positionV>
                <wp:extent cx="1146810" cy="275590"/>
                <wp:effectExtent l="0" t="0" r="15240" b="10160"/>
                <wp:wrapNone/>
                <wp:docPr id="11" name="Прямоугольник 11"/>
                <wp:cNvGraphicFramePr/>
                <a:graphic xmlns:a="http://schemas.openxmlformats.org/drawingml/2006/main">
                  <a:graphicData uri="http://schemas.microsoft.com/office/word/2010/wordprocessingShape">
                    <wps:wsp>
                      <wps:cNvSpPr/>
                      <wps:spPr>
                        <a:xfrm>
                          <a:off x="0" y="0"/>
                          <a:ext cx="1146810" cy="275590"/>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D2002" w:rsidRDefault="00CD2002" w:rsidP="00D166BE">
                            <w:pPr>
                              <w:ind w:right="-94" w:hanging="142"/>
                              <w:jc w:val="center"/>
                            </w:pPr>
                            <w:r>
                              <w:rPr>
                                <w:rFonts w:ascii="Georgia" w:hAnsi="Georgia"/>
                                <w:i/>
                                <w:color w:val="000000" w:themeColor="text1"/>
                                <w:sz w:val="26"/>
                                <w:szCs w:val="26"/>
                              </w:rPr>
                              <w:t>стабільність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F26B01F" id="Прямоугольник 11" o:spid="_x0000_s1038" style="position:absolute;left:0;text-align:left;margin-left:350.1pt;margin-top:3pt;width:90.3pt;height:21.7pt;z-index:251876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Ro2zQIAALQFAAAOAAAAZHJzL2Uyb0RvYy54bWysVM1u2zAMvg/YOwi6r7aDpF2DOkXQosOA&#10;oi3WDj0rstQYkCVNUmJnpwG7Dtgj7CF2GfbTZ3DeaJRku0FX7DAsB0U0yY8i+ZFHx00l0JoZWyqZ&#10;42wvxYhJqopS3uX47c3Zi5cYWUdkQYSSLMcbZvHx7Pmzo1pP2UgtlSiYQQAi7bTWOV46p6dJYumS&#10;VcTuKc0kKLkyFXEgmrukMKQG9EokozTdT2plCm0UZdbC19OoxLOAzzmj7pJzyxwSOYa3uXCacC78&#10;mcyOyPTOEL0safcM8g+vqEgpIegAdUocQStT/gFVldQoq7jbo6pKFOclZSEHyCZLH2VzvSSahVyg&#10;OFYPZbL/D5ZerK8MKgvoXYaRJBX0qP2y/bD93P5s77cf26/tfftj+6n91X5rvyMwgorV2k7B8Vpf&#10;mU6ycPXpN9xU/h8SQ02o8maoMmscovAxy8b7LzNoBgXd6GAyOQxtSB68tbHuFVMV8pccG+hiKC5Z&#10;n1sHEcG0N/HBpDorhQidFBLVEOEwnaTBwypRFl7r7QKp2IkwaE2ADq4JyQDYjhVIQkIEn2JMKtzc&#10;RjAPIeQbxqFckMYoBvBEfcAklDLpsqhakoLFUJMUfr5yPljvEaQA6JE5PHLA7gB6ywjSY0eYzt67&#10;ssDzwbnL/G/Og0eIrKQbnKtSKvNUZgKy6iJH+75IsTS+Sq5ZNJFKo54lC1VsgF9GxcGzmp6V0NNz&#10;Yt0VMTBpQAPYHu4SDi4U9E51N4yWyrx/6ru3hwEALUY1TG6O7bsVMQwj8VrCaBxm47Ef9SCMJwcj&#10;EMyuZrGrkavqRAEbgP3wunD19k70V25UdQtLZu6jgopICrFzTJ3phRMXNwqsKcrm82AG462JO5fX&#10;mnpwX2jP2ZvmlhjdEdvBSFyofsrJ9BG/o633lGq+coqXgfy+1LGuXQtgNQQudWvM755dOVg9LNvZ&#10;bwAAAP//AwBQSwMEFAAGAAgAAAAhAMg/QXHeAAAACAEAAA8AAABkcnMvZG93bnJldi54bWxMj8tO&#10;wzAQRfdI/IM1SOyoTalKCJlUqDwkEJsGNt05sRtHxOModtPw9wwrWI7u1Z1zis3sezHZMXaBEK4X&#10;CoSlJpiOWoTPj+erDERMmozuA1mEbxthU56fFTo34UQ7O1WpFTxCMdcILqUhlzI2znodF2GwxNkh&#10;jF4nPsdWmlGfeNz3cqnUWnrdEX9werBbZ5uv6ugRDkN9877f7VVVv75tn16Mk4+TQ7y8mB/uQSQ7&#10;p78y/OIzOpTMVIcjmSh6hFulllxFWLMS51mmWKVGWN2tQJaF/C9Q/gAAAP//AwBQSwECLQAUAAYA&#10;CAAAACEAtoM4kv4AAADhAQAAEwAAAAAAAAAAAAAAAAAAAAAAW0NvbnRlbnRfVHlwZXNdLnhtbFBL&#10;AQItABQABgAIAAAAIQA4/SH/1gAAAJQBAAALAAAAAAAAAAAAAAAAAC8BAABfcmVscy8ucmVsc1BL&#10;AQItABQABgAIAAAAIQCclRo2zQIAALQFAAAOAAAAAAAAAAAAAAAAAC4CAABkcnMvZTJvRG9jLnht&#10;bFBLAQItABQABgAIAAAAIQDIP0Fx3gAAAAgBAAAPAAAAAAAAAAAAAAAAACcFAABkcnMvZG93bnJl&#10;di54bWxQSwUGAAAAAAQABADzAAAAMgYAAAAA&#10;" filled="f" strokecolor="black [3213]" strokeweight="1.5pt">
                <v:textbox>
                  <w:txbxContent>
                    <w:p w:rsidR="00CD2002" w:rsidRDefault="00CD2002" w:rsidP="00D166BE">
                      <w:pPr>
                        <w:ind w:right="-94" w:hanging="142"/>
                        <w:jc w:val="center"/>
                      </w:pPr>
                      <w:r>
                        <w:rPr>
                          <w:rFonts w:ascii="Georgia" w:hAnsi="Georgia"/>
                          <w:i/>
                          <w:color w:val="000000" w:themeColor="text1"/>
                          <w:sz w:val="26"/>
                          <w:szCs w:val="26"/>
                        </w:rPr>
                        <w:t>стабільність</w:t>
                      </w:r>
                    </w:p>
                  </w:txbxContent>
                </v:textbox>
              </v:rect>
            </w:pict>
          </mc:Fallback>
        </mc:AlternateContent>
      </w:r>
    </w:p>
    <w:p w:rsidR="00D166BE" w:rsidRDefault="00D166BE" w:rsidP="00D166BE">
      <w:pPr>
        <w:spacing w:line="360" w:lineRule="auto"/>
        <w:ind w:firstLine="851"/>
        <w:rPr>
          <w:rFonts w:ascii="Times New Roman"/>
        </w:rPr>
      </w:pPr>
      <w:r>
        <w:rPr>
          <w:rFonts w:ascii="Times New Roman"/>
          <w:noProof/>
          <w:lang w:eastAsia="uk-UA"/>
        </w:rPr>
        <mc:AlternateContent>
          <mc:Choice Requires="wps">
            <w:drawing>
              <wp:anchor distT="0" distB="0" distL="114300" distR="114300" simplePos="0" relativeHeight="251901952" behindDoc="0" locked="0" layoutInCell="1" allowOverlap="1" wp14:anchorId="4BFE07FE" wp14:editId="6B856D8B">
                <wp:simplePos x="0" y="0"/>
                <wp:positionH relativeFrom="column">
                  <wp:posOffset>2237740</wp:posOffset>
                </wp:positionH>
                <wp:positionV relativeFrom="paragraph">
                  <wp:posOffset>120675</wp:posOffset>
                </wp:positionV>
                <wp:extent cx="0" cy="86719"/>
                <wp:effectExtent l="0" t="0" r="19050" b="27940"/>
                <wp:wrapNone/>
                <wp:docPr id="46" name="Прямая соединительная линия 46"/>
                <wp:cNvGraphicFramePr/>
                <a:graphic xmlns:a="http://schemas.openxmlformats.org/drawingml/2006/main">
                  <a:graphicData uri="http://schemas.microsoft.com/office/word/2010/wordprocessingShape">
                    <wps:wsp>
                      <wps:cNvCnPr/>
                      <wps:spPr>
                        <a:xfrm>
                          <a:off x="0" y="0"/>
                          <a:ext cx="0" cy="86719"/>
                        </a:xfrm>
                        <a:prstGeom prst="line">
                          <a:avLst/>
                        </a:prstGeom>
                        <a:ln w="25400"/>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6ACA2AB3" id="Прямая соединительная линия 46" o:spid="_x0000_s1026" style="position:absolute;z-index:251901952;visibility:visible;mso-wrap-style:square;mso-wrap-distance-left:9pt;mso-wrap-distance-top:0;mso-wrap-distance-right:9pt;mso-wrap-distance-bottom:0;mso-position-horizontal:absolute;mso-position-horizontal-relative:text;mso-position-vertical:absolute;mso-position-vertical-relative:text" from="176.2pt,9.5pt" to="176.2pt,1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BRPo7AEAAOoDAAAOAAAAZHJzL2Uyb0RvYy54bWysU8tu1DAU3SPxD5b3TDJDGUo0mS5awQbB&#10;iMcHuI49sfBLtplkdsAaaT6BX+gCpEoFviH5I66dNK0AdYHYOPd1ju89vlmdtEqiHXNeGF3i+SzH&#10;iGlqKqG3JX775umDY4x8ILoi0mhW4j3z+GR9/96qsQVbmNrIijkEJNoXjS1xHYItsszTminiZ8Yy&#10;DUlunCIBXLfNKkcaYFcyW+T5MmuMq6wzlHkP0bMhideJn3NGw0vOPQtIlhh6C+l06TyPZ7ZekWLr&#10;iK0FHdsg/9CFIkLDpRPVGQkEvXfiDyolqDPe8DCjRmWGc0FZmgGmmee/TfO6JpalWUAcbyeZ/P+j&#10;pS92G4dEVeKjJUaaKHij7kv/oT9037uL/oD6j93P7lv3tbvsfnSX/Sewr/rPYMdkdzWGDwjgoGVj&#10;fQGUp3rjRs/bjYvCtNyp+IWRUZv030/6szYgOgQpRI+Xj+dPIlt2A7POh2fMKBSNEkuhozCkILvn&#10;Pgyl1yUxLDVqSrx4dJSnJ85iX0MnyQp7yYayV4zD9HD3w0SX9o6dSod2BDamejcf+5AaKiOECykn&#10;UH43aKyNMJZ2cQIu7gZO1elGo8MEVEIb9zdwaK9b5UM9yHdr1miem2qf3iUlYKGSwuPyx4297Sf4&#10;zS+6/gUAAP//AwBQSwMEFAAGAAgAAAAhAIHpGxbeAAAACQEAAA8AAABkcnMvZG93bnJldi54bWxM&#10;j0FLw0AQhe+C/2EZwZvdmGqsMZtSAmLxUqyF0tsmOybB7GzIbpr47x3xoLeZeY8338vWs+3EGQff&#10;OlJwu4hAIFXOtFQrOLw/36xA+KDJ6M4RKvhCD+v88iLTqXETveF5H2rBIeRTraAJoU+l9FWDVvuF&#10;65FY+3CD1YHXoZZm0BOH207GUZRIq1viD43usWiw+tyPVsH25fXQj8cy2S2no41OSV1si41S11fz&#10;5glEwDn8meEHn9EhZ6bSjWS86BQs7+M7trLwyJ3Y8HsoeYgfQOaZ/N8g/wYAAP//AwBQSwECLQAU&#10;AAYACAAAACEAtoM4kv4AAADhAQAAEwAAAAAAAAAAAAAAAAAAAAAAW0NvbnRlbnRfVHlwZXNdLnht&#10;bFBLAQItABQABgAIAAAAIQA4/SH/1gAAAJQBAAALAAAAAAAAAAAAAAAAAC8BAABfcmVscy8ucmVs&#10;c1BLAQItABQABgAIAAAAIQDKBRPo7AEAAOoDAAAOAAAAAAAAAAAAAAAAAC4CAABkcnMvZTJvRG9j&#10;LnhtbFBLAQItABQABgAIAAAAIQCB6RsW3gAAAAkBAAAPAAAAAAAAAAAAAAAAAEYEAABkcnMvZG93&#10;bnJldi54bWxQSwUGAAAAAAQABADzAAAAUQUAAAAA&#10;" strokecolor="black [3200]" strokeweight="2pt">
                <v:stroke joinstyle="miter"/>
              </v:line>
            </w:pict>
          </mc:Fallback>
        </mc:AlternateContent>
      </w:r>
      <w:r>
        <w:rPr>
          <w:rFonts w:ascii="Times New Roman"/>
          <w:noProof/>
          <w:lang w:eastAsia="uk-UA"/>
        </w:rPr>
        <mc:AlternateContent>
          <mc:Choice Requires="wps">
            <w:drawing>
              <wp:anchor distT="0" distB="0" distL="114300" distR="114300" simplePos="0" relativeHeight="251900928" behindDoc="0" locked="0" layoutInCell="1" allowOverlap="1" wp14:anchorId="78C85844" wp14:editId="38EF22C3">
                <wp:simplePos x="0" y="0"/>
                <wp:positionH relativeFrom="column">
                  <wp:posOffset>1336726</wp:posOffset>
                </wp:positionH>
                <wp:positionV relativeFrom="paragraph">
                  <wp:posOffset>127051</wp:posOffset>
                </wp:positionV>
                <wp:extent cx="0" cy="94890"/>
                <wp:effectExtent l="0" t="0" r="19050" b="19685"/>
                <wp:wrapNone/>
                <wp:docPr id="45" name="Прямая соединительная линия 45"/>
                <wp:cNvGraphicFramePr/>
                <a:graphic xmlns:a="http://schemas.openxmlformats.org/drawingml/2006/main">
                  <a:graphicData uri="http://schemas.microsoft.com/office/word/2010/wordprocessingShape">
                    <wps:wsp>
                      <wps:cNvCnPr/>
                      <wps:spPr>
                        <a:xfrm>
                          <a:off x="0" y="0"/>
                          <a:ext cx="0" cy="94890"/>
                        </a:xfrm>
                        <a:prstGeom prst="line">
                          <a:avLst/>
                        </a:prstGeom>
                        <a:ln w="25400"/>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47DE2B28" id="Прямая соединительная линия 45" o:spid="_x0000_s1026" style="position:absolute;z-index:251900928;visibility:visible;mso-wrap-style:square;mso-wrap-distance-left:9pt;mso-wrap-distance-top:0;mso-wrap-distance-right:9pt;mso-wrap-distance-bottom:0;mso-position-horizontal:absolute;mso-position-horizontal-relative:text;mso-position-vertical:absolute;mso-position-vertical-relative:text" from="105.25pt,10pt" to="105.25pt,1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buh7gEAAOoDAAAOAAAAZHJzL2Uyb0RvYy54bWysU81u1DAQviPxDpbvbLLLFrXRZntoBRcE&#10;K34ewHXsjYX/ZJtN9gackfYReAUORapU4BmSN2LspGkFqAfExRnPzPfNfOPJ6rRVEu2Y88LoEs9n&#10;OUZMU1MJvS3x2zdPHx1j5APRFZFGsxLvmcen64cPVo0t2MLURlbMISDRvmhsiesQbJFlntZMET8z&#10;lmkIcuMUCXB126xypAF2JbNFnj/JGuMq6wxl3oP3fAjideLnnNHwknPPApIlht5COl06L+KZrVek&#10;2Dpia0HHNsg/dKGI0FB0ojongaD3TvxBpQR1xhseZtSozHAuKEsaQM08/03N65pYlrTAcLydxuT/&#10;Hy19sds4JKoSL48w0kTBG3Vf+g/9ofvefe0PqP/Y/ey+dZfdVfeju+o/gX3dfwY7Brvr0X1AAIdZ&#10;NtYXQHmmN268ebtxcTAtdyp+QTJq0/z30/xZGxAdnBS8J8vjk/Qy2S3MOh+eMaNQNEoshY6DIQXZ&#10;PfcBSkHqTUp0S42aEi+OlvlAFPsaOklW2Es2pL1iHNRD7ceJLu0dO5MO7QhsTPVuHlUBudSQGSFc&#10;SDmB8vtBY26EsbSLE3BxP3DKThWNDhNQCW3c38ChvWmVD/nQ9h2t0bww1T69SwrAQiVl4/LHjb17&#10;T/DbX3T9CwAA//8DAFBLAwQUAAYACAAAACEAtbVJ6t4AAAAJAQAADwAAAGRycy9kb3ducmV2Lnht&#10;bEyPQUvDQBCF74L/YRnBm91tq0FjNqUExOJFWgvF2yY7JsHsbMhumvjvHfGgt5l5jzffyzaz68QZ&#10;h9B60rBcKBBIlbct1RqOb0839yBCNGRN5wk1fGGATX55kZnU+on2eD7EWnAIhdRoaGLsUylD1aAz&#10;YeF7JNY+/OBM5HWopR3MxOGukyulEulMS/yhMT0WDVafh9Fp2D2/HPvxVCav6+nk1HtSF7tiq/X1&#10;1bx9BBFxjn9m+MFndMiZqfQj2SA6DaulumMrD4o7seH3UGpY3z6AzDP5v0H+DQAA//8DAFBLAQIt&#10;ABQABgAIAAAAIQC2gziS/gAAAOEBAAATAAAAAAAAAAAAAAAAAAAAAABbQ29udGVudF9UeXBlc10u&#10;eG1sUEsBAi0AFAAGAAgAAAAhADj9If/WAAAAlAEAAAsAAAAAAAAAAAAAAAAALwEAAF9yZWxzLy5y&#10;ZWxzUEsBAi0AFAAGAAgAAAAhAN5lu6HuAQAA6gMAAA4AAAAAAAAAAAAAAAAALgIAAGRycy9lMm9E&#10;b2MueG1sUEsBAi0AFAAGAAgAAAAhALW1SereAAAACQEAAA8AAAAAAAAAAAAAAAAASAQAAGRycy9k&#10;b3ducmV2LnhtbFBLBQYAAAAABAAEAPMAAABTBQAAAAA=&#10;" strokecolor="black [3200]" strokeweight="2pt">
                <v:stroke joinstyle="miter"/>
              </v:line>
            </w:pict>
          </mc:Fallback>
        </mc:AlternateContent>
      </w:r>
      <w:r>
        <w:rPr>
          <w:rFonts w:ascii="Times New Roman"/>
          <w:noProof/>
          <w:lang w:eastAsia="uk-UA"/>
        </w:rPr>
        <mc:AlternateContent>
          <mc:Choice Requires="wps">
            <w:drawing>
              <wp:anchor distT="0" distB="0" distL="114300" distR="114300" simplePos="0" relativeHeight="251899904" behindDoc="0" locked="0" layoutInCell="1" allowOverlap="1" wp14:anchorId="491568A2" wp14:editId="555BE7DE">
                <wp:simplePos x="0" y="0"/>
                <wp:positionH relativeFrom="column">
                  <wp:posOffset>462585</wp:posOffset>
                </wp:positionH>
                <wp:positionV relativeFrom="paragraph">
                  <wp:posOffset>133579</wp:posOffset>
                </wp:positionV>
                <wp:extent cx="0" cy="95346"/>
                <wp:effectExtent l="0" t="0" r="19050" b="19050"/>
                <wp:wrapNone/>
                <wp:docPr id="44" name="Прямая соединительная линия 44"/>
                <wp:cNvGraphicFramePr/>
                <a:graphic xmlns:a="http://schemas.openxmlformats.org/drawingml/2006/main">
                  <a:graphicData uri="http://schemas.microsoft.com/office/word/2010/wordprocessingShape">
                    <wps:wsp>
                      <wps:cNvCnPr/>
                      <wps:spPr>
                        <a:xfrm>
                          <a:off x="0" y="0"/>
                          <a:ext cx="0" cy="95346"/>
                        </a:xfrm>
                        <a:prstGeom prst="line">
                          <a:avLst/>
                        </a:prstGeom>
                        <a:ln w="25400">
                          <a:headEnd w="sm" len="lg"/>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1008C6BA" id="Прямая соединительная линия 44" o:spid="_x0000_s1026" style="position:absolute;z-index:251899904;visibility:visible;mso-wrap-style:square;mso-wrap-distance-left:9pt;mso-wrap-distance-top:0;mso-wrap-distance-right:9pt;mso-wrap-distance-bottom:0;mso-position-horizontal:absolute;mso-position-horizontal-relative:text;mso-position-vertical:absolute;mso-position-vertical-relative:text" from="36.4pt,10.5pt" to="36.4pt,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7nNOAQIAAAwEAAAOAAAAZHJzL2Uyb0RvYy54bWysU8uO0zAU3SPxD5b3NGmnM2KiprOYATYI&#10;Kh4f4HHsxsIv2aZpd8AaqZ/AL8wCpJFm4BuSP+LaSTOI1wKxcezre8695/hmcbZVEm2Y88LoEk8n&#10;OUZMU1MJvS7x61ePHzzEyAeiKyKNZiXeMY/PlvfvLRpbsJmpjayYQ0CifdHYEtch2CLLPK2ZIn5i&#10;LNNwyY1TJMDRrbPKkQbYlcxmeX6SNcZV1hnKvIfoRX+Jl4mfc0bDc849C0iWGHoLaXVpvYxrtlyQ&#10;Yu2IrQUd2iD/0IUiQkPRkeqCBILeOvELlRLUGW94mFCjMsO5oCxpADXT/Cc1L2tiWdIC5ng72uT/&#10;Hy19tlk5JKoSz+cYaaLgjdpP3btu3962V90ede/bb+2X9nN73X5tr7sPsL/pPsI+XrY3Q3iPAA5e&#10;NtYXQHmuV244ebty0Zgtdyp+QTLaJv93o/9sGxDtgxSip8dH85PIlt3BrPPhCTMKxU2JpdDRGFKQ&#10;zVMf+tRDSgxLjZoSz47neZ7SakaqR7qKQa8wkgyGVa6HGlJDqdh532vahZ1kPdELxsEf6O4oMaXJ&#10;ZOfSoQ2BmareTEcWyIwQLqQcQX35P4KG3AhjaVpH4Ozv1cbsVNHoMAKV0Mb9Dhy2h1Z5n39Q3WuN&#10;si9NtUsvl+yAkUtvMPwecaZ/PCf43U+8/A4AAP//AwBQSwMEFAAGAAgAAAAhANmUEFzdAAAABwEA&#10;AA8AAABkcnMvZG93bnJldi54bWxMj0FLw0AUhO+C/2F5gpfSbrpCtDGbEgqCIB6stedt9jUJZt+G&#10;7KaN/nqfXupxmGHmm3w9uU6ccAitJw3LRQICqfK2pVrD7v1p/gAiREPWdJ5QwxcGWBfXV7nJrD/T&#10;G562sRZcQiEzGpoY+0zKUDXoTFj4Hom9ox+ciSyHWtrBnLncdVIlSSqdaYkXGtPjpsHqczs6DRu1&#10;2qf96Ffq4/gyK1/L5Pt5ttP69mYqH0FEnOIlDL/4jA4FMx38SDaITsO9YvKoQS35Evt/+qDhLk1A&#10;Frn8z1/8AAAA//8DAFBLAQItABQABgAIAAAAIQC2gziS/gAAAOEBAAATAAAAAAAAAAAAAAAAAAAA&#10;AABbQ29udGVudF9UeXBlc10ueG1sUEsBAi0AFAAGAAgAAAAhADj9If/WAAAAlAEAAAsAAAAAAAAA&#10;AAAAAAAALwEAAF9yZWxzLy5yZWxzUEsBAi0AFAAGAAgAAAAhABTuc04BAgAADAQAAA4AAAAAAAAA&#10;AAAAAAAALgIAAGRycy9lMm9Eb2MueG1sUEsBAi0AFAAGAAgAAAAhANmUEFzdAAAABwEAAA8AAAAA&#10;AAAAAAAAAAAAWwQAAGRycy9kb3ducmV2LnhtbFBLBQYAAAAABAAEAPMAAABlBQAAAAA=&#10;" strokecolor="black [3200]" strokeweight="2pt">
                <v:stroke startarrowwidth="narrow" startarrowlength="long" joinstyle="miter"/>
              </v:line>
            </w:pict>
          </mc:Fallback>
        </mc:AlternateContent>
      </w:r>
      <w:r>
        <w:rPr>
          <w:rFonts w:ascii="Times New Roman"/>
          <w:noProof/>
          <w:lang w:eastAsia="uk-UA"/>
        </w:rPr>
        <mc:AlternateContent>
          <mc:Choice Requires="wps">
            <w:drawing>
              <wp:anchor distT="0" distB="0" distL="114300" distR="114300" simplePos="0" relativeHeight="251878400" behindDoc="0" locked="0" layoutInCell="1" allowOverlap="1" wp14:anchorId="41DB0165" wp14:editId="09D1600E">
                <wp:simplePos x="0" y="0"/>
                <wp:positionH relativeFrom="column">
                  <wp:posOffset>107950</wp:posOffset>
                </wp:positionH>
                <wp:positionV relativeFrom="paragraph">
                  <wp:posOffset>221666</wp:posOffset>
                </wp:positionV>
                <wp:extent cx="2578747" cy="552091"/>
                <wp:effectExtent l="19050" t="19050" r="12065" b="19685"/>
                <wp:wrapNone/>
                <wp:docPr id="14" name="Скругленный прямоугольник 14"/>
                <wp:cNvGraphicFramePr/>
                <a:graphic xmlns:a="http://schemas.openxmlformats.org/drawingml/2006/main">
                  <a:graphicData uri="http://schemas.microsoft.com/office/word/2010/wordprocessingShape">
                    <wps:wsp>
                      <wps:cNvSpPr/>
                      <wps:spPr>
                        <a:xfrm>
                          <a:off x="0" y="0"/>
                          <a:ext cx="2578747" cy="552091"/>
                        </a:xfrm>
                        <a:prstGeom prst="roundRect">
                          <a:avLst/>
                        </a:prstGeom>
                        <a:noFill/>
                        <a:ln w="38100">
                          <a:solidFill>
                            <a:schemeClr val="tx1"/>
                          </a:solidFill>
                          <a:prstDash val="sysDash"/>
                        </a:ln>
                      </wps:spPr>
                      <wps:style>
                        <a:lnRef idx="2">
                          <a:schemeClr val="accent1">
                            <a:shade val="50000"/>
                          </a:schemeClr>
                        </a:lnRef>
                        <a:fillRef idx="1">
                          <a:schemeClr val="accent1"/>
                        </a:fillRef>
                        <a:effectRef idx="0">
                          <a:schemeClr val="accent1"/>
                        </a:effectRef>
                        <a:fontRef idx="minor">
                          <a:schemeClr val="lt1"/>
                        </a:fontRef>
                      </wps:style>
                      <wps:txbx>
                        <w:txbxContent>
                          <w:p w:rsidR="00CD2002" w:rsidRPr="007255DC" w:rsidRDefault="00CD2002" w:rsidP="00D166BE">
                            <w:pPr>
                              <w:spacing w:line="216" w:lineRule="auto"/>
                              <w:jc w:val="center"/>
                              <w:rPr>
                                <w:color w:val="000000" w:themeColor="text1"/>
                                <w14:textOutline w14:w="9525" w14:cap="rnd" w14:cmpd="sng" w14:algn="ctr">
                                  <w14:noFill/>
                                  <w14:prstDash w14:val="solid"/>
                                  <w14:bevel/>
                                </w14:textOutline>
                              </w:rPr>
                            </w:pPr>
                            <w:r w:rsidRPr="00FF7990">
                              <w:rPr>
                                <w:rFonts w:ascii="Times New Roman"/>
                                <w:b/>
                                <w:color w:val="000000" w:themeColor="text1"/>
                                <w:sz w:val="26"/>
                                <w:szCs w:val="26"/>
                                <w14:textOutline w14:w="9525" w14:cap="rnd" w14:cmpd="sng" w14:algn="ctr">
                                  <w14:noFill/>
                                  <w14:prstDash w14:val="solid"/>
                                  <w14:bevel/>
                                </w14:textOutline>
                              </w:rPr>
                              <w:t>DL</w:t>
                            </w:r>
                            <w:r w:rsidRPr="00FF7990">
                              <w:rPr>
                                <w:rFonts w:ascii="Times New Roman"/>
                                <w:b/>
                                <w:color w:val="000000" w:themeColor="text1"/>
                                <w:sz w:val="26"/>
                                <w:szCs w:val="26"/>
                                <w:vertAlign w:val="subscript"/>
                                <w14:textOutline w14:w="9525" w14:cap="rnd" w14:cmpd="sng" w14:algn="ctr">
                                  <w14:noFill/>
                                  <w14:prstDash w14:val="solid"/>
                                  <w14:bevel/>
                                </w14:textOutline>
                              </w:rPr>
                              <w:t>50</w:t>
                            </w:r>
                            <w:r w:rsidRPr="007255DC">
                              <w:rPr>
                                <w:color w:val="000000" w:themeColor="text1"/>
                                <w14:textOutline w14:w="9525" w14:cap="rnd" w14:cmpd="sng" w14:algn="ctr">
                                  <w14:noFill/>
                                  <w14:prstDash w14:val="solid"/>
                                  <w14:bevel/>
                                </w14:textOutline>
                              </w:rPr>
                              <w:t xml:space="preserve">, </w:t>
                            </w:r>
                            <w:r w:rsidRPr="007255DC">
                              <w:rPr>
                                <w:color w:val="000000" w:themeColor="text1"/>
                                <w14:textOutline w14:w="9525" w14:cap="rnd" w14:cmpd="sng" w14:algn="ctr">
                                  <w14:noFill/>
                                  <w14:prstDash w14:val="solid"/>
                                  <w14:bevel/>
                                </w14:textOutline>
                              </w:rPr>
                              <w:t>гематологічні</w:t>
                            </w:r>
                            <w:r w:rsidRPr="007255DC">
                              <w:rPr>
                                <w:color w:val="000000" w:themeColor="text1"/>
                                <w14:textOutline w14:w="9525" w14:cap="rnd" w14:cmpd="sng" w14:algn="ctr">
                                  <w14:noFill/>
                                  <w14:prstDash w14:val="solid"/>
                                  <w14:bevel/>
                                </w14:textOutline>
                              </w:rPr>
                              <w:t xml:space="preserve">, </w:t>
                            </w:r>
                            <w:r w:rsidRPr="007255DC">
                              <w:rPr>
                                <w:color w:val="000000" w:themeColor="text1"/>
                                <w14:textOutline w14:w="9525" w14:cap="rnd" w14:cmpd="sng" w14:algn="ctr">
                                  <w14:noFill/>
                                  <w14:prstDash w14:val="solid"/>
                                  <w14:bevel/>
                                </w14:textOutline>
                              </w:rPr>
                              <w:t>біохімічні</w:t>
                            </w:r>
                            <w:r w:rsidRPr="007255DC">
                              <w:rPr>
                                <w:color w:val="000000" w:themeColor="text1"/>
                                <w14:textOutline w14:w="9525" w14:cap="rnd" w14:cmpd="sng" w14:algn="ctr">
                                  <w14:noFill/>
                                  <w14:prstDash w14:val="solid"/>
                                  <w14:bevel/>
                                </w14:textOutline>
                              </w:rPr>
                              <w:t xml:space="preserve"> </w:t>
                            </w:r>
                            <w:r w:rsidRPr="007255DC">
                              <w:rPr>
                                <w:color w:val="000000" w:themeColor="text1"/>
                                <w14:textOutline w14:w="9525" w14:cap="rnd" w14:cmpd="sng" w14:algn="ctr">
                                  <w14:noFill/>
                                  <w14:prstDash w14:val="solid"/>
                                  <w14:bevel/>
                                </w14:textOutline>
                              </w:rPr>
                              <w:t>показники</w:t>
                            </w:r>
                            <w:r w:rsidRPr="007255DC">
                              <w:rPr>
                                <w:color w:val="000000" w:themeColor="text1"/>
                                <w14:textOutline w14:w="9525" w14:cap="rnd" w14:cmpd="sng" w14:algn="ctr">
                                  <w14:noFill/>
                                  <w14:prstDash w14:val="solid"/>
                                  <w14:bevel/>
                                </w14:textOutline>
                              </w:rPr>
                              <w:t xml:space="preserve"> </w:t>
                            </w:r>
                            <w:r w:rsidRPr="007255DC">
                              <w:rPr>
                                <w:color w:val="000000" w:themeColor="text1"/>
                                <w14:textOutline w14:w="9525" w14:cap="rnd" w14:cmpd="sng" w14:algn="ctr">
                                  <w14:noFill/>
                                  <w14:prstDash w14:val="solid"/>
                                  <w14:bevel/>
                                </w14:textOutline>
                              </w:rPr>
                              <w:t>крові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1DB0165" id="Скругленный прямоугольник 14" o:spid="_x0000_s1039" style="position:absolute;left:0;text-align:left;margin-left:8.5pt;margin-top:17.45pt;width:203.05pt;height:43.45pt;z-index:251878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8+5d6QIAAOsFAAAOAAAAZHJzL2Uyb0RvYy54bWysVMFuEzEQvSPxD5bvdDdpQtpVN1XUqgip&#10;KlVb1LPj9XZX8trGdpINJySOIPENfANCgpaWX9j8EWN7syml4oDIYePxzLyZeZ6Zvf264mjOtCml&#10;SHFvK8aICSqzUlyl+PXF0bMdjIwlIiNcCpbiJTN4f/z0yd5CJawvC8kzphGACJMsVIoLa1USRYYW&#10;rCJmSyomQJlLXRELor6KMk0WgF7xqB/Hz6OF1JnSkjJj4PYwKPHY4+c5o/ZVnhtmEU8x5Gb9V/vv&#10;1H2j8R5JrjRRRUnbNMg/ZFGRUkDQDuqQWIJmuvwDqiqplkbmdovKKpJ5XlLma4BqevGDas4Lopiv&#10;BcgxqqPJ/D9YejI/1ajM4O0GGAlSwRs1n5vr1bvV++ZLc9N8bW6b29WH5jtqfsLlp+ZHc+dVd83N&#10;6iMovzXXCHyByIUyCeCdq1PdSgaOjpU615X7h3pR7clfduSz2iIKl/3haGc0GGFEQTcc9uPdngON&#10;Nt5KG/uCyQq5Q4q1nInsDF7YE0/mx8YG+7WdiyjkUck53JOEC7RI8fZOL469h5G8zJzWKX3DsQOu&#10;0ZxAq9h6Hfw3K4d8SEwRjMzSOKHNkgtI1lEQivYnu+QshD5jObDsygyxXX9vwhFKmbC9oCpIxkKA&#10;YQy/Fr5L0FPCBQA65Bzy77BbgMexAzetvXNlfjw655aUvzl3Hj6yFLZzrkoh9WOVcaiqjRzs1yQF&#10;ahxLtp7WoQO3nam7mspsCW2pZZhXo+hRCdQfE2NPiYYBhVGGpWNfwSfnEp5VtieMCqnfPnbv7GFu&#10;QIvRAgY+xebNjGiGEX8pYKJ2e4OB2xBeGAxHfRD0fc30vkbMqgMJjdKD9aaoPzp7y9fHXMvqEnbT&#10;xEUFFREUYqeYWr0WDmxYRLDdKJtMvBlsBUXssThX1IE7ol3TXdSXRKu28S2MzIlcLweSPGj9YOs8&#10;hZzMrMxLPxcbXtsngI3ie6ndfm5l3Ze91WZHj38BAAD//wMAUEsDBBQABgAIAAAAIQAw6LC13gAA&#10;AAkBAAAPAAAAZHJzL2Rvd25yZXYueG1sTI/LTsMwEEX3SPyDNUjsqPNSSNM4FQKBYAdtWbBz42kS&#10;EduR7TTp3zOsYHl1RnfOrbaLHtgZne+tERCvImBoGqt60wo47J/vCmA+SKPkYA0KuKCHbX19VclS&#10;2dl84HkXWkYlxpdSQBfCWHLumw619Cs7oiF2sk7LQNG1XDk5U7keeBJFOdeyN/ShkyM+dth87yYt&#10;YH/J8ub9df3pvoowvzylU354m4S4vVkeNsACLuHvGH71SR1qcjraySjPBsr3NCUISLM1MOJZksbA&#10;jgSSuABeV/z/gvoHAAD//wMAUEsBAi0AFAAGAAgAAAAhALaDOJL+AAAA4QEAABMAAAAAAAAAAAAA&#10;AAAAAAAAAFtDb250ZW50X1R5cGVzXS54bWxQSwECLQAUAAYACAAAACEAOP0h/9YAAACUAQAACwAA&#10;AAAAAAAAAAAAAAAvAQAAX3JlbHMvLnJlbHNQSwECLQAUAAYACAAAACEA2/PuXekCAADrBQAADgAA&#10;AAAAAAAAAAAAAAAuAgAAZHJzL2Uyb0RvYy54bWxQSwECLQAUAAYACAAAACEAMOiwtd4AAAAJAQAA&#10;DwAAAAAAAAAAAAAAAABDBQAAZHJzL2Rvd25yZXYueG1sUEsFBgAAAAAEAAQA8wAAAE4GAAAAAA==&#10;" filled="f" strokecolor="black [3213]" strokeweight="3pt">
                <v:stroke dashstyle="3 1" joinstyle="miter"/>
                <v:textbox>
                  <w:txbxContent>
                    <w:p w:rsidR="00CD2002" w:rsidRPr="007255DC" w:rsidRDefault="00CD2002" w:rsidP="00D166BE">
                      <w:pPr>
                        <w:spacing w:line="216" w:lineRule="auto"/>
                        <w:jc w:val="center"/>
                        <w:rPr>
                          <w:color w:val="000000" w:themeColor="text1"/>
                          <w14:textOutline w14:w="9525" w14:cap="rnd" w14:cmpd="sng" w14:algn="ctr">
                            <w14:noFill/>
                            <w14:prstDash w14:val="solid"/>
                            <w14:bevel/>
                          </w14:textOutline>
                        </w:rPr>
                      </w:pPr>
                      <w:r w:rsidRPr="00FF7990">
                        <w:rPr>
                          <w:rFonts w:ascii="Times New Roman"/>
                          <w:b/>
                          <w:color w:val="000000" w:themeColor="text1"/>
                          <w:sz w:val="26"/>
                          <w:szCs w:val="26"/>
                          <w14:textOutline w14:w="9525" w14:cap="rnd" w14:cmpd="sng" w14:algn="ctr">
                            <w14:noFill/>
                            <w14:prstDash w14:val="solid"/>
                            <w14:bevel/>
                          </w14:textOutline>
                        </w:rPr>
                        <w:t>DL</w:t>
                      </w:r>
                      <w:r w:rsidRPr="00FF7990">
                        <w:rPr>
                          <w:rFonts w:ascii="Times New Roman"/>
                          <w:b/>
                          <w:color w:val="000000" w:themeColor="text1"/>
                          <w:sz w:val="26"/>
                          <w:szCs w:val="26"/>
                          <w:vertAlign w:val="subscript"/>
                          <w14:textOutline w14:w="9525" w14:cap="rnd" w14:cmpd="sng" w14:algn="ctr">
                            <w14:noFill/>
                            <w14:prstDash w14:val="solid"/>
                            <w14:bevel/>
                          </w14:textOutline>
                        </w:rPr>
                        <w:t>50</w:t>
                      </w:r>
                      <w:r w:rsidRPr="007255DC">
                        <w:rPr>
                          <w:color w:val="000000" w:themeColor="text1"/>
                          <w14:textOutline w14:w="9525" w14:cap="rnd" w14:cmpd="sng" w14:algn="ctr">
                            <w14:noFill/>
                            <w14:prstDash w14:val="solid"/>
                            <w14:bevel/>
                          </w14:textOutline>
                        </w:rPr>
                        <w:t xml:space="preserve">, </w:t>
                      </w:r>
                      <w:r w:rsidRPr="007255DC">
                        <w:rPr>
                          <w:color w:val="000000" w:themeColor="text1"/>
                          <w14:textOutline w14:w="9525" w14:cap="rnd" w14:cmpd="sng" w14:algn="ctr">
                            <w14:noFill/>
                            <w14:prstDash w14:val="solid"/>
                            <w14:bevel/>
                          </w14:textOutline>
                        </w:rPr>
                        <w:t>гематологічні</w:t>
                      </w:r>
                      <w:r w:rsidRPr="007255DC">
                        <w:rPr>
                          <w:color w:val="000000" w:themeColor="text1"/>
                          <w14:textOutline w14:w="9525" w14:cap="rnd" w14:cmpd="sng" w14:algn="ctr">
                            <w14:noFill/>
                            <w14:prstDash w14:val="solid"/>
                            <w14:bevel/>
                          </w14:textOutline>
                        </w:rPr>
                        <w:t xml:space="preserve">, </w:t>
                      </w:r>
                      <w:r w:rsidRPr="007255DC">
                        <w:rPr>
                          <w:color w:val="000000" w:themeColor="text1"/>
                          <w14:textOutline w14:w="9525" w14:cap="rnd" w14:cmpd="sng" w14:algn="ctr">
                            <w14:noFill/>
                            <w14:prstDash w14:val="solid"/>
                            <w14:bevel/>
                          </w14:textOutline>
                        </w:rPr>
                        <w:t>біохімічні</w:t>
                      </w:r>
                      <w:r w:rsidRPr="007255DC">
                        <w:rPr>
                          <w:color w:val="000000" w:themeColor="text1"/>
                          <w14:textOutline w14:w="9525" w14:cap="rnd" w14:cmpd="sng" w14:algn="ctr">
                            <w14:noFill/>
                            <w14:prstDash w14:val="solid"/>
                            <w14:bevel/>
                          </w14:textOutline>
                        </w:rPr>
                        <w:t xml:space="preserve"> </w:t>
                      </w:r>
                      <w:r w:rsidRPr="007255DC">
                        <w:rPr>
                          <w:color w:val="000000" w:themeColor="text1"/>
                          <w14:textOutline w14:w="9525" w14:cap="rnd" w14:cmpd="sng" w14:algn="ctr">
                            <w14:noFill/>
                            <w14:prstDash w14:val="solid"/>
                            <w14:bevel/>
                          </w14:textOutline>
                        </w:rPr>
                        <w:t>показники</w:t>
                      </w:r>
                      <w:r w:rsidRPr="007255DC">
                        <w:rPr>
                          <w:color w:val="000000" w:themeColor="text1"/>
                          <w14:textOutline w14:w="9525" w14:cap="rnd" w14:cmpd="sng" w14:algn="ctr">
                            <w14:noFill/>
                            <w14:prstDash w14:val="solid"/>
                            <w14:bevel/>
                          </w14:textOutline>
                        </w:rPr>
                        <w:t xml:space="preserve"> </w:t>
                      </w:r>
                      <w:r w:rsidRPr="007255DC">
                        <w:rPr>
                          <w:color w:val="000000" w:themeColor="text1"/>
                          <w14:textOutline w14:w="9525" w14:cap="rnd" w14:cmpd="sng" w14:algn="ctr">
                            <w14:noFill/>
                            <w14:prstDash w14:val="solid"/>
                            <w14:bevel/>
                          </w14:textOutline>
                        </w:rPr>
                        <w:t>крові</w:t>
                      </w:r>
                    </w:p>
                  </w:txbxContent>
                </v:textbox>
              </v:roundrect>
            </w:pict>
          </mc:Fallback>
        </mc:AlternateContent>
      </w:r>
      <w:r>
        <w:rPr>
          <w:rFonts w:ascii="Times New Roman"/>
          <w:noProof/>
          <w:lang w:eastAsia="uk-UA"/>
        </w:rPr>
        <mc:AlternateContent>
          <mc:Choice Requires="wps">
            <w:drawing>
              <wp:anchor distT="0" distB="0" distL="114300" distR="114300" simplePos="0" relativeHeight="251877376" behindDoc="0" locked="0" layoutInCell="1" allowOverlap="1" wp14:anchorId="405E9CD4" wp14:editId="08B33D25">
                <wp:simplePos x="0" y="0"/>
                <wp:positionH relativeFrom="column">
                  <wp:posOffset>3851227</wp:posOffset>
                </wp:positionH>
                <wp:positionV relativeFrom="paragraph">
                  <wp:posOffset>164381</wp:posOffset>
                </wp:positionV>
                <wp:extent cx="923027" cy="275590"/>
                <wp:effectExtent l="0" t="0" r="10795" b="10160"/>
                <wp:wrapNone/>
                <wp:docPr id="12" name="Прямоугольник 12"/>
                <wp:cNvGraphicFramePr/>
                <a:graphic xmlns:a="http://schemas.openxmlformats.org/drawingml/2006/main">
                  <a:graphicData uri="http://schemas.microsoft.com/office/word/2010/wordprocessingShape">
                    <wps:wsp>
                      <wps:cNvSpPr/>
                      <wps:spPr>
                        <a:xfrm>
                          <a:off x="0" y="0"/>
                          <a:ext cx="923027" cy="275590"/>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D2002" w:rsidRDefault="00CD2002" w:rsidP="00D166BE">
                            <w:pPr>
                              <w:ind w:right="-94" w:hanging="142"/>
                              <w:jc w:val="center"/>
                            </w:pPr>
                            <w:r>
                              <w:rPr>
                                <w:rFonts w:ascii="Georgia" w:hAnsi="Georgia"/>
                                <w:i/>
                                <w:color w:val="000000" w:themeColor="text1"/>
                                <w:sz w:val="26"/>
                                <w:szCs w:val="26"/>
                              </w:rPr>
                              <w:t>стійкість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05E9CD4" id="Прямоугольник 12" o:spid="_x0000_s1040" style="position:absolute;left:0;text-align:left;margin-left:303.25pt;margin-top:12.95pt;width:72.7pt;height:21.7pt;z-index:251877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OnrygIAALMFAAAOAAAAZHJzL2Uyb0RvYy54bWysVM1uEzEQviPxDpbvdDdLQknUTRW1KkKq&#10;2ooW9ex47e5KXtvYTnbDCYkrEo/AQ3BB/PQZNm/E2PuTqFQcEDlsPJ6Zb/zN39FxXQq0ZsYWSqZ4&#10;dBBjxCRVWSHvUvz25uzZS4ysIzIjQkmW4g2z+Hj+9MlRpWcsUbkSGTMIQKSdVTrFuXN6FkWW5qwk&#10;9kBpJkHJlSmJA9HcRZkhFaCXIkri+EVUKZNpoyizFm5PWyWeB3zOGXWXnFvmkEgxvM2Frwnfpf9G&#10;8yMyuzNE5wXtnkH+4RUlKSQEHaBOiSNoZYo/oMqCGmUVdwdUlZHivKAscAA2o/gBm+ucaBa4QHKs&#10;HtJk/x8svVhfGVRkULsEI0lKqFHzZfth+7n52dxvPzZfm/vmx/ZT86v51nxHYAQZq7SdgeO1vjKd&#10;ZOHo6dfclP4fiKE6ZHkzZJnVDlG4nCbP4+QQIwqq5HAymYYqRDtnbax7xVSJ/CHFBooYckvW59ZB&#10;QDDtTXwsqc4KIUIhhUQVMJnGkzh4WCWKzGu9XegpdiIMWhPoBlePPBcA27MCSUi49AxbTuHkNoJ5&#10;CCHfMA7ZAhZJG8D36Q6TUMqkG7WqnGSsDTWJ4dcH6z1C6ADokTk8csDuAHrLFqTHbt/c2XtXFtp8&#10;cO6Y/8158AiRlXSDc1lIZR5jJoBVF7m175PUpsZnydXLuu2ksTf1V0uVbaC9jGrnzmp6VkBNz4l1&#10;V8TAoMFIwvJwl/DhQkHtVHfCKFfm/WP33h76H7QYVTC4KbbvVsQwjMRrCZMxHY3HftKDMJ4cJiCY&#10;fc1yXyNX5YmCbhjBmtI0HL29E/2RG1Xewo5Z+KigIpJC7BRTZ3rhxLULBbYUZYtFMIPp1sSdy2tN&#10;PbhPtO/Zm/qWGN01toOJuFD9kJPZg/5ubb2nVIuVU7wIzb/La1cC2Ayhl7ot5lfPvhysdrt2/hsA&#10;AP//AwBQSwMEFAAGAAgAAAAhAHMWs6ffAAAACQEAAA8AAABkcnMvZG93bnJldi54bWxMj01PwzAM&#10;hu9I/IfISNxYuk0trDSd0PiQQFxWuOyWNl5T0ThVk3Xl32NOcLP1Pnr9uNjOrhcTjqHzpGC5SEAg&#10;Nd501Cr4/Hi+uQMRoiaje0+o4BsDbMvLi0Lnxp9pj1MVW8ElFHKtwMY45FKGxqLTYeEHJM6OfnQ6&#10;8jq20oz6zOWul6skyaTTHfEFqwfcWWy+qpNTcBzq9fthf0iq+vVt9/RirHycrFLXV/PDPYiIc/yD&#10;4Vef1aFkp9qfyATRK8iSLGVUwSrdgGDgNl3yUHOyWYMsC/n/g/IHAAD//wMAUEsBAi0AFAAGAAgA&#10;AAAhALaDOJL+AAAA4QEAABMAAAAAAAAAAAAAAAAAAAAAAFtDb250ZW50X1R5cGVzXS54bWxQSwEC&#10;LQAUAAYACAAAACEAOP0h/9YAAACUAQAACwAAAAAAAAAAAAAAAAAvAQAAX3JlbHMvLnJlbHNQSwEC&#10;LQAUAAYACAAAACEAIwzp68oCAACzBQAADgAAAAAAAAAAAAAAAAAuAgAAZHJzL2Uyb0RvYy54bWxQ&#10;SwECLQAUAAYACAAAACEAcxazp98AAAAJAQAADwAAAAAAAAAAAAAAAAAkBQAAZHJzL2Rvd25yZXYu&#10;eG1sUEsFBgAAAAAEAAQA8wAAADAGAAAAAA==&#10;" filled="f" strokecolor="black [3213]" strokeweight="1.5pt">
                <v:textbox>
                  <w:txbxContent>
                    <w:p w:rsidR="00CD2002" w:rsidRDefault="00CD2002" w:rsidP="00D166BE">
                      <w:pPr>
                        <w:ind w:right="-94" w:hanging="142"/>
                        <w:jc w:val="center"/>
                      </w:pPr>
                      <w:r>
                        <w:rPr>
                          <w:rFonts w:ascii="Georgia" w:hAnsi="Georgia"/>
                          <w:i/>
                          <w:color w:val="000000" w:themeColor="text1"/>
                          <w:sz w:val="26"/>
                          <w:szCs w:val="26"/>
                        </w:rPr>
                        <w:t>стійкість</w:t>
                      </w:r>
                    </w:p>
                  </w:txbxContent>
                </v:textbox>
              </v:rect>
            </w:pict>
          </mc:Fallback>
        </mc:AlternateContent>
      </w:r>
    </w:p>
    <w:p w:rsidR="00D166BE" w:rsidRDefault="00D166BE" w:rsidP="00D166BE">
      <w:pPr>
        <w:spacing w:line="360" w:lineRule="auto"/>
        <w:ind w:firstLine="851"/>
        <w:rPr>
          <w:rFonts w:ascii="Times New Roman"/>
        </w:rPr>
      </w:pPr>
    </w:p>
    <w:p w:rsidR="00D166BE" w:rsidRPr="00DC0865" w:rsidRDefault="00D166BE" w:rsidP="00D166BE">
      <w:pPr>
        <w:jc w:val="center"/>
        <w:rPr>
          <w:rFonts w:ascii="Times New Roman"/>
          <w:color w:val="000000" w:themeColor="text1"/>
        </w:rPr>
      </w:pPr>
      <w:r>
        <w:rPr>
          <w:rFonts w:ascii="Times New Roman"/>
          <w:noProof/>
          <w:lang w:eastAsia="uk-UA"/>
        </w:rPr>
        <mc:AlternateContent>
          <mc:Choice Requires="wps">
            <w:drawing>
              <wp:anchor distT="0" distB="0" distL="114300" distR="114300" simplePos="0" relativeHeight="251912192" behindDoc="0" locked="0" layoutInCell="1" allowOverlap="1" wp14:anchorId="5F3D7CE5" wp14:editId="54ED4FD5">
                <wp:simplePos x="0" y="0"/>
                <wp:positionH relativeFrom="column">
                  <wp:posOffset>7500620</wp:posOffset>
                </wp:positionH>
                <wp:positionV relativeFrom="paragraph">
                  <wp:posOffset>13335</wp:posOffset>
                </wp:positionV>
                <wp:extent cx="0" cy="130175"/>
                <wp:effectExtent l="0" t="0" r="19050" b="22225"/>
                <wp:wrapNone/>
                <wp:docPr id="62" name="Прямая соединительная линия 62"/>
                <wp:cNvGraphicFramePr/>
                <a:graphic xmlns:a="http://schemas.openxmlformats.org/drawingml/2006/main">
                  <a:graphicData uri="http://schemas.microsoft.com/office/word/2010/wordprocessingShape">
                    <wps:wsp>
                      <wps:cNvCnPr/>
                      <wps:spPr>
                        <a:xfrm>
                          <a:off x="0" y="0"/>
                          <a:ext cx="0" cy="130175"/>
                        </a:xfrm>
                        <a:prstGeom prst="line">
                          <a:avLst/>
                        </a:prstGeom>
                        <a:ln w="25400"/>
                      </wps:spPr>
                      <wps:style>
                        <a:lnRef idx="3">
                          <a:schemeClr val="dk1"/>
                        </a:lnRef>
                        <a:fillRef idx="0">
                          <a:schemeClr val="dk1"/>
                        </a:fillRef>
                        <a:effectRef idx="2">
                          <a:schemeClr val="dk1"/>
                        </a:effectRef>
                        <a:fontRef idx="minor">
                          <a:schemeClr val="tx1"/>
                        </a:fontRef>
                      </wps:style>
                      <wps:bodyPr/>
                    </wps:wsp>
                  </a:graphicData>
                </a:graphic>
                <wp14:sizeRelV relativeFrom="margin">
                  <wp14:pctHeight>0</wp14:pctHeight>
                </wp14:sizeRelV>
              </wp:anchor>
            </w:drawing>
          </mc:Choice>
          <mc:Fallback>
            <w:pict>
              <v:line w14:anchorId="503A4349" id="Прямая соединительная линия 62" o:spid="_x0000_s1026" style="position:absolute;z-index:2519121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590.6pt,1.05pt" to="590.6pt,11.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0YIv7AEAAOsDAAAOAAAAZHJzL2Uyb0RvYy54bWysU8tu1DAU3SPxD5b3TJIpLSiaTBetYINg&#10;xOMDXMeeWPgl20wyO2CNNJ/AL7AAqVKBb0j+iGsnTStAXSA2zn2d43uPb1annZJox5wXRle4WOQY&#10;MU1NLfS2wm9eP3nwGCMfiK6JNJpVeM88Pl3fv7dqbcmWpjGyZg4BifZlayvchGDLLPO0YYr4hbFM&#10;Q5Ibp0gA122z2pEW2JXMlnl+krXG1dYZyryH6PmYxOvEzzmj4QXnngUkKwy9hXS6dF7EM1uvSLl1&#10;xDaCTm2Qf+hCEaHh0pnqnASC3jnxB5US1BlveFhQozLDuaAszQDTFPlv07xqiGVpFhDH21km//9o&#10;6fPdxiFRV/hkiZEmCt6o/zy8Hw799/7LcEDDh/5n/63/2l/2P/rL4SPYV8MnsGOyv5rCBwRw0LK1&#10;vgTKM71xk+ftxkVhOu5U/MLIqEv672f9WRcQHYMUosVRXjw6jnTZDc46H54yo1A0KiyFjsqQkuye&#10;+TCWXpfEsNSorfDy+GGe3jiLjY2tJCvsJRvLXjIO48PlR4kuLR47kw7tCKxM/baY+pAaKiOECyln&#10;UH43aKqNMJaWcQYu7wbO1elGo8MMVEIb9zdw6K5b5WM9yHdr1mhemHqfHiYlYKOSwtP2x5W97Sf4&#10;zT+6/gUAAP//AwBQSwMEFAAGAAgAAAAhAMXlOzrdAAAACgEAAA8AAABkcnMvZG93bnJldi54bWxM&#10;j0Frg0AQhe+F/odlAr01qxYkWNcQhNLQS2kaCLmt7lQl7qy4a7T/vhN6aI/vzceb9/LtYntxxdF3&#10;jhTE6wgEUu1MR42C4+fL4waED5qM7h2hgm/0sC3u73KdGTfTB14PoREcQj7TCtoQhkxKX7dotV+7&#10;AYlvX260OrAcG2lGPXO47WUSRam0uiP+0OoByxbry2GyCvavb8dhOlXp+9N8stE5bcp9uVPqYbXs&#10;nkEEXMIfDLf6XB0K7lS5iYwXPet4EyfMKkhiEDfg16jYSFKQRS7/Tyh+AAAA//8DAFBLAQItABQA&#10;BgAIAAAAIQC2gziS/gAAAOEBAAATAAAAAAAAAAAAAAAAAAAAAABbQ29udGVudF9UeXBlc10ueG1s&#10;UEsBAi0AFAAGAAgAAAAhADj9If/WAAAAlAEAAAsAAAAAAAAAAAAAAAAALwEAAF9yZWxzLy5yZWxz&#10;UEsBAi0AFAAGAAgAAAAhAIrRgi/sAQAA6wMAAA4AAAAAAAAAAAAAAAAALgIAAGRycy9lMm9Eb2Mu&#10;eG1sUEsBAi0AFAAGAAgAAAAhAMXlOzrdAAAACgEAAA8AAAAAAAAAAAAAAAAARgQAAGRycy9kb3du&#10;cmV2LnhtbFBLBQYAAAAABAAEAPMAAABQBQAAAAA=&#10;" strokecolor="black [3200]" strokeweight="2pt">
                <v:stroke joinstyle="miter"/>
              </v:line>
            </w:pict>
          </mc:Fallback>
        </mc:AlternateContent>
      </w:r>
      <w:r>
        <w:rPr>
          <w:rFonts w:ascii="Times New Roman"/>
          <w:noProof/>
          <w:lang w:eastAsia="uk-UA"/>
        </w:rPr>
        <mc:AlternateContent>
          <mc:Choice Requires="wps">
            <w:drawing>
              <wp:anchor distT="0" distB="0" distL="114300" distR="114300" simplePos="0" relativeHeight="251886592" behindDoc="0" locked="0" layoutInCell="1" allowOverlap="1" wp14:anchorId="2F1C74C6" wp14:editId="71B893F6">
                <wp:simplePos x="0" y="0"/>
                <wp:positionH relativeFrom="column">
                  <wp:posOffset>6430645</wp:posOffset>
                </wp:positionH>
                <wp:positionV relativeFrom="paragraph">
                  <wp:posOffset>142443</wp:posOffset>
                </wp:positionV>
                <wp:extent cx="1776730" cy="508635"/>
                <wp:effectExtent l="19050" t="19050" r="13970" b="24765"/>
                <wp:wrapNone/>
                <wp:docPr id="24" name="Прямоугольник 24"/>
                <wp:cNvGraphicFramePr/>
                <a:graphic xmlns:a="http://schemas.openxmlformats.org/drawingml/2006/main">
                  <a:graphicData uri="http://schemas.microsoft.com/office/word/2010/wordprocessingShape">
                    <wps:wsp>
                      <wps:cNvSpPr/>
                      <wps:spPr>
                        <a:xfrm>
                          <a:off x="0" y="0"/>
                          <a:ext cx="1776730" cy="508635"/>
                        </a:xfrm>
                        <a:prstGeom prst="rect">
                          <a:avLst/>
                        </a:prstGeom>
                        <a:noFill/>
                        <a:ln w="38100" cmpd="dbl">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D2002" w:rsidRPr="003714D1" w:rsidRDefault="00CD2002" w:rsidP="00D166BE">
                            <w:pPr>
                              <w:jc w:val="center"/>
                              <w:rPr>
                                <w:rFonts w:ascii="Times New Roman"/>
                                <w:b/>
                              </w:rPr>
                            </w:pPr>
                            <w:r>
                              <w:rPr>
                                <w:rFonts w:ascii="Times New Roman"/>
                                <w:b/>
                                <w:color w:val="000000" w:themeColor="text1"/>
                              </w:rPr>
                              <w:t>Ефективність лікування</w:t>
                            </w:r>
                          </w:p>
                          <w:p w:rsidR="00CD2002" w:rsidRDefault="00CD2002" w:rsidP="00D166B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F1C74C6" id="Прямоугольник 24" o:spid="_x0000_s1041" style="position:absolute;left:0;text-align:left;margin-left:506.35pt;margin-top:11.2pt;width:139.9pt;height:40.05pt;z-index:2518865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siko0wIAAL8FAAAOAAAAZHJzL2Uyb0RvYy54bWysVN1u0zAUvkfiHSzfsyRdu45q6VRtGkKa&#10;tooN7dp1nCWSYxvbbVKukLhF4hF4CG4QP3uG9I04tpO2GhMXiF6kts93vvN/Tk6biqMV06aUIsXJ&#10;QYwRE1RmpbhP8dvbixfHGBlLREa4FCzFa2bw6fT5s5NaTdhAFpJnTCMgEWZSqxQX1qpJFBlasIqY&#10;A6mYAGEudUUsXPV9lGlSA3vFo0EcH0W11JnSkjJj4PU8CPHU8+c5o/Y6zw2ziKcYfLP+q/134b7R&#10;9IRM7jVRRUk7N8g/eFGRUoDRLdU5sQQtdfkHVVVSLY3M7QGVVSTzvKTMxwDRJPGjaG4KopiPBZJj&#10;1DZN5v/R0qvVXKMyS/FgiJEgFdSo/bL5sPnc/mwfNh/br+1D+2Pzqf3Vfmu/IwBBxmplJqB4o+a6&#10;uxk4uvCbXFfuHwJDjc/yeptl1lhE4TEZj4/Gh1AMCrJRfHx0OHKk0U5baWNfMVkhd0ixhir65JLV&#10;pbEB2kOcMSEvSs7hnUy4QHWKD4+T2PFXCuLKFtwrG8nLzAEdzvcXO+MarQh0hm2SzoU9FDjEBfjl&#10;og3x+ZNdcxZMvWE5ZA4iGgQDrmd3nIRSJmwSRAXJWDA1iuHXG+s1fPRcAKFjzsHJLXdH0CMDSc8d&#10;ctHhnSrzLb9Vjv/mWFDeanjLUtitclUKqZ8i4BBVZzng+ySF1Lgs2WbR+K5KfG3d00Jma2g1LcMM&#10;GkUvSijvJTF2TjQMHVQMFom9hk/OJZRRdieMCqnfP/Xu8DALIMWohiFOsXm3JJphxF8LmJKXyXDo&#10;pt5fhqPxAC56X7LYl4hldSahGxJYWYr6o8Nb3h9zLas72DczZxVERFCwnWJqdX85s2G5wMaibDbz&#10;MJh0ReyluFHUkbtEu/a9be6IVl2PW5iOK9kPPJk8avWAdZpCzpZW5qWfg11euxLAlvC91G00t4b2&#10;7x6127vT3wAAAP//AwBQSwMEFAAGAAgAAAAhAOcuhOXhAAAADAEAAA8AAABkcnMvZG93bnJldi54&#10;bWxMj81OwzAQhO9IvIO1SNyoE4vfEKdCSFAhpIoGOPTmxkuSNl6H2G3D27M5wW1H82l2Jp+PrhMH&#10;HELrSUM6S0AgVd62VGv4eH+6uAURoiFrOk+o4QcDzIvTk9xk1h9phYcy1oJDKGRGQxNjn0kZqgad&#10;CTPfI7H35QdnIsuhlnYwRw53nVRJci2daYk/NKbHxwarXbl3Gp5fl+n4ti3XaVwvPre771W5eBm1&#10;Pj8bH+5BRBzjHwxTfa4OBXfa+D3ZIDrWSapumNWg1CWIiVB36grEZvL4kEUu/48ofgEAAP//AwBQ&#10;SwECLQAUAAYACAAAACEAtoM4kv4AAADhAQAAEwAAAAAAAAAAAAAAAAAAAAAAW0NvbnRlbnRfVHlw&#10;ZXNdLnhtbFBLAQItABQABgAIAAAAIQA4/SH/1gAAAJQBAAALAAAAAAAAAAAAAAAAAC8BAABfcmVs&#10;cy8ucmVsc1BLAQItABQABgAIAAAAIQCMsiko0wIAAL8FAAAOAAAAAAAAAAAAAAAAAC4CAABkcnMv&#10;ZTJvRG9jLnhtbFBLAQItABQABgAIAAAAIQDnLoTl4QAAAAwBAAAPAAAAAAAAAAAAAAAAAC0FAABk&#10;cnMvZG93bnJldi54bWxQSwUGAAAAAAQABADzAAAAOwYAAAAA&#10;" filled="f" strokecolor="black [3213]" strokeweight="3pt">
                <v:stroke linestyle="thinThin"/>
                <v:textbox>
                  <w:txbxContent>
                    <w:p w:rsidR="00CD2002" w:rsidRPr="003714D1" w:rsidRDefault="00CD2002" w:rsidP="00D166BE">
                      <w:pPr>
                        <w:jc w:val="center"/>
                        <w:rPr>
                          <w:rFonts w:ascii="Times New Roman"/>
                          <w:b/>
                        </w:rPr>
                      </w:pPr>
                      <w:r>
                        <w:rPr>
                          <w:rFonts w:ascii="Times New Roman"/>
                          <w:b/>
                          <w:color w:val="000000" w:themeColor="text1"/>
                        </w:rPr>
                        <w:t>Ефективність лікування</w:t>
                      </w:r>
                    </w:p>
                    <w:p w:rsidR="00CD2002" w:rsidRDefault="00CD2002" w:rsidP="00D166BE">
                      <w:pPr>
                        <w:jc w:val="center"/>
                      </w:pPr>
                    </w:p>
                  </w:txbxContent>
                </v:textbox>
              </v:rect>
            </w:pict>
          </mc:Fallback>
        </mc:AlternateContent>
      </w:r>
      <w:r w:rsidRPr="00DC0865">
        <w:rPr>
          <w:rFonts w:ascii="Times New Roman"/>
          <w:color w:val="000000" w:themeColor="text1"/>
        </w:rPr>
        <w:t xml:space="preserve"> </w:t>
      </w:r>
    </w:p>
    <w:p w:rsidR="00D166BE" w:rsidRPr="00DC0865" w:rsidRDefault="00D166BE" w:rsidP="00D166BE">
      <w:pPr>
        <w:jc w:val="center"/>
        <w:rPr>
          <w:rFonts w:ascii="Times New Roman"/>
          <w:color w:val="000000" w:themeColor="text1"/>
        </w:rPr>
      </w:pPr>
      <w:r>
        <w:rPr>
          <w:rFonts w:ascii="Times New Roman"/>
          <w:noProof/>
          <w:lang w:eastAsia="uk-UA"/>
        </w:rPr>
        <mc:AlternateContent>
          <mc:Choice Requires="wps">
            <w:drawing>
              <wp:anchor distT="0" distB="0" distL="114300" distR="114300" simplePos="0" relativeHeight="251919360" behindDoc="0" locked="0" layoutInCell="1" allowOverlap="1" wp14:anchorId="511141DF" wp14:editId="1E18EB72">
                <wp:simplePos x="0" y="0"/>
                <wp:positionH relativeFrom="column">
                  <wp:posOffset>474345</wp:posOffset>
                </wp:positionH>
                <wp:positionV relativeFrom="paragraph">
                  <wp:posOffset>85928</wp:posOffset>
                </wp:positionV>
                <wp:extent cx="1776730" cy="508959"/>
                <wp:effectExtent l="19050" t="19050" r="13970" b="24765"/>
                <wp:wrapNone/>
                <wp:docPr id="15" name="Прямоугольник 15"/>
                <wp:cNvGraphicFramePr/>
                <a:graphic xmlns:a="http://schemas.openxmlformats.org/drawingml/2006/main">
                  <a:graphicData uri="http://schemas.microsoft.com/office/word/2010/wordprocessingShape">
                    <wps:wsp>
                      <wps:cNvSpPr/>
                      <wps:spPr>
                        <a:xfrm>
                          <a:off x="0" y="0"/>
                          <a:ext cx="1776730" cy="508959"/>
                        </a:xfrm>
                        <a:prstGeom prst="rect">
                          <a:avLst/>
                        </a:prstGeom>
                        <a:noFill/>
                        <a:ln w="38100" cmpd="dbl">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D2002" w:rsidRPr="003714D1" w:rsidRDefault="00CD2002" w:rsidP="00D166BE">
                            <w:pPr>
                              <w:jc w:val="center"/>
                              <w:rPr>
                                <w:rFonts w:ascii="Times New Roman"/>
                                <w:b/>
                                <w:color w:val="000000" w:themeColor="text1"/>
                              </w:rPr>
                            </w:pPr>
                            <w:r w:rsidRPr="003714D1">
                              <w:rPr>
                                <w:rFonts w:ascii="Times New Roman"/>
                                <w:b/>
                                <w:color w:val="000000" w:themeColor="text1"/>
                              </w:rPr>
                              <w:t xml:space="preserve">Токсичність </w:t>
                            </w:r>
                            <w:r>
                              <w:rPr>
                                <w:rFonts w:ascii="Times New Roman"/>
                                <w:b/>
                                <w:color w:val="000000" w:themeColor="text1"/>
                              </w:rPr>
                              <w:t>І</w:t>
                            </w:r>
                            <w:r w:rsidRPr="003714D1">
                              <w:rPr>
                                <w:rFonts w:ascii="Times New Roman"/>
                                <w:b/>
                                <w:color w:val="000000" w:themeColor="text1"/>
                              </w:rPr>
                              <w:t xml:space="preserve">І </w:t>
                            </w:r>
                          </w:p>
                          <w:p w:rsidR="00CD2002" w:rsidRPr="00277A1E" w:rsidRDefault="00CD2002" w:rsidP="00D166BE">
                            <w:pPr>
                              <w:jc w:val="center"/>
                              <w:rPr>
                                <w:rFonts w:ascii="Georgia" w:hAnsi="Georgia"/>
                                <w:i/>
                                <w:color w:val="000000" w:themeColor="text1"/>
                                <w:sz w:val="24"/>
                                <w:szCs w:val="24"/>
                              </w:rPr>
                            </w:pPr>
                            <w:r w:rsidRPr="00277A1E">
                              <w:rPr>
                                <w:rFonts w:ascii="Georgia" w:hAnsi="Georgia"/>
                                <w:i/>
                                <w:color w:val="000000" w:themeColor="text1"/>
                                <w:sz w:val="24"/>
                                <w:szCs w:val="24"/>
                              </w:rPr>
                              <w:t>(нашкірно)</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511141DF" id="Прямоугольник 15" o:spid="_x0000_s1042" style="position:absolute;left:0;text-align:left;margin-left:37.35pt;margin-top:6.75pt;width:139.9pt;height:40.1pt;z-index:251919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CiQf0gIAAL8FAAAOAAAAZHJzL2Uyb0RvYy54bWysVN1u0zAUvkfiHSzfsyTdum7RUlRtGkKa&#10;tokN7dp1nDWSYxvbbVKukLhF4hF4CG4QP3uG9I04tpO0GhMXiF6kts93vvN/Tl42FUcrpk0pRYaT&#10;vRgjJqjMS3Gf4be35y+OMDKWiJxwKViG18zgl9Pnz05qlbKRXEieM42ARJi0VhleWKvSKDJ0wSpi&#10;9qRiAoSF1BWxcNX3Ua5JDewVj0ZxfBjVUudKS8qMgdezIMRTz18UjNqrojDMIp5h8M36r/bfuftG&#10;0xOS3muiFiXt3CD/4EVFSgFGB6ozYgla6vIPqqqkWhpZ2D0qq0gWRUmZjwGiSeJH0dwsiGI+FkiO&#10;UUOazP+jpZera43KHGo3xkiQCmrUftl82Hxuf7YPm4/t1/ah/bH51P5qv7XfEYAgY7UyKSjeqGvd&#10;3QwcXfhNoSv3D4Ghxmd5PWSZNRZReEwmk8PJPhSDgmwcHx2Pjx1ptNVW2thXTFbIHTKsoYo+uWR1&#10;YWyA9hBnTMjzknN4JykXqM7w/lESO/5KQVz5nHtlI3mZO6DD+f5ip1yjFYHOsE3SubCDAoe4AL9c&#10;tCE+f7JrzoKpN6yAzEFEo2DA9eyWk1DKhE2CaEFyFkyNY/j1xnoNHz0XQOiYC3By4O4IemQg6blD&#10;Ljq8U2W+5Qfl+G+OBeVBw1uWwg7KVSmkfoqAQ1Sd5YDvkxRS47Jkm3kTuurQQd3TXOZraDUtwwwa&#10;Rc9LKO8FMfaaaBg6qBgsEnsFn4JLKKPsThgtpH7/1LvDwyyAFKMahjjD5t2SaIYRfy1gSo6TgwM3&#10;9f5yMJ6M4KJ3JfNdiVhWpxK6IYGVpag/Orzl/bHQsrqDfTNzVkFEBAXbGaZW95dTG5YLbCzKZjMP&#10;g0lXxF6IG0UduUu0a9/b5o5o1fW4hem4lP3Ak/RRqwes0xRytrSyKP0cbPPalQC2hO+lbqO5NbR7&#10;96jt3p3+BgAA//8DAFBLAwQUAAYACAAAACEAFP7ySOEAAAAIAQAADwAAAGRycy9kb3ducmV2Lnht&#10;bEyPQU/DMAyF70j8h8hI3FhautFRmk4ICSaEhFgHh92yxrTdGqc02Vb+PeYEN9vv6fl7+WK0nTji&#10;4FtHCuJJBAKpcqalWsH7+vFqDsIHTUZ3jlDBN3pYFOdnuc6MO9EKj2WoBYeQz7SCJoQ+k9JXDVrt&#10;J65HYu3TDVYHXodamkGfONx28jqKbqTVLfGHRvf40GC1Lw9WwdPLazy+7cpNHDbLj93+a1Uun0el&#10;Li/G+zsQAcfwZ4ZffEaHgpm27kDGi05BOk3ZyfdkBoL1ZDblYavgNklBFrn8X6D4AQAA//8DAFBL&#10;AQItABQABgAIAAAAIQC2gziS/gAAAOEBAAATAAAAAAAAAAAAAAAAAAAAAABbQ29udGVudF9UeXBl&#10;c10ueG1sUEsBAi0AFAAGAAgAAAAhADj9If/WAAAAlAEAAAsAAAAAAAAAAAAAAAAALwEAAF9yZWxz&#10;Ly5yZWxzUEsBAi0AFAAGAAgAAAAhADsKJB/SAgAAvwUAAA4AAAAAAAAAAAAAAAAALgIAAGRycy9l&#10;Mm9Eb2MueG1sUEsBAi0AFAAGAAgAAAAhABT+8kjhAAAACAEAAA8AAAAAAAAAAAAAAAAALAUAAGRy&#10;cy9kb3ducmV2LnhtbFBLBQYAAAAABAAEAPMAAAA6BgAAAAA=&#10;" filled="f" strokecolor="black [3213]" strokeweight="3pt">
                <v:stroke linestyle="thinThin"/>
                <v:textbox>
                  <w:txbxContent>
                    <w:p w:rsidR="00CD2002" w:rsidRPr="003714D1" w:rsidRDefault="00CD2002" w:rsidP="00D166BE">
                      <w:pPr>
                        <w:jc w:val="center"/>
                        <w:rPr>
                          <w:rFonts w:ascii="Times New Roman"/>
                          <w:b/>
                          <w:color w:val="000000" w:themeColor="text1"/>
                        </w:rPr>
                      </w:pPr>
                      <w:r w:rsidRPr="003714D1">
                        <w:rPr>
                          <w:rFonts w:ascii="Times New Roman"/>
                          <w:b/>
                          <w:color w:val="000000" w:themeColor="text1"/>
                        </w:rPr>
                        <w:t xml:space="preserve">Токсичність </w:t>
                      </w:r>
                      <w:r>
                        <w:rPr>
                          <w:rFonts w:ascii="Times New Roman"/>
                          <w:b/>
                          <w:color w:val="000000" w:themeColor="text1"/>
                        </w:rPr>
                        <w:t>І</w:t>
                      </w:r>
                      <w:r w:rsidRPr="003714D1">
                        <w:rPr>
                          <w:rFonts w:ascii="Times New Roman"/>
                          <w:b/>
                          <w:color w:val="000000" w:themeColor="text1"/>
                        </w:rPr>
                        <w:t xml:space="preserve">І </w:t>
                      </w:r>
                    </w:p>
                    <w:p w:rsidR="00CD2002" w:rsidRPr="00277A1E" w:rsidRDefault="00CD2002" w:rsidP="00D166BE">
                      <w:pPr>
                        <w:jc w:val="center"/>
                        <w:rPr>
                          <w:rFonts w:ascii="Georgia" w:hAnsi="Georgia"/>
                          <w:i/>
                          <w:color w:val="000000" w:themeColor="text1"/>
                          <w:sz w:val="24"/>
                          <w:szCs w:val="24"/>
                        </w:rPr>
                      </w:pPr>
                      <w:r w:rsidRPr="00277A1E">
                        <w:rPr>
                          <w:rFonts w:ascii="Georgia" w:hAnsi="Georgia"/>
                          <w:i/>
                          <w:color w:val="000000" w:themeColor="text1"/>
                          <w:sz w:val="24"/>
                          <w:szCs w:val="24"/>
                        </w:rPr>
                        <w:t>(нашкірно)</w:t>
                      </w:r>
                    </w:p>
                  </w:txbxContent>
                </v:textbox>
              </v:rect>
            </w:pict>
          </mc:Fallback>
        </mc:AlternateContent>
      </w:r>
      <w:r>
        <w:rPr>
          <w:rFonts w:ascii="Times New Roman"/>
          <w:noProof/>
          <w:lang w:eastAsia="uk-UA"/>
        </w:rPr>
        <mc:AlternateContent>
          <mc:Choice Requires="wps">
            <w:drawing>
              <wp:anchor distT="0" distB="0" distL="114300" distR="114300" simplePos="0" relativeHeight="251908096" behindDoc="0" locked="0" layoutInCell="1" allowOverlap="1" wp14:anchorId="3D0D2950" wp14:editId="3CF6C50B">
                <wp:simplePos x="0" y="0"/>
                <wp:positionH relativeFrom="column">
                  <wp:posOffset>5810106</wp:posOffset>
                </wp:positionH>
                <wp:positionV relativeFrom="paragraph">
                  <wp:posOffset>89092</wp:posOffset>
                </wp:positionV>
                <wp:extent cx="621102" cy="0"/>
                <wp:effectExtent l="0" t="76200" r="26670" b="95250"/>
                <wp:wrapNone/>
                <wp:docPr id="54" name="Прямая со стрелкой 54"/>
                <wp:cNvGraphicFramePr/>
                <a:graphic xmlns:a="http://schemas.openxmlformats.org/drawingml/2006/main">
                  <a:graphicData uri="http://schemas.microsoft.com/office/word/2010/wordprocessingShape">
                    <wps:wsp>
                      <wps:cNvCnPr/>
                      <wps:spPr>
                        <a:xfrm>
                          <a:off x="0" y="0"/>
                          <a:ext cx="621102" cy="0"/>
                        </a:xfrm>
                        <a:prstGeom prst="straightConnector1">
                          <a:avLst/>
                        </a:prstGeom>
                        <a:ln w="25400">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37DBAD56" id="Прямая со стрелкой 54" o:spid="_x0000_s1026" type="#_x0000_t32" style="position:absolute;margin-left:457.5pt;margin-top:7pt;width:48.9pt;height:0;z-index:2519080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pLGcAAIAAAkEAAAOAAAAZHJzL2Uyb0RvYy54bWysU0mO1DAU3SNxB8t7KgPdLVSqVC+qgQ2C&#10;EsMB3I5dsfAk21SSXcMF+ghcgQ2LBtRnSG7Et1OVRkwLxMbjf+//9/y9Ou+URHvmvDC6wsUix4hp&#10;amqhdxV+8/rJg0cY+UB0TaTRrMI98/h8ff/eqrVLVprGyJo5BCTaL1tb4SYEu8wyTxumiF8YyzRc&#10;cuMUCbB1u6x2pAV2JbMyz8+y1rjaOkOZ93B6MV3ideLnnNHwgnPPApIVhtpCGl0aL+OYrVdkuXPE&#10;NoIeyiD/UIUiQkPSmeqCBILeOfELlRLUGW94WFCjMsO5oCxpADVF/pOaVw2xLGkBc7ydbfL/j5Y+&#10;328dEnWFT08w0kTBGw0fx6vxevg2fBqv0fh+uIVh/DBeDZ+Hr8OX4Xa4QRAMzrXWL4Fgo7fusPN2&#10;66INHXcqziAQdcntfnabdQFRODwriyIvMaLHq+wOZ50PT5lRKC4q7IMjYteEjdEantS4IplN9s98&#10;gMwAPAJiUqlRW+Hy9CTPU1ggQj7WNQq9BXXBCaJ3kkUBAJQapihkKj2tQi/ZRPSScTAHin2YmFJb&#10;so10aE+goeq3xcwCkRHChZQzaEr/R9AhNsJYatUZWP492xydMhodZqAS2rjfgUN3LJVP8UfVk9Yo&#10;+9LUfXrIZAf0W/Ln8DdiQ/+4T/C7H7z+DgAA//8DAFBLAwQUAAYACAAAACEA9Fs85N4AAAAKAQAA&#10;DwAAAGRycy9kb3ducmV2LnhtbEyPQU/DMAyF70j8h8hI3FjaiY1Rmk4DhDiiDaRpt6wxbVnilCbt&#10;un+PJw5wsuz39Py+fDk6KwbsQuNJQTpJQCCV3jRUKfh4f7lZgAhRk9HWEyo4YYBlcXmR68z4I61x&#10;2MRKcAiFTCuoY2wzKUNZo9Nh4lsk1j5953Tktauk6fSRw52V0ySZS6cb4g+1bvGpxvKw6Z0CO388&#10;DBhnr8Pp7bu667922+fVTqnrq3H1ACLiGP/McK7P1aHgTnvfkwnCKrhPZ8wSWbjleTYk6ZRh9r8X&#10;WeTyP0LxAwAA//8DAFBLAQItABQABgAIAAAAIQC2gziS/gAAAOEBAAATAAAAAAAAAAAAAAAAAAAA&#10;AABbQ29udGVudF9UeXBlc10ueG1sUEsBAi0AFAAGAAgAAAAhADj9If/WAAAAlAEAAAsAAAAAAAAA&#10;AAAAAAAALwEAAF9yZWxzLy5yZWxzUEsBAi0AFAAGAAgAAAAhABeksZwAAgAACQQAAA4AAAAAAAAA&#10;AAAAAAAALgIAAGRycy9lMm9Eb2MueG1sUEsBAi0AFAAGAAgAAAAhAPRbPOTeAAAACgEAAA8AAAAA&#10;AAAAAAAAAAAAWgQAAGRycy9kb3ducmV2LnhtbFBLBQYAAAAABAAEAPMAAABlBQAAAAA=&#10;" strokecolor="black [3200]" strokeweight="2pt">
                <v:stroke endarrow="block" joinstyle="miter"/>
              </v:shape>
            </w:pict>
          </mc:Fallback>
        </mc:AlternateContent>
      </w:r>
      <w:r>
        <w:rPr>
          <w:rFonts w:ascii="Times New Roman"/>
          <w:noProof/>
          <w:lang w:eastAsia="uk-UA"/>
        </w:rPr>
        <mc:AlternateContent>
          <mc:Choice Requires="wps">
            <w:drawing>
              <wp:anchor distT="0" distB="0" distL="114300" distR="114300" simplePos="0" relativeHeight="251881472" behindDoc="0" locked="0" layoutInCell="1" allowOverlap="1" wp14:anchorId="61F20ECF" wp14:editId="1E2F16E9">
                <wp:simplePos x="0" y="0"/>
                <wp:positionH relativeFrom="column">
                  <wp:posOffset>3521075</wp:posOffset>
                </wp:positionH>
                <wp:positionV relativeFrom="paragraph">
                  <wp:posOffset>171450</wp:posOffset>
                </wp:positionV>
                <wp:extent cx="1776730" cy="508635"/>
                <wp:effectExtent l="19050" t="19050" r="13970" b="24765"/>
                <wp:wrapNone/>
                <wp:docPr id="19" name="Прямоугольник 19"/>
                <wp:cNvGraphicFramePr/>
                <a:graphic xmlns:a="http://schemas.openxmlformats.org/drawingml/2006/main">
                  <a:graphicData uri="http://schemas.microsoft.com/office/word/2010/wordprocessingShape">
                    <wps:wsp>
                      <wps:cNvSpPr/>
                      <wps:spPr>
                        <a:xfrm>
                          <a:off x="0" y="0"/>
                          <a:ext cx="1776730" cy="508635"/>
                        </a:xfrm>
                        <a:prstGeom prst="rect">
                          <a:avLst/>
                        </a:prstGeom>
                        <a:noFill/>
                        <a:ln w="38100" cmpd="dbl">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D2002" w:rsidRPr="003714D1" w:rsidRDefault="00CD2002" w:rsidP="00D166BE">
                            <w:pPr>
                              <w:jc w:val="center"/>
                              <w:rPr>
                                <w:rFonts w:ascii="Times New Roman"/>
                                <w:b/>
                              </w:rPr>
                            </w:pPr>
                            <w:r>
                              <w:rPr>
                                <w:rFonts w:ascii="Times New Roman"/>
                                <w:b/>
                                <w:color w:val="000000" w:themeColor="text1"/>
                              </w:rPr>
                              <w:t>Фармаколог</w:t>
                            </w:r>
                            <w:r w:rsidRPr="003714D1">
                              <w:rPr>
                                <w:rFonts w:ascii="Times New Roman"/>
                                <w:b/>
                                <w:color w:val="000000" w:themeColor="text1"/>
                              </w:rPr>
                              <w:t>ічні властивості</w:t>
                            </w:r>
                          </w:p>
                          <w:p w:rsidR="00CD2002" w:rsidRDefault="00CD2002" w:rsidP="00D166B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1F20ECF" id="Прямоугольник 19" o:spid="_x0000_s1043" style="position:absolute;left:0;text-align:left;margin-left:277.25pt;margin-top:13.5pt;width:139.9pt;height:40.05pt;z-index:2518814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can0gIAAL8FAAAOAAAAZHJzL2Uyb0RvYy54bWysVN1u0zAUvkfiHSzfsyTdum7R0qnaNIQ0&#10;jYkN7dp1nCWSYxvbbVOukLhF4hF4CG4QP3uG9I04tpO0GhMXiF6kts93vvN/Tk6bmqMl06aSIsPJ&#10;XowRE1TmlbjP8NvbixdHGBlLRE64FCzDa2bw6fT5s5OVStlIlpLnTCMgESZdqQyX1qo0igwtWU3M&#10;nlRMgLCQuiYWrvo+yjVZAXvNo1EcH0YrqXOlJWXGwOt5EOKp5y8KRu3rojDMIp5h8M36r/bfuftG&#10;0xOS3muiyop2bpB/8KImlQCjA9U5sQQtdPUHVV1RLY0s7B6VdSSLoqLMxwDRJPGjaG5KopiPBZJj&#10;1JAm8/9o6dXyWqMqh9odYyRIDTVqv2w+bD63P9uHzcf2a/vQ/th8an+139rvCECQsZUyKSjeqGvd&#10;3QwcXfhNoWv3D4Ghxmd5PWSZNRZReEwmk8PJPhSDgmwcHx3ujx1ptNVW2tiXTNbIHTKsoYo+uWR5&#10;aWyA9hBnTMiLinN4JykXaJXh/aMkdvy1grjyOffKRvIqd0CH8/3FzrhGSwKdYZukc2EHBQ5xAX65&#10;aEN8/mTXnAVTb1gBmYOIRsGA69ktJ6GUCZsEUUlyFkyNY/j1xnoNHz0XQOiYC3By4O4IemQg6blD&#10;Ljq8U2W+5Qfl+G+OBeVBw1uWwg7KdSWkfoqAQ1Sd5YDvkxRS47Jkm3kTumrioO5pLvM1tJqWYQaN&#10;ohcVlPeSGHtNNAwdVAwWiX0Nn4JLKKPsThiVUr9/6t3hYRZAitEKhjjD5t2CaIYRfyVgSo6TgwM3&#10;9f5yMJ6M4KJ3JfNdiVjUZxK6IYGVpag/Orzl/bHQsr6DfTNzVkFEBAXbGaZW95czG5YLbCzKZjMP&#10;g0lXxF6KG0UduUu0a9/b5o5o1fW4hem4kv3Ak/RRqwes0xRytrCyqPwcbPPalQC2hO+lbqO5NbR7&#10;96jt3p3+BgAA//8DAFBLAwQUAAYACAAAACEApaKUIuIAAAAKAQAADwAAAGRycy9kb3ducmV2Lnht&#10;bEyPQU/CQBCF7yb+h82YeJNtgQqp3RJjosSYECl44La0Y1voztbuAuu/dzzpcTJf3vtetgimE2cc&#10;XGtJQTyKQCCVtmqpVrDdPN/NQTivqdKdJVTwjQ4W+fVVptPKXmiN58LXgkPIpVpB432fSunKBo12&#10;I9sj8e/TDkZ7PodaVoO+cLjp5DiK7qXRLXFDo3t8arA8Fiej4OVtFYf3Q7GL/W75cTh+rYvla1Dq&#10;9iY8PoDwGPwfDL/6rA45O+3tiSonOgVJMk0YVTCe8SYG5pPpBMSeyWgWg8wz+X9C/gMAAP//AwBQ&#10;SwECLQAUAAYACAAAACEAtoM4kv4AAADhAQAAEwAAAAAAAAAAAAAAAAAAAAAAW0NvbnRlbnRfVHlw&#10;ZXNdLnhtbFBLAQItABQABgAIAAAAIQA4/SH/1gAAAJQBAAALAAAAAAAAAAAAAAAAAC8BAABfcmVs&#10;cy8ucmVsc1BLAQItABQABgAIAAAAIQC5bcan0gIAAL8FAAAOAAAAAAAAAAAAAAAAAC4CAABkcnMv&#10;ZTJvRG9jLnhtbFBLAQItABQABgAIAAAAIQClopQi4gAAAAoBAAAPAAAAAAAAAAAAAAAAACwFAABk&#10;cnMvZG93bnJldi54bWxQSwUGAAAAAAQABADzAAAAOwYAAAAA&#10;" filled="f" strokecolor="black [3213]" strokeweight="3pt">
                <v:stroke linestyle="thinThin"/>
                <v:textbox>
                  <w:txbxContent>
                    <w:p w:rsidR="00CD2002" w:rsidRPr="003714D1" w:rsidRDefault="00CD2002" w:rsidP="00D166BE">
                      <w:pPr>
                        <w:jc w:val="center"/>
                        <w:rPr>
                          <w:rFonts w:ascii="Times New Roman"/>
                          <w:b/>
                        </w:rPr>
                      </w:pPr>
                      <w:r>
                        <w:rPr>
                          <w:rFonts w:ascii="Times New Roman"/>
                          <w:b/>
                          <w:color w:val="000000" w:themeColor="text1"/>
                        </w:rPr>
                        <w:t>Фармаколог</w:t>
                      </w:r>
                      <w:r w:rsidRPr="003714D1">
                        <w:rPr>
                          <w:rFonts w:ascii="Times New Roman"/>
                          <w:b/>
                          <w:color w:val="000000" w:themeColor="text1"/>
                        </w:rPr>
                        <w:t>ічні властивості</w:t>
                      </w:r>
                    </w:p>
                    <w:p w:rsidR="00CD2002" w:rsidRDefault="00CD2002" w:rsidP="00D166BE">
                      <w:pPr>
                        <w:jc w:val="center"/>
                      </w:pPr>
                    </w:p>
                  </w:txbxContent>
                </v:textbox>
              </v:rect>
            </w:pict>
          </mc:Fallback>
        </mc:AlternateContent>
      </w:r>
    </w:p>
    <w:p w:rsidR="00D166BE" w:rsidRPr="00DC0865" w:rsidRDefault="00D166BE" w:rsidP="00D166BE">
      <w:pPr>
        <w:jc w:val="center"/>
        <w:rPr>
          <w:rFonts w:ascii="Times New Roman"/>
          <w:color w:val="000000" w:themeColor="text1"/>
        </w:rPr>
      </w:pPr>
      <w:r>
        <w:rPr>
          <w:rFonts w:ascii="Times New Roman"/>
          <w:noProof/>
          <w:lang w:eastAsia="uk-UA"/>
        </w:rPr>
        <mc:AlternateContent>
          <mc:Choice Requires="wps">
            <w:drawing>
              <wp:anchor distT="0" distB="0" distL="114300" distR="114300" simplePos="0" relativeHeight="251918336" behindDoc="0" locked="0" layoutInCell="1" allowOverlap="1" wp14:anchorId="0F8E97DA" wp14:editId="6C644A4E">
                <wp:simplePos x="0" y="0"/>
                <wp:positionH relativeFrom="column">
                  <wp:posOffset>2251183</wp:posOffset>
                </wp:positionH>
                <wp:positionV relativeFrom="paragraph">
                  <wp:posOffset>187181</wp:posOffset>
                </wp:positionV>
                <wp:extent cx="534802" cy="0"/>
                <wp:effectExtent l="38100" t="76200" r="0" b="95250"/>
                <wp:wrapNone/>
                <wp:docPr id="51" name="Прямая со стрелкой 51"/>
                <wp:cNvGraphicFramePr/>
                <a:graphic xmlns:a="http://schemas.openxmlformats.org/drawingml/2006/main">
                  <a:graphicData uri="http://schemas.microsoft.com/office/word/2010/wordprocessingShape">
                    <wps:wsp>
                      <wps:cNvCnPr/>
                      <wps:spPr>
                        <a:xfrm flipH="1">
                          <a:off x="0" y="0"/>
                          <a:ext cx="534802" cy="0"/>
                        </a:xfrm>
                        <a:prstGeom prst="straightConnector1">
                          <a:avLst/>
                        </a:prstGeom>
                        <a:ln w="25400">
                          <a:solidFill>
                            <a:schemeClr val="tx1"/>
                          </a:solidFill>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016BD2F6" id="Прямая со стрелкой 51" o:spid="_x0000_s1026" type="#_x0000_t32" style="position:absolute;margin-left:177.25pt;margin-top:14.75pt;width:42.1pt;height:0;flip:x;z-index:251918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NU93HQIAAEYEAAAOAAAAZHJzL2Uyb0RvYy54bWysU0tu2zAQ3RfoHQjua8lOXASG5Sycpl0U&#10;rdHPARiKlIjyB5K15F3aC+QIvUI3WfSDnEG6UYeULfe/KLoZieS8N/Meh8vzVkm0Zc4Lows8neQY&#10;MU1NKXRV4NevLh+cYeQD0SWRRrMC75jH56v795aNXbCZqY0smUNAov2isQWuQ7CLLPO0Zor4ibFM&#10;wyE3TpEAS1dlpSMNsCuZzfL8YdYYV1pnKPMedi+GQ7xK/JwzGp5z7llAssDQW0jRpXgVY7ZakkXl&#10;iK0F3bdB/qELRYSGoiPVBQkEvXXiFyolqDPe8DChRmWGc0FZ0gBqpvlPal7WxLKkBczxdrTJ/z9a&#10;+my7cUiUBZ5PMdJEwR11H/rr/qb72n3sb1D/rruD0L/vr7vb7kv3ubvrPiFIBuca6xdAsNYbt195&#10;u3HRhpY7hbgU9gkMRTIGpKI2+b4bfWdtQBQ25yenZ/kMI3o4ygaGyGSdD4+ZUSj+FNgHR0RVh7XR&#10;Gi7XuIGdbJ/6AD0A8ACIYKlRU+DZ/DTPUxPeSFFeCinjYZoxtpYObQlMR2iTJmD4ISsQIR/pEoWd&#10;BWuCE0RXkkX1kCk1fKILg+70F3aSDbVfMA7Ogr6ToXic6WO98s2hntSQGSEcOhtB+47/BNrnRhhL&#10;cz4CZ3+vNmanikaHEaiENu534KM1fMg/qB60RtlXptylKUh2wLAmf/YPK76G79cJfnz+q28AAAD/&#10;/wMAUEsDBBQABgAIAAAAIQBO+BGS3QAAAAkBAAAPAAAAZHJzL2Rvd25yZXYueG1sTI/BTsMwDIbv&#10;SLxDZCRuLKXbYJSm04Q0OCAObOPutaataJwqydru7THiACfL9qffn/P1ZDs1kA+tYwO3swQUcemq&#10;lmsDh/32ZgUqROQKO8dk4EwB1sXlRY5Z5UZ+p2EXayUhHDI00MTYZ1qHsiGLYeZ6Ytl9Om8xSutr&#10;XXkcJdx2Ok2SO22xZbnQYE9PDZVfu5M14Eb80PvwMqbP29ezr98Ow7BJjLm+mjaPoCJN8Q+GH31R&#10;h0Kcju7EVVCdgflysRTUQPogVYDFfHUP6vg70EWu/39QfAMAAP//AwBQSwECLQAUAAYACAAAACEA&#10;toM4kv4AAADhAQAAEwAAAAAAAAAAAAAAAAAAAAAAW0NvbnRlbnRfVHlwZXNdLnhtbFBLAQItABQA&#10;BgAIAAAAIQA4/SH/1gAAAJQBAAALAAAAAAAAAAAAAAAAAC8BAABfcmVscy8ucmVsc1BLAQItABQA&#10;BgAIAAAAIQDYNU93HQIAAEYEAAAOAAAAAAAAAAAAAAAAAC4CAABkcnMvZTJvRG9jLnhtbFBLAQIt&#10;ABQABgAIAAAAIQBO+BGS3QAAAAkBAAAPAAAAAAAAAAAAAAAAAHcEAABkcnMvZG93bnJldi54bWxQ&#10;SwUGAAAAAAQABADzAAAAgQUAAAAA&#10;" strokecolor="black [3213]" strokeweight="2pt">
                <v:stroke endarrow="block" joinstyle="miter"/>
              </v:shape>
            </w:pict>
          </mc:Fallback>
        </mc:AlternateContent>
      </w:r>
      <w:r>
        <w:rPr>
          <w:rFonts w:ascii="Times New Roman"/>
          <w:noProof/>
          <w:lang w:eastAsia="uk-UA"/>
        </w:rPr>
        <mc:AlternateContent>
          <mc:Choice Requires="wps">
            <w:drawing>
              <wp:anchor distT="0" distB="0" distL="114300" distR="114300" simplePos="0" relativeHeight="251917312" behindDoc="0" locked="0" layoutInCell="1" allowOverlap="1" wp14:anchorId="5E837072" wp14:editId="737DA4A5">
                <wp:simplePos x="0" y="0"/>
                <wp:positionH relativeFrom="column">
                  <wp:posOffset>3053295</wp:posOffset>
                </wp:positionH>
                <wp:positionV relativeFrom="paragraph">
                  <wp:posOffset>195580</wp:posOffset>
                </wp:positionV>
                <wp:extent cx="474345" cy="0"/>
                <wp:effectExtent l="0" t="76200" r="20955" b="95250"/>
                <wp:wrapNone/>
                <wp:docPr id="30" name="Прямая со стрелкой 30"/>
                <wp:cNvGraphicFramePr/>
                <a:graphic xmlns:a="http://schemas.openxmlformats.org/drawingml/2006/main">
                  <a:graphicData uri="http://schemas.microsoft.com/office/word/2010/wordprocessingShape">
                    <wps:wsp>
                      <wps:cNvCnPr/>
                      <wps:spPr>
                        <a:xfrm>
                          <a:off x="0" y="0"/>
                          <a:ext cx="474345" cy="0"/>
                        </a:xfrm>
                        <a:prstGeom prst="straightConnector1">
                          <a:avLst/>
                        </a:prstGeom>
                        <a:ln w="25400">
                          <a:solidFill>
                            <a:schemeClr val="tx1"/>
                          </a:solidFill>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5224C1FC" id="Прямая со стрелкой 30" o:spid="_x0000_s1026" type="#_x0000_t32" style="position:absolute;margin-left:240.4pt;margin-top:15.4pt;width:37.35pt;height:0;z-index:251917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8ydSEwIAADwEAAAOAAAAZHJzL2Uyb0RvYy54bWysU0uS0zAQ3VPFHVTaEzufAcoVZxYZhg0F&#10;KT4H0MhSrEK/kkSc7AYuMEfgCmxY8Kk5g30jWrLj8F9QbNqW1K9fv6fW8nyvJNox54XRJZ5OcoyY&#10;pqYSelviVy8v7z3EyAeiKyKNZiU+MI/PV3fvLBtbsJmpjayYQ1BE+6KxJa5DsEWWeVozRfzEWKbh&#10;kBunSICl22aVIw1UVzKb5fn9rDGuss5Q5j3sXvSHeJXqc85oeMa5ZwHJEkNvIUWX4lWM2WpJiq0j&#10;thZ0aIP8QxeKCA2kY6kLEgh648QvpZSgznjDw4QalRnOBWVJA6iZ5j+peVETy5IWMMfb0Sb//8rS&#10;p7uNQ6Iq8Rzs0UTBHbXvu+vupv3afuhuUPe2vYXQveuu24/tl/Zze9t+QpAMzjXWF1BgrTduWHm7&#10;cdGGPXcqfkEg2ie3D6PbbB8Qhc3Fg8V8cYYRPR5lJ5x1PjxmRqH4U2IfHBHbOqyN1nClxk2T2WT3&#10;xAdgBuAREEmlRk2JZ2eLPE9p3khRXQop42GaLLaWDu0IzETYT6MSqPBDViBCPtIVCgcLhgQniN5K&#10;NmRKDYCovVeb/sJBsp77OePgJ+ib9+Rxkk981esjn9SQGSEcOhtBQ8d/Ag25EcbSdI/A2d/ZxuzE&#10;aHQYgUpo434HPlnD+/yj6l5rlH1lqkO6+2QHjGhycnhO8Q18v07w06NffQMAAP//AwBQSwMEFAAG&#10;AAgAAAAhAH0D5rXdAAAACQEAAA8AAABkcnMvZG93bnJldi54bWxMj1tLAzEQhd8F/0MYwTeb9dpl&#10;3WyRgiCKlV4QH6ebuBeTyZKk7frvneKDzsswM4dzvilno7Nib0LsPCm4nGQgDNVed9Qo2KwfL3IQ&#10;MSFptJ6Mgm8TYVadnpRYaH+gpdmvUiPYhGKBCtqUhkLKWLfGYZz4wRDfPn1wmHgMjdQBD2zurLzK&#10;sjvpsCNOaHEw89bUX6udU9DL/km+vi9C/4If+dtyaufPa6vU+dn4cA8imTH9ieGIz+hQMdPW70hH&#10;YRXc5BmjJwXXx86CWy4Q29+FrEr5/4PqBwAA//8DAFBLAQItABQABgAIAAAAIQC2gziS/gAAAOEB&#10;AAATAAAAAAAAAAAAAAAAAAAAAABbQ29udGVudF9UeXBlc10ueG1sUEsBAi0AFAAGAAgAAAAhADj9&#10;If/WAAAAlAEAAAsAAAAAAAAAAAAAAAAALwEAAF9yZWxzLy5yZWxzUEsBAi0AFAAGAAgAAAAhALzz&#10;J1ITAgAAPAQAAA4AAAAAAAAAAAAAAAAALgIAAGRycy9lMm9Eb2MueG1sUEsBAi0AFAAGAAgAAAAh&#10;AH0D5rXdAAAACQEAAA8AAAAAAAAAAAAAAAAAbQQAAGRycy9kb3ducmV2LnhtbFBLBQYAAAAABAAE&#10;APMAAAB3BQAAAAA=&#10;" strokecolor="black [3213]" strokeweight="2pt">
                <v:stroke endarrow="block" joinstyle="miter"/>
              </v:shape>
            </w:pict>
          </mc:Fallback>
        </mc:AlternateContent>
      </w:r>
    </w:p>
    <w:p w:rsidR="00D166BE" w:rsidRPr="00DC0865" w:rsidRDefault="00D166BE" w:rsidP="00D166BE">
      <w:pPr>
        <w:jc w:val="center"/>
        <w:rPr>
          <w:rFonts w:ascii="Times New Roman"/>
          <w:color w:val="000000" w:themeColor="text1"/>
        </w:rPr>
      </w:pPr>
      <w:r>
        <w:rPr>
          <w:rFonts w:ascii="Times New Roman"/>
          <w:noProof/>
          <w:color w:val="000000" w:themeColor="text1"/>
          <w:lang w:eastAsia="uk-UA"/>
        </w:rPr>
        <mc:AlternateContent>
          <mc:Choice Requires="wps">
            <w:drawing>
              <wp:anchor distT="0" distB="0" distL="114300" distR="114300" simplePos="0" relativeHeight="251913216" behindDoc="0" locked="0" layoutInCell="1" allowOverlap="1" wp14:anchorId="362248F9" wp14:editId="5C565C2F">
                <wp:simplePos x="0" y="0"/>
                <wp:positionH relativeFrom="column">
                  <wp:posOffset>7500620</wp:posOffset>
                </wp:positionH>
                <wp:positionV relativeFrom="paragraph">
                  <wp:posOffset>41910</wp:posOffset>
                </wp:positionV>
                <wp:extent cx="0" cy="120650"/>
                <wp:effectExtent l="0" t="0" r="19050" b="31750"/>
                <wp:wrapNone/>
                <wp:docPr id="63" name="Прямая соединительная линия 63"/>
                <wp:cNvGraphicFramePr/>
                <a:graphic xmlns:a="http://schemas.openxmlformats.org/drawingml/2006/main">
                  <a:graphicData uri="http://schemas.microsoft.com/office/word/2010/wordprocessingShape">
                    <wps:wsp>
                      <wps:cNvCnPr/>
                      <wps:spPr>
                        <a:xfrm>
                          <a:off x="0" y="0"/>
                          <a:ext cx="0" cy="120650"/>
                        </a:xfrm>
                        <a:prstGeom prst="line">
                          <a:avLst/>
                        </a:prstGeom>
                        <a:ln w="25400"/>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09EDD33E" id="Прямая соединительная линия 63" o:spid="_x0000_s1026" style="position:absolute;z-index:251913216;visibility:visible;mso-wrap-style:square;mso-wrap-distance-left:9pt;mso-wrap-distance-top:0;mso-wrap-distance-right:9pt;mso-wrap-distance-bottom:0;mso-position-horizontal:absolute;mso-position-horizontal-relative:text;mso-position-vertical:absolute;mso-position-vertical-relative:text" from="590.6pt,3.3pt" to="590.6pt,1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O5Lx7wEAAOsDAAAOAAAAZHJzL2Uyb0RvYy54bWysU81u1DAQviPxDpbvbLJbukLRZntoBRcE&#10;K34ewHXsjYX/ZJtN9gackfYReAUOVKpU4BmSN+rYSdOqoB4QF2c8M983840nq5NWSbRjzgujSzyf&#10;5RgxTU0l9LbE7989f/IMIx+Irog0mpV4zzw+WT9+tGpswRamNrJiDgGJ9kVjS1yHYIss87RmiviZ&#10;sUxDkBunSICr22aVIw2wK5kt8nyZNcZV1hnKvAfv2RDE68TPOaPhNeeeBSRLDL2FdLp0nsczW69I&#10;sXXE1oKObZB/6EIRoaHoRHVGAkEfnfiDSgnqjDc8zKhRmeFcUJY0gJp5fk/N25pYlrTAcLydxuT/&#10;Hy19tds4JKoSL48w0kTBG3Xf+k/9ofvZfe8PqP/c/e4uuh/dZferu+y/gH3VfwU7Brur0X1AAIdZ&#10;NtYXQHmqN268ebtxcTAtdyp+QTJq0/z30/xZGxAdnBS880W+PE5Pk93irPPhBTMKRaPEUug4GVKQ&#10;3UsfoBak3qREt9SoKfHi+Gk+EMXGhlaSFfaSDWlvGAf5UPwo0aXFY6fSoR2Blak+zKMsIJcaMiOE&#10;CyknUP4waMyNMJaWcQIuHgZO2ami0WECKqGN+xs4tDet8iEf2r6jNZrnptqnh0kB2KikbNz+uLJ3&#10;7wl++4+urwEAAP//AwBQSwMEFAAGAAgAAAAhAMLX/bTeAAAACgEAAA8AAABkcnMvZG93bnJldi54&#10;bWxMj8FqwzAMhu+DvoNRYbfVScZMyeKUEigtu4x1hbKbE6tJaCyH2Gmyt5/LDtvxlz5+fco2s+nY&#10;DQfXWpIQryJgSJXVLdUSTp+7pzUw5xVp1VlCCd/oYJMvHjKVajvRB96OvmahhFyqJDTe9ynnrmrQ&#10;KLeyPVLYXexglA9xqLke1BTKTceTKBLcqJbChUb1WDRYXY+jkXDYv5368VyK9+fpbKIvUReHYivl&#10;43LevgLzOPs/GO76QR3y4FTakbRjXcjxOk4CK0EIYHfgd1BKSF4E8Dzj/1/IfwAAAP//AwBQSwEC&#10;LQAUAAYACAAAACEAtoM4kv4AAADhAQAAEwAAAAAAAAAAAAAAAAAAAAAAW0NvbnRlbnRfVHlwZXNd&#10;LnhtbFBLAQItABQABgAIAAAAIQA4/SH/1gAAAJQBAAALAAAAAAAAAAAAAAAAAC8BAABfcmVscy8u&#10;cmVsc1BLAQItABQABgAIAAAAIQAWO5Lx7wEAAOsDAAAOAAAAAAAAAAAAAAAAAC4CAABkcnMvZTJv&#10;RG9jLnhtbFBLAQItABQABgAIAAAAIQDC1/203gAAAAoBAAAPAAAAAAAAAAAAAAAAAEkEAABkcnMv&#10;ZG93bnJldi54bWxQSwUGAAAAAAQABADzAAAAVAUAAAAA&#10;" strokecolor="black [3200]" strokeweight="2pt">
                <v:stroke joinstyle="miter"/>
              </v:line>
            </w:pict>
          </mc:Fallback>
        </mc:AlternateContent>
      </w:r>
      <w:r>
        <w:rPr>
          <w:rFonts w:ascii="Times New Roman"/>
          <w:noProof/>
          <w:lang w:eastAsia="uk-UA"/>
        </w:rPr>
        <mc:AlternateContent>
          <mc:Choice Requires="wps">
            <w:drawing>
              <wp:anchor distT="0" distB="0" distL="114300" distR="114300" simplePos="0" relativeHeight="251887616" behindDoc="0" locked="0" layoutInCell="1" allowOverlap="1" wp14:anchorId="781B6E35" wp14:editId="4F5FE01D">
                <wp:simplePos x="0" y="0"/>
                <wp:positionH relativeFrom="column">
                  <wp:posOffset>6521450</wp:posOffset>
                </wp:positionH>
                <wp:positionV relativeFrom="paragraph">
                  <wp:posOffset>169037</wp:posOffset>
                </wp:positionV>
                <wp:extent cx="2725420" cy="1419149"/>
                <wp:effectExtent l="19050" t="19050" r="17780" b="10160"/>
                <wp:wrapNone/>
                <wp:docPr id="25" name="Скругленный прямоугольник 25"/>
                <wp:cNvGraphicFramePr/>
                <a:graphic xmlns:a="http://schemas.openxmlformats.org/drawingml/2006/main">
                  <a:graphicData uri="http://schemas.microsoft.com/office/word/2010/wordprocessingShape">
                    <wps:wsp>
                      <wps:cNvSpPr/>
                      <wps:spPr>
                        <a:xfrm>
                          <a:off x="0" y="0"/>
                          <a:ext cx="2725420" cy="1419149"/>
                        </a:xfrm>
                        <a:prstGeom prst="roundRect">
                          <a:avLst/>
                        </a:prstGeom>
                        <a:noFill/>
                        <a:ln w="38100">
                          <a:solidFill>
                            <a:schemeClr val="tx1"/>
                          </a:solidFill>
                          <a:prstDash val="sysDash"/>
                        </a:ln>
                      </wps:spPr>
                      <wps:style>
                        <a:lnRef idx="2">
                          <a:schemeClr val="accent1">
                            <a:shade val="50000"/>
                          </a:schemeClr>
                        </a:lnRef>
                        <a:fillRef idx="1">
                          <a:schemeClr val="accent1"/>
                        </a:fillRef>
                        <a:effectRef idx="0">
                          <a:schemeClr val="accent1"/>
                        </a:effectRef>
                        <a:fontRef idx="minor">
                          <a:schemeClr val="lt1"/>
                        </a:fontRef>
                      </wps:style>
                      <wps:txbx>
                        <w:txbxContent>
                          <w:p w:rsidR="00CD2002" w:rsidRPr="00390BC0" w:rsidRDefault="00CD2002" w:rsidP="00D166BE">
                            <w:pPr>
                              <w:spacing w:line="192" w:lineRule="auto"/>
                              <w:ind w:right="-120" w:hanging="284"/>
                              <w:jc w:val="center"/>
                              <w:rPr>
                                <w:color w:val="000000" w:themeColor="text1"/>
                                <w:sz w:val="26"/>
                                <w:szCs w:val="26"/>
                                <w14:textOutline w14:w="9525" w14:cap="rnd" w14:cmpd="sng" w14:algn="ctr">
                                  <w14:noFill/>
                                  <w14:prstDash w14:val="solid"/>
                                  <w14:bevel/>
                                </w14:textOutline>
                              </w:rPr>
                            </w:pPr>
                            <w:r>
                              <w:rPr>
                                <w:color w:val="000000" w:themeColor="text1"/>
                                <w:sz w:val="26"/>
                                <w:szCs w:val="26"/>
                                <w14:textOutline w14:w="9525" w14:cap="rnd" w14:cmpd="sng" w14:algn="ctr">
                                  <w14:noFill/>
                                  <w14:prstDash w14:val="solid"/>
                                  <w14:bevel/>
                                </w14:textOutline>
                              </w:rPr>
                              <w:t>загальний</w:t>
                            </w:r>
                            <w:r>
                              <w:rPr>
                                <w:color w:val="000000" w:themeColor="text1"/>
                                <w:sz w:val="26"/>
                                <w:szCs w:val="26"/>
                                <w14:textOutline w14:w="9525" w14:cap="rnd" w14:cmpd="sng" w14:algn="ctr">
                                  <w14:noFill/>
                                  <w14:prstDash w14:val="solid"/>
                                  <w14:bevel/>
                                </w14:textOutline>
                              </w:rPr>
                              <w:t xml:space="preserve"> </w:t>
                            </w:r>
                            <w:r>
                              <w:rPr>
                                <w:color w:val="000000" w:themeColor="text1"/>
                                <w:sz w:val="26"/>
                                <w:szCs w:val="26"/>
                                <w14:textOutline w14:w="9525" w14:cap="rnd" w14:cmpd="sng" w14:algn="ctr">
                                  <w14:noFill/>
                                  <w14:prstDash w14:val="solid"/>
                                  <w14:bevel/>
                                </w14:textOutline>
                              </w:rPr>
                              <w:t>стан</w:t>
                            </w:r>
                            <w:r>
                              <w:rPr>
                                <w:color w:val="000000" w:themeColor="text1"/>
                                <w:sz w:val="26"/>
                                <w:szCs w:val="26"/>
                                <w14:textOutline w14:w="9525" w14:cap="rnd" w14:cmpd="sng" w14:algn="ctr">
                                  <w14:noFill/>
                                  <w14:prstDash w14:val="solid"/>
                                  <w14:bevel/>
                                </w14:textOutline>
                              </w:rPr>
                              <w:t xml:space="preserve"> </w:t>
                            </w:r>
                            <w:r>
                              <w:rPr>
                                <w:color w:val="000000" w:themeColor="text1"/>
                                <w:sz w:val="26"/>
                                <w:szCs w:val="26"/>
                                <w14:textOutline w14:w="9525" w14:cap="rnd" w14:cmpd="sng" w14:algn="ctr">
                                  <w14:noFill/>
                                  <w14:prstDash w14:val="solid"/>
                                  <w14:bevel/>
                                </w14:textOutline>
                              </w:rPr>
                              <w:t>тварин</w:t>
                            </w:r>
                            <w:r>
                              <w:rPr>
                                <w:color w:val="000000" w:themeColor="text1"/>
                                <w:sz w:val="26"/>
                                <w:szCs w:val="26"/>
                                <w14:textOutline w14:w="9525" w14:cap="rnd" w14:cmpd="sng" w14:algn="ctr">
                                  <w14:noFill/>
                                  <w14:prstDash w14:val="solid"/>
                                  <w14:bevel/>
                                </w14:textOutline>
                              </w:rPr>
                              <w:t xml:space="preserve">, </w:t>
                            </w:r>
                            <w:r>
                              <w:rPr>
                                <w:color w:val="000000" w:themeColor="text1"/>
                                <w:sz w:val="26"/>
                                <w:szCs w:val="26"/>
                                <w14:textOutline w14:w="9525" w14:cap="rnd" w14:cmpd="sng" w14:algn="ctr">
                                  <w14:noFill/>
                                  <w14:prstDash w14:val="solid"/>
                                  <w14:bevel/>
                                </w14:textOutline>
                              </w:rPr>
                              <w:t>морфологічні</w:t>
                            </w:r>
                            <w:r>
                              <w:rPr>
                                <w:color w:val="000000" w:themeColor="text1"/>
                                <w:sz w:val="26"/>
                                <w:szCs w:val="26"/>
                                <w14:textOutline w14:w="9525" w14:cap="rnd" w14:cmpd="sng" w14:algn="ctr">
                                  <w14:noFill/>
                                  <w14:prstDash w14:val="solid"/>
                                  <w14:bevel/>
                                </w14:textOutline>
                              </w:rPr>
                              <w:t xml:space="preserve">, </w:t>
                            </w:r>
                            <w:r>
                              <w:rPr>
                                <w:color w:val="000000" w:themeColor="text1"/>
                                <w:sz w:val="26"/>
                                <w:szCs w:val="26"/>
                                <w14:textOutline w14:w="9525" w14:cap="rnd" w14:cmpd="sng" w14:algn="ctr">
                                  <w14:noFill/>
                                  <w14:prstDash w14:val="solid"/>
                                  <w14:bevel/>
                                </w14:textOutline>
                              </w:rPr>
                              <w:t>біохімічні</w:t>
                            </w:r>
                            <w:r>
                              <w:rPr>
                                <w:color w:val="000000" w:themeColor="text1"/>
                                <w:sz w:val="26"/>
                                <w:szCs w:val="26"/>
                                <w14:textOutline w14:w="9525" w14:cap="rnd" w14:cmpd="sng" w14:algn="ctr">
                                  <w14:noFill/>
                                  <w14:prstDash w14:val="solid"/>
                                  <w14:bevel/>
                                </w14:textOutline>
                              </w:rPr>
                              <w:t xml:space="preserve"> </w:t>
                            </w:r>
                            <w:r>
                              <w:rPr>
                                <w:color w:val="000000" w:themeColor="text1"/>
                                <w:sz w:val="26"/>
                                <w:szCs w:val="26"/>
                                <w14:textOutline w14:w="9525" w14:cap="rnd" w14:cmpd="sng" w14:algn="ctr">
                                  <w14:noFill/>
                                  <w14:prstDash w14:val="solid"/>
                                  <w14:bevel/>
                                </w14:textOutline>
                              </w:rPr>
                              <w:t>та</w:t>
                            </w:r>
                            <w:r>
                              <w:rPr>
                                <w:color w:val="000000" w:themeColor="text1"/>
                                <w:sz w:val="26"/>
                                <w:szCs w:val="26"/>
                                <w14:textOutline w14:w="9525" w14:cap="rnd" w14:cmpd="sng" w14:algn="ctr">
                                  <w14:noFill/>
                                  <w14:prstDash w14:val="solid"/>
                                  <w14:bevel/>
                                </w14:textOutline>
                              </w:rPr>
                              <w:t xml:space="preserve"> </w:t>
                            </w:r>
                            <w:r>
                              <w:rPr>
                                <w:color w:val="000000" w:themeColor="text1"/>
                                <w:sz w:val="26"/>
                                <w:szCs w:val="26"/>
                                <w14:textOutline w14:w="9525" w14:cap="rnd" w14:cmpd="sng" w14:algn="ctr">
                                  <w14:noFill/>
                                  <w14:prstDash w14:val="solid"/>
                                  <w14:bevel/>
                                </w14:textOutline>
                              </w:rPr>
                              <w:t>імунологічні</w:t>
                            </w:r>
                            <w:r>
                              <w:rPr>
                                <w:color w:val="000000" w:themeColor="text1"/>
                                <w:sz w:val="26"/>
                                <w:szCs w:val="26"/>
                                <w14:textOutline w14:w="9525" w14:cap="rnd" w14:cmpd="sng" w14:algn="ctr">
                                  <w14:noFill/>
                                  <w14:prstDash w14:val="solid"/>
                                  <w14:bevel/>
                                </w14:textOutline>
                              </w:rPr>
                              <w:t xml:space="preserve"> </w:t>
                            </w:r>
                            <w:r>
                              <w:rPr>
                                <w:color w:val="000000" w:themeColor="text1"/>
                                <w:sz w:val="26"/>
                                <w:szCs w:val="26"/>
                                <w14:textOutline w14:w="9525" w14:cap="rnd" w14:cmpd="sng" w14:algn="ctr">
                                  <w14:noFill/>
                                  <w14:prstDash w14:val="solid"/>
                                  <w14:bevel/>
                                </w14:textOutline>
                              </w:rPr>
                              <w:t>показники</w:t>
                            </w:r>
                            <w:r>
                              <w:rPr>
                                <w:color w:val="000000" w:themeColor="text1"/>
                                <w:sz w:val="26"/>
                                <w:szCs w:val="26"/>
                                <w14:textOutline w14:w="9525" w14:cap="rnd" w14:cmpd="sng" w14:algn="ctr">
                                  <w14:noFill/>
                                  <w14:prstDash w14:val="solid"/>
                                  <w14:bevel/>
                                </w14:textOutline>
                              </w:rPr>
                              <w:t xml:space="preserve"> </w:t>
                            </w:r>
                            <w:r>
                              <w:rPr>
                                <w:color w:val="000000" w:themeColor="text1"/>
                                <w:sz w:val="26"/>
                                <w:szCs w:val="26"/>
                                <w14:textOutline w14:w="9525" w14:cap="rnd" w14:cmpd="sng" w14:algn="ctr">
                                  <w14:noFill/>
                                  <w14:prstDash w14:val="solid"/>
                                  <w14:bevel/>
                                </w14:textOutline>
                              </w:rPr>
                              <w:t>крові</w:t>
                            </w:r>
                            <w:r>
                              <w:rPr>
                                <w:color w:val="000000" w:themeColor="text1"/>
                                <w:sz w:val="26"/>
                                <w:szCs w:val="26"/>
                                <w14:textOutline w14:w="9525" w14:cap="rnd" w14:cmpd="sng" w14:algn="ctr">
                                  <w14:noFill/>
                                  <w14:prstDash w14:val="solid"/>
                                  <w14:bevel/>
                                </w14:textOutline>
                              </w:rPr>
                              <w:t xml:space="preserve">, </w:t>
                            </w:r>
                            <w:r>
                              <w:rPr>
                                <w:color w:val="000000" w:themeColor="text1"/>
                                <w:sz w:val="26"/>
                                <w:szCs w:val="26"/>
                                <w14:textOutline w14:w="9525" w14:cap="rnd" w14:cmpd="sng" w14:algn="ctr">
                                  <w14:noFill/>
                                  <w14:prstDash w14:val="solid"/>
                                  <w14:bevel/>
                                </w14:textOutline>
                              </w:rPr>
                              <w:t>усунення</w:t>
                            </w:r>
                            <w:r>
                              <w:rPr>
                                <w:color w:val="000000" w:themeColor="text1"/>
                                <w:sz w:val="26"/>
                                <w:szCs w:val="26"/>
                                <w14:textOutline w14:w="9525" w14:cap="rnd" w14:cmpd="sng" w14:algn="ctr">
                                  <w14:noFill/>
                                  <w14:prstDash w14:val="solid"/>
                                  <w14:bevel/>
                                </w14:textOutline>
                              </w:rPr>
                              <w:t xml:space="preserve"> </w:t>
                            </w:r>
                            <w:r>
                              <w:rPr>
                                <w:color w:val="000000" w:themeColor="text1"/>
                                <w:sz w:val="26"/>
                                <w:szCs w:val="26"/>
                                <w14:textOutline w14:w="9525" w14:cap="rnd" w14:cmpd="sng" w14:algn="ctr">
                                  <w14:noFill/>
                                  <w14:prstDash w14:val="solid"/>
                                  <w14:bevel/>
                                </w14:textOutline>
                              </w:rPr>
                              <w:t>запалення</w:t>
                            </w:r>
                            <w:r>
                              <w:rPr>
                                <w:color w:val="000000" w:themeColor="text1"/>
                                <w:sz w:val="26"/>
                                <w:szCs w:val="26"/>
                                <w14:textOutline w14:w="9525" w14:cap="rnd" w14:cmpd="sng" w14:algn="ctr">
                                  <w14:noFill/>
                                  <w14:prstDash w14:val="solid"/>
                                  <w14:bevel/>
                                </w14:textOutline>
                              </w:rPr>
                              <w:t xml:space="preserve">, </w:t>
                            </w:r>
                            <w:r>
                              <w:rPr>
                                <w:color w:val="000000" w:themeColor="text1"/>
                                <w:sz w:val="26"/>
                                <w:szCs w:val="26"/>
                                <w14:textOutline w14:w="9525" w14:cap="rnd" w14:cmpd="sng" w14:algn="ctr">
                                  <w14:noFill/>
                                  <w14:prstDash w14:val="solid"/>
                                  <w14:bevel/>
                                </w14:textOutline>
                              </w:rPr>
                              <w:t>свербіжу</w:t>
                            </w:r>
                            <w:r>
                              <w:rPr>
                                <w:color w:val="000000" w:themeColor="text1"/>
                                <w:sz w:val="26"/>
                                <w:szCs w:val="26"/>
                                <w14:textOutline w14:w="9525" w14:cap="rnd" w14:cmpd="sng" w14:algn="ctr">
                                  <w14:noFill/>
                                  <w14:prstDash w14:val="solid"/>
                                  <w14:bevel/>
                                </w14:textOutline>
                              </w:rPr>
                              <w:t xml:space="preserve">, </w:t>
                            </w:r>
                            <w:r>
                              <w:rPr>
                                <w:color w:val="000000" w:themeColor="text1"/>
                                <w:sz w:val="26"/>
                                <w:szCs w:val="26"/>
                                <w14:textOutline w14:w="9525" w14:cap="rnd" w14:cmpd="sng" w14:algn="ctr">
                                  <w14:noFill/>
                                  <w14:prstDash w14:val="solid"/>
                                  <w14:bevel/>
                                </w14:textOutline>
                              </w:rPr>
                              <w:t>період</w:t>
                            </w:r>
                            <w:r>
                              <w:rPr>
                                <w:color w:val="000000" w:themeColor="text1"/>
                                <w:sz w:val="26"/>
                                <w:szCs w:val="26"/>
                                <w14:textOutline w14:w="9525" w14:cap="rnd" w14:cmpd="sng" w14:algn="ctr">
                                  <w14:noFill/>
                                  <w14:prstDash w14:val="solid"/>
                                  <w14:bevel/>
                                </w14:textOutline>
                              </w:rPr>
                              <w:t xml:space="preserve"> </w:t>
                            </w:r>
                            <w:r>
                              <w:rPr>
                                <w:color w:val="000000" w:themeColor="text1"/>
                                <w:sz w:val="26"/>
                                <w:szCs w:val="26"/>
                                <w14:textOutline w14:w="9525" w14:cap="rnd" w14:cmpd="sng" w14:algn="ctr">
                                  <w14:noFill/>
                                  <w14:prstDash w14:val="solid"/>
                                  <w14:bevel/>
                                </w14:textOutline>
                              </w:rPr>
                              <w:t>часткового</w:t>
                            </w:r>
                            <w:r>
                              <w:rPr>
                                <w:color w:val="000000" w:themeColor="text1"/>
                                <w:sz w:val="26"/>
                                <w:szCs w:val="26"/>
                                <w14:textOutline w14:w="9525" w14:cap="rnd" w14:cmpd="sng" w14:algn="ctr">
                                  <w14:noFill/>
                                  <w14:prstDash w14:val="solid"/>
                                  <w14:bevel/>
                                </w14:textOutline>
                              </w:rPr>
                              <w:t xml:space="preserve"> </w:t>
                            </w:r>
                            <w:r>
                              <w:rPr>
                                <w:color w:val="000000" w:themeColor="text1"/>
                                <w:sz w:val="26"/>
                                <w:szCs w:val="26"/>
                                <w14:textOutline w14:w="9525" w14:cap="rnd" w14:cmpd="sng" w14:algn="ctr">
                                  <w14:noFill/>
                                  <w14:prstDash w14:val="solid"/>
                                  <w14:bevel/>
                                </w14:textOutline>
                              </w:rPr>
                              <w:t>і</w:t>
                            </w:r>
                            <w:r>
                              <w:rPr>
                                <w:color w:val="000000" w:themeColor="text1"/>
                                <w:sz w:val="26"/>
                                <w:szCs w:val="26"/>
                                <w14:textOutline w14:w="9525" w14:cap="rnd" w14:cmpd="sng" w14:algn="ctr">
                                  <w14:noFill/>
                                  <w14:prstDash w14:val="solid"/>
                                  <w14:bevel/>
                                </w14:textOutline>
                              </w:rPr>
                              <w:t xml:space="preserve"> </w:t>
                            </w:r>
                            <w:r>
                              <w:rPr>
                                <w:color w:val="000000" w:themeColor="text1"/>
                                <w:sz w:val="26"/>
                                <w:szCs w:val="26"/>
                                <w14:textOutline w14:w="9525" w14:cap="rnd" w14:cmpd="sng" w14:algn="ctr">
                                  <w14:noFill/>
                                  <w14:prstDash w14:val="solid"/>
                                  <w14:bevel/>
                                </w14:textOutline>
                              </w:rPr>
                              <w:t>повного</w:t>
                            </w:r>
                            <w:r>
                              <w:rPr>
                                <w:color w:val="000000" w:themeColor="text1"/>
                                <w:sz w:val="26"/>
                                <w:szCs w:val="26"/>
                                <w14:textOutline w14:w="9525" w14:cap="rnd" w14:cmpd="sng" w14:algn="ctr">
                                  <w14:noFill/>
                                  <w14:prstDash w14:val="solid"/>
                                  <w14:bevel/>
                                </w14:textOutline>
                              </w:rPr>
                              <w:t xml:space="preserve"> </w:t>
                            </w:r>
                            <w:r>
                              <w:rPr>
                                <w:color w:val="000000" w:themeColor="text1"/>
                                <w:sz w:val="26"/>
                                <w:szCs w:val="26"/>
                                <w14:textOutline w14:w="9525" w14:cap="rnd" w14:cmpd="sng" w14:algn="ctr">
                                  <w14:noFill/>
                                  <w14:prstDash w14:val="solid"/>
                                  <w14:bevel/>
                                </w14:textOutline>
                              </w:rPr>
                              <w:t>загоєння</w:t>
                            </w:r>
                            <w:r>
                              <w:rPr>
                                <w:color w:val="000000" w:themeColor="text1"/>
                                <w:sz w:val="26"/>
                                <w:szCs w:val="26"/>
                                <w14:textOutline w14:w="9525" w14:cap="rnd" w14:cmpd="sng" w14:algn="ctr">
                                  <w14:noFill/>
                                  <w14:prstDash w14:val="solid"/>
                                  <w14:bevel/>
                                </w14:textOutline>
                              </w:rPr>
                              <w:t xml:space="preserve"> </w:t>
                            </w:r>
                            <w:r>
                              <w:rPr>
                                <w:color w:val="000000" w:themeColor="text1"/>
                                <w:sz w:val="26"/>
                                <w:szCs w:val="26"/>
                                <w14:textOutline w14:w="9525" w14:cap="rnd" w14:cmpd="sng" w14:algn="ctr">
                                  <w14:noFill/>
                                  <w14:prstDash w14:val="solid"/>
                                  <w14:bevel/>
                                </w14:textOutline>
                              </w:rPr>
                              <w:t>рани</w:t>
                            </w:r>
                            <w:r>
                              <w:rPr>
                                <w:color w:val="000000" w:themeColor="text1"/>
                                <w:sz w:val="26"/>
                                <w:szCs w:val="26"/>
                                <w14:textOutline w14:w="9525" w14:cap="rnd" w14:cmpd="sng" w14:algn="ctr">
                                  <w14:noFill/>
                                  <w14:prstDash w14:val="solid"/>
                                  <w14:bevel/>
                                </w14:textOutline>
                              </w:rPr>
                              <w:t xml:space="preserve"> </w:t>
                            </w:r>
                            <w:r>
                              <w:rPr>
                                <w:color w:val="000000" w:themeColor="text1"/>
                                <w:sz w:val="26"/>
                                <w:szCs w:val="26"/>
                                <w14:textOutline w14:w="9525" w14:cap="rnd" w14:cmpd="sng" w14:algn="ctr">
                                  <w14:noFill/>
                                  <w14:prstDash w14:val="solid"/>
                                  <w14:bevel/>
                                </w14:textOutline>
                              </w:rPr>
                              <w:t>та</w:t>
                            </w:r>
                            <w:r>
                              <w:rPr>
                                <w:color w:val="000000" w:themeColor="text1"/>
                                <w:sz w:val="26"/>
                                <w:szCs w:val="26"/>
                                <w14:textOutline w14:w="9525" w14:cap="rnd" w14:cmpd="sng" w14:algn="ctr">
                                  <w14:noFill/>
                                  <w14:prstDash w14:val="solid"/>
                                  <w14:bevel/>
                                </w14:textOutline>
                              </w:rPr>
                              <w:t xml:space="preserve"> </w:t>
                            </w:r>
                            <w:r>
                              <w:rPr>
                                <w:color w:val="000000" w:themeColor="text1"/>
                                <w:sz w:val="26"/>
                                <w:szCs w:val="26"/>
                                <w14:textOutline w14:w="9525" w14:cap="rnd" w14:cmpd="sng" w14:algn="ctr">
                                  <w14:noFill/>
                                  <w14:prstDash w14:val="solid"/>
                                  <w14:bevel/>
                                </w14:textOutline>
                              </w:rPr>
                              <w:t>відновлення</w:t>
                            </w:r>
                            <w:r>
                              <w:rPr>
                                <w:color w:val="000000" w:themeColor="text1"/>
                                <w:sz w:val="26"/>
                                <w:szCs w:val="26"/>
                                <w14:textOutline w14:w="9525" w14:cap="rnd" w14:cmpd="sng" w14:algn="ctr">
                                  <w14:noFill/>
                                  <w14:prstDash w14:val="solid"/>
                                  <w14:bevel/>
                                </w14:textOutline>
                              </w:rPr>
                              <w:t xml:space="preserve"> </w:t>
                            </w:r>
                            <w:r>
                              <w:rPr>
                                <w:color w:val="000000" w:themeColor="text1"/>
                                <w:sz w:val="26"/>
                                <w:szCs w:val="26"/>
                                <w14:textOutline w14:w="9525" w14:cap="rnd" w14:cmpd="sng" w14:algn="ctr">
                                  <w14:noFill/>
                                  <w14:prstDash w14:val="solid"/>
                                  <w14:bevel/>
                                </w14:textOutline>
                              </w:rPr>
                              <w:t>шерстного</w:t>
                            </w:r>
                            <w:r>
                              <w:rPr>
                                <w:color w:val="000000" w:themeColor="text1"/>
                                <w:sz w:val="26"/>
                                <w:szCs w:val="26"/>
                                <w14:textOutline w14:w="9525" w14:cap="rnd" w14:cmpd="sng" w14:algn="ctr">
                                  <w14:noFill/>
                                  <w14:prstDash w14:val="solid"/>
                                  <w14:bevel/>
                                </w14:textOutline>
                              </w:rPr>
                              <w:t xml:space="preserve"> </w:t>
                            </w:r>
                            <w:r>
                              <w:rPr>
                                <w:color w:val="000000" w:themeColor="text1"/>
                                <w:sz w:val="26"/>
                                <w:szCs w:val="26"/>
                                <w14:textOutline w14:w="9525" w14:cap="rnd" w14:cmpd="sng" w14:algn="ctr">
                                  <w14:noFill/>
                                  <w14:prstDash w14:val="solid"/>
                                  <w14:bevel/>
                                </w14:textOutline>
                              </w:rPr>
                              <w:t>покриву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81B6E35" id="Скругленный прямоугольник 25" o:spid="_x0000_s1044" style="position:absolute;left:0;text-align:left;margin-left:513.5pt;margin-top:13.3pt;width:214.6pt;height:111.75pt;z-index:251887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eI5g7QIAAOwFAAAOAAAAZHJzL2Uyb0RvYy54bWysVMFuEzEQvSPxD5bvdHdDQtuomypqVYRU&#10;tVFb1LPj9XZX8trGdpINJySOIPENfANCgpaWX9j8EWN7Nyml4oDIYWN73rzxPM/M3n5dcTRn2pRS&#10;pDjZijFigsqsFFcpfn1x9GwHI2OJyAiXgqV4yQzeHz19srdQQ9aTheQZ0whIhBkuVIoLa9Uwigwt&#10;WEXMllRMgDGXuiIWtvoqyjRZAHvFo14cv4gWUmdKS8qMgdPDYMQjz5/njNrTPDfMIp5iuJv1X+2/&#10;U/eNRntkeKWJKkraXoP8wy0qUgoIuqY6JJagmS7/oKpKqqWRud2isopknpeU+RwgmyR+kM15QRTz&#10;uYA4Rq1lMv+Plp7MJxqVWYp7A4wEqeCNms/N9erd6n3zpblpvja3ze3qQ/MdNT/h8FPzo7nzprvm&#10;ZvURjN+aawS+IORCmSHwnauJbncGlk6VOteV+4d8Ue3FX67FZ7VFFA57271BvwdvRMGW9JPdpL/r&#10;WKONu9LGvmSyQm6RYi1nIjuDJ/bKk/mxsQHf4VxIIY9KzuGcDLlAixQ/30ni2HsYycvMWZ3RVxw7&#10;4BrNCdSKrZM2+G8ox3xITBFAZmncpgVyAZd1GoSs/couOQuhz1gOMrs8Q2xX4JtwhFImbBJMBclY&#10;CDCI4dfdo/PwknABhI45h/uvuVuCDhlIOu6gTYt3rsz3x9q5FeVvzmsPH1kKu3auSiH1Y5lxyKqN&#10;HPCdSEEap5Ktp7UvwWTHQd3RVGZLqEstQ8MaRY9KkP6YGDshGjoU6gSmjj2FT84lPKtsVxgVUr99&#10;7NzhoXHAitECOj7F5s2MaIYRfyWgpaDg+m5E+E1/sO1qUd+3TO9bxKw6kFAoCcw3Rf3S4S3vlrmW&#10;1SUMp7GLCiYiKMROMbW62xzYMIlgvFE2HnsYjAVF7LE4V9SRO6Fd0V3Ul0SrtvAt9MyJ7KYDGT4o&#10;/YB1nkKOZ1bmpe+Lja7tE8BI8bXUjj83s+7vPWozpEe/AAAA//8DAFBLAwQUAAYACAAAACEAdjph&#10;9eEAAAAMAQAADwAAAGRycy9kb3ducmV2LnhtbEyPwU7DMBBE70j8g7VI3Kjd0JoS4lQIBKI3aMuB&#10;mxubJCJeR7bTpH/P9gTHmR3NvinWk+vY0YbYelQwnwlgFitvWqwV7HcvNytgMWk0uvNoFZxshHV5&#10;eVHo3PgRP+xxm2pGJRhzraBJqc85j1VjnY4z31uk27cPTieSoeYm6JHKXcczISR3ukX60OjePjW2&#10;+tkOTsHutJDV+9v9Z/hapfH1+XaQ+82g1PXV9PgALNkp/YXhjE/oUBLTwQ9oIutIi+yOxiQFmZTA&#10;zonFUmbADuQsxRx4WfD/I8pfAAAA//8DAFBLAQItABQABgAIAAAAIQC2gziS/gAAAOEBAAATAAAA&#10;AAAAAAAAAAAAAAAAAABbQ29udGVudF9UeXBlc10ueG1sUEsBAi0AFAAGAAgAAAAhADj9If/WAAAA&#10;lAEAAAsAAAAAAAAAAAAAAAAALwEAAF9yZWxzLy5yZWxzUEsBAi0AFAAGAAgAAAAhAJd4jmDtAgAA&#10;7AUAAA4AAAAAAAAAAAAAAAAALgIAAGRycy9lMm9Eb2MueG1sUEsBAi0AFAAGAAgAAAAhAHY6YfXh&#10;AAAADAEAAA8AAAAAAAAAAAAAAAAARwUAAGRycy9kb3ducmV2LnhtbFBLBQYAAAAABAAEAPMAAABV&#10;BgAAAAA=&#10;" filled="f" strokecolor="black [3213]" strokeweight="3pt">
                <v:stroke dashstyle="3 1" joinstyle="miter"/>
                <v:textbox>
                  <w:txbxContent>
                    <w:p w:rsidR="00CD2002" w:rsidRPr="00390BC0" w:rsidRDefault="00CD2002" w:rsidP="00D166BE">
                      <w:pPr>
                        <w:spacing w:line="192" w:lineRule="auto"/>
                        <w:ind w:right="-120" w:hanging="284"/>
                        <w:jc w:val="center"/>
                        <w:rPr>
                          <w:color w:val="000000" w:themeColor="text1"/>
                          <w:sz w:val="26"/>
                          <w:szCs w:val="26"/>
                          <w14:textOutline w14:w="9525" w14:cap="rnd" w14:cmpd="sng" w14:algn="ctr">
                            <w14:noFill/>
                            <w14:prstDash w14:val="solid"/>
                            <w14:bevel/>
                          </w14:textOutline>
                        </w:rPr>
                      </w:pPr>
                      <w:r>
                        <w:rPr>
                          <w:color w:val="000000" w:themeColor="text1"/>
                          <w:sz w:val="26"/>
                          <w:szCs w:val="26"/>
                          <w14:textOutline w14:w="9525" w14:cap="rnd" w14:cmpd="sng" w14:algn="ctr">
                            <w14:noFill/>
                            <w14:prstDash w14:val="solid"/>
                            <w14:bevel/>
                          </w14:textOutline>
                        </w:rPr>
                        <w:t>загальний</w:t>
                      </w:r>
                      <w:r>
                        <w:rPr>
                          <w:color w:val="000000" w:themeColor="text1"/>
                          <w:sz w:val="26"/>
                          <w:szCs w:val="26"/>
                          <w14:textOutline w14:w="9525" w14:cap="rnd" w14:cmpd="sng" w14:algn="ctr">
                            <w14:noFill/>
                            <w14:prstDash w14:val="solid"/>
                            <w14:bevel/>
                          </w14:textOutline>
                        </w:rPr>
                        <w:t xml:space="preserve"> </w:t>
                      </w:r>
                      <w:r>
                        <w:rPr>
                          <w:color w:val="000000" w:themeColor="text1"/>
                          <w:sz w:val="26"/>
                          <w:szCs w:val="26"/>
                          <w14:textOutline w14:w="9525" w14:cap="rnd" w14:cmpd="sng" w14:algn="ctr">
                            <w14:noFill/>
                            <w14:prstDash w14:val="solid"/>
                            <w14:bevel/>
                          </w14:textOutline>
                        </w:rPr>
                        <w:t>стан</w:t>
                      </w:r>
                      <w:r>
                        <w:rPr>
                          <w:color w:val="000000" w:themeColor="text1"/>
                          <w:sz w:val="26"/>
                          <w:szCs w:val="26"/>
                          <w14:textOutline w14:w="9525" w14:cap="rnd" w14:cmpd="sng" w14:algn="ctr">
                            <w14:noFill/>
                            <w14:prstDash w14:val="solid"/>
                            <w14:bevel/>
                          </w14:textOutline>
                        </w:rPr>
                        <w:t xml:space="preserve"> </w:t>
                      </w:r>
                      <w:r>
                        <w:rPr>
                          <w:color w:val="000000" w:themeColor="text1"/>
                          <w:sz w:val="26"/>
                          <w:szCs w:val="26"/>
                          <w14:textOutline w14:w="9525" w14:cap="rnd" w14:cmpd="sng" w14:algn="ctr">
                            <w14:noFill/>
                            <w14:prstDash w14:val="solid"/>
                            <w14:bevel/>
                          </w14:textOutline>
                        </w:rPr>
                        <w:t>тварин</w:t>
                      </w:r>
                      <w:r>
                        <w:rPr>
                          <w:color w:val="000000" w:themeColor="text1"/>
                          <w:sz w:val="26"/>
                          <w:szCs w:val="26"/>
                          <w14:textOutline w14:w="9525" w14:cap="rnd" w14:cmpd="sng" w14:algn="ctr">
                            <w14:noFill/>
                            <w14:prstDash w14:val="solid"/>
                            <w14:bevel/>
                          </w14:textOutline>
                        </w:rPr>
                        <w:t xml:space="preserve">, </w:t>
                      </w:r>
                      <w:r>
                        <w:rPr>
                          <w:color w:val="000000" w:themeColor="text1"/>
                          <w:sz w:val="26"/>
                          <w:szCs w:val="26"/>
                          <w14:textOutline w14:w="9525" w14:cap="rnd" w14:cmpd="sng" w14:algn="ctr">
                            <w14:noFill/>
                            <w14:prstDash w14:val="solid"/>
                            <w14:bevel/>
                          </w14:textOutline>
                        </w:rPr>
                        <w:t>морфологічні</w:t>
                      </w:r>
                      <w:r>
                        <w:rPr>
                          <w:color w:val="000000" w:themeColor="text1"/>
                          <w:sz w:val="26"/>
                          <w:szCs w:val="26"/>
                          <w14:textOutline w14:w="9525" w14:cap="rnd" w14:cmpd="sng" w14:algn="ctr">
                            <w14:noFill/>
                            <w14:prstDash w14:val="solid"/>
                            <w14:bevel/>
                          </w14:textOutline>
                        </w:rPr>
                        <w:t xml:space="preserve">, </w:t>
                      </w:r>
                      <w:r>
                        <w:rPr>
                          <w:color w:val="000000" w:themeColor="text1"/>
                          <w:sz w:val="26"/>
                          <w:szCs w:val="26"/>
                          <w14:textOutline w14:w="9525" w14:cap="rnd" w14:cmpd="sng" w14:algn="ctr">
                            <w14:noFill/>
                            <w14:prstDash w14:val="solid"/>
                            <w14:bevel/>
                          </w14:textOutline>
                        </w:rPr>
                        <w:t>біохімічні</w:t>
                      </w:r>
                      <w:r>
                        <w:rPr>
                          <w:color w:val="000000" w:themeColor="text1"/>
                          <w:sz w:val="26"/>
                          <w:szCs w:val="26"/>
                          <w14:textOutline w14:w="9525" w14:cap="rnd" w14:cmpd="sng" w14:algn="ctr">
                            <w14:noFill/>
                            <w14:prstDash w14:val="solid"/>
                            <w14:bevel/>
                          </w14:textOutline>
                        </w:rPr>
                        <w:t xml:space="preserve"> </w:t>
                      </w:r>
                      <w:r>
                        <w:rPr>
                          <w:color w:val="000000" w:themeColor="text1"/>
                          <w:sz w:val="26"/>
                          <w:szCs w:val="26"/>
                          <w14:textOutline w14:w="9525" w14:cap="rnd" w14:cmpd="sng" w14:algn="ctr">
                            <w14:noFill/>
                            <w14:prstDash w14:val="solid"/>
                            <w14:bevel/>
                          </w14:textOutline>
                        </w:rPr>
                        <w:t>та</w:t>
                      </w:r>
                      <w:r>
                        <w:rPr>
                          <w:color w:val="000000" w:themeColor="text1"/>
                          <w:sz w:val="26"/>
                          <w:szCs w:val="26"/>
                          <w14:textOutline w14:w="9525" w14:cap="rnd" w14:cmpd="sng" w14:algn="ctr">
                            <w14:noFill/>
                            <w14:prstDash w14:val="solid"/>
                            <w14:bevel/>
                          </w14:textOutline>
                        </w:rPr>
                        <w:t xml:space="preserve"> </w:t>
                      </w:r>
                      <w:r>
                        <w:rPr>
                          <w:color w:val="000000" w:themeColor="text1"/>
                          <w:sz w:val="26"/>
                          <w:szCs w:val="26"/>
                          <w14:textOutline w14:w="9525" w14:cap="rnd" w14:cmpd="sng" w14:algn="ctr">
                            <w14:noFill/>
                            <w14:prstDash w14:val="solid"/>
                            <w14:bevel/>
                          </w14:textOutline>
                        </w:rPr>
                        <w:t>імунологічні</w:t>
                      </w:r>
                      <w:r>
                        <w:rPr>
                          <w:color w:val="000000" w:themeColor="text1"/>
                          <w:sz w:val="26"/>
                          <w:szCs w:val="26"/>
                          <w14:textOutline w14:w="9525" w14:cap="rnd" w14:cmpd="sng" w14:algn="ctr">
                            <w14:noFill/>
                            <w14:prstDash w14:val="solid"/>
                            <w14:bevel/>
                          </w14:textOutline>
                        </w:rPr>
                        <w:t xml:space="preserve"> </w:t>
                      </w:r>
                      <w:r>
                        <w:rPr>
                          <w:color w:val="000000" w:themeColor="text1"/>
                          <w:sz w:val="26"/>
                          <w:szCs w:val="26"/>
                          <w14:textOutline w14:w="9525" w14:cap="rnd" w14:cmpd="sng" w14:algn="ctr">
                            <w14:noFill/>
                            <w14:prstDash w14:val="solid"/>
                            <w14:bevel/>
                          </w14:textOutline>
                        </w:rPr>
                        <w:t>показники</w:t>
                      </w:r>
                      <w:r>
                        <w:rPr>
                          <w:color w:val="000000" w:themeColor="text1"/>
                          <w:sz w:val="26"/>
                          <w:szCs w:val="26"/>
                          <w14:textOutline w14:w="9525" w14:cap="rnd" w14:cmpd="sng" w14:algn="ctr">
                            <w14:noFill/>
                            <w14:prstDash w14:val="solid"/>
                            <w14:bevel/>
                          </w14:textOutline>
                        </w:rPr>
                        <w:t xml:space="preserve"> </w:t>
                      </w:r>
                      <w:r>
                        <w:rPr>
                          <w:color w:val="000000" w:themeColor="text1"/>
                          <w:sz w:val="26"/>
                          <w:szCs w:val="26"/>
                          <w14:textOutline w14:w="9525" w14:cap="rnd" w14:cmpd="sng" w14:algn="ctr">
                            <w14:noFill/>
                            <w14:prstDash w14:val="solid"/>
                            <w14:bevel/>
                          </w14:textOutline>
                        </w:rPr>
                        <w:t>крові</w:t>
                      </w:r>
                      <w:r>
                        <w:rPr>
                          <w:color w:val="000000" w:themeColor="text1"/>
                          <w:sz w:val="26"/>
                          <w:szCs w:val="26"/>
                          <w14:textOutline w14:w="9525" w14:cap="rnd" w14:cmpd="sng" w14:algn="ctr">
                            <w14:noFill/>
                            <w14:prstDash w14:val="solid"/>
                            <w14:bevel/>
                          </w14:textOutline>
                        </w:rPr>
                        <w:t xml:space="preserve">, </w:t>
                      </w:r>
                      <w:r>
                        <w:rPr>
                          <w:color w:val="000000" w:themeColor="text1"/>
                          <w:sz w:val="26"/>
                          <w:szCs w:val="26"/>
                          <w14:textOutline w14:w="9525" w14:cap="rnd" w14:cmpd="sng" w14:algn="ctr">
                            <w14:noFill/>
                            <w14:prstDash w14:val="solid"/>
                            <w14:bevel/>
                          </w14:textOutline>
                        </w:rPr>
                        <w:t>усунення</w:t>
                      </w:r>
                      <w:r>
                        <w:rPr>
                          <w:color w:val="000000" w:themeColor="text1"/>
                          <w:sz w:val="26"/>
                          <w:szCs w:val="26"/>
                          <w14:textOutline w14:w="9525" w14:cap="rnd" w14:cmpd="sng" w14:algn="ctr">
                            <w14:noFill/>
                            <w14:prstDash w14:val="solid"/>
                            <w14:bevel/>
                          </w14:textOutline>
                        </w:rPr>
                        <w:t xml:space="preserve"> </w:t>
                      </w:r>
                      <w:r>
                        <w:rPr>
                          <w:color w:val="000000" w:themeColor="text1"/>
                          <w:sz w:val="26"/>
                          <w:szCs w:val="26"/>
                          <w14:textOutline w14:w="9525" w14:cap="rnd" w14:cmpd="sng" w14:algn="ctr">
                            <w14:noFill/>
                            <w14:prstDash w14:val="solid"/>
                            <w14:bevel/>
                          </w14:textOutline>
                        </w:rPr>
                        <w:t>запалення</w:t>
                      </w:r>
                      <w:r>
                        <w:rPr>
                          <w:color w:val="000000" w:themeColor="text1"/>
                          <w:sz w:val="26"/>
                          <w:szCs w:val="26"/>
                          <w14:textOutline w14:w="9525" w14:cap="rnd" w14:cmpd="sng" w14:algn="ctr">
                            <w14:noFill/>
                            <w14:prstDash w14:val="solid"/>
                            <w14:bevel/>
                          </w14:textOutline>
                        </w:rPr>
                        <w:t xml:space="preserve">, </w:t>
                      </w:r>
                      <w:r>
                        <w:rPr>
                          <w:color w:val="000000" w:themeColor="text1"/>
                          <w:sz w:val="26"/>
                          <w:szCs w:val="26"/>
                          <w14:textOutline w14:w="9525" w14:cap="rnd" w14:cmpd="sng" w14:algn="ctr">
                            <w14:noFill/>
                            <w14:prstDash w14:val="solid"/>
                            <w14:bevel/>
                          </w14:textOutline>
                        </w:rPr>
                        <w:t>свербіжу</w:t>
                      </w:r>
                      <w:r>
                        <w:rPr>
                          <w:color w:val="000000" w:themeColor="text1"/>
                          <w:sz w:val="26"/>
                          <w:szCs w:val="26"/>
                          <w14:textOutline w14:w="9525" w14:cap="rnd" w14:cmpd="sng" w14:algn="ctr">
                            <w14:noFill/>
                            <w14:prstDash w14:val="solid"/>
                            <w14:bevel/>
                          </w14:textOutline>
                        </w:rPr>
                        <w:t xml:space="preserve">, </w:t>
                      </w:r>
                      <w:r>
                        <w:rPr>
                          <w:color w:val="000000" w:themeColor="text1"/>
                          <w:sz w:val="26"/>
                          <w:szCs w:val="26"/>
                          <w14:textOutline w14:w="9525" w14:cap="rnd" w14:cmpd="sng" w14:algn="ctr">
                            <w14:noFill/>
                            <w14:prstDash w14:val="solid"/>
                            <w14:bevel/>
                          </w14:textOutline>
                        </w:rPr>
                        <w:t>період</w:t>
                      </w:r>
                      <w:r>
                        <w:rPr>
                          <w:color w:val="000000" w:themeColor="text1"/>
                          <w:sz w:val="26"/>
                          <w:szCs w:val="26"/>
                          <w14:textOutline w14:w="9525" w14:cap="rnd" w14:cmpd="sng" w14:algn="ctr">
                            <w14:noFill/>
                            <w14:prstDash w14:val="solid"/>
                            <w14:bevel/>
                          </w14:textOutline>
                        </w:rPr>
                        <w:t xml:space="preserve"> </w:t>
                      </w:r>
                      <w:r>
                        <w:rPr>
                          <w:color w:val="000000" w:themeColor="text1"/>
                          <w:sz w:val="26"/>
                          <w:szCs w:val="26"/>
                          <w14:textOutline w14:w="9525" w14:cap="rnd" w14:cmpd="sng" w14:algn="ctr">
                            <w14:noFill/>
                            <w14:prstDash w14:val="solid"/>
                            <w14:bevel/>
                          </w14:textOutline>
                        </w:rPr>
                        <w:t>часткового</w:t>
                      </w:r>
                      <w:r>
                        <w:rPr>
                          <w:color w:val="000000" w:themeColor="text1"/>
                          <w:sz w:val="26"/>
                          <w:szCs w:val="26"/>
                          <w14:textOutline w14:w="9525" w14:cap="rnd" w14:cmpd="sng" w14:algn="ctr">
                            <w14:noFill/>
                            <w14:prstDash w14:val="solid"/>
                            <w14:bevel/>
                          </w14:textOutline>
                        </w:rPr>
                        <w:t xml:space="preserve"> </w:t>
                      </w:r>
                      <w:r>
                        <w:rPr>
                          <w:color w:val="000000" w:themeColor="text1"/>
                          <w:sz w:val="26"/>
                          <w:szCs w:val="26"/>
                          <w14:textOutline w14:w="9525" w14:cap="rnd" w14:cmpd="sng" w14:algn="ctr">
                            <w14:noFill/>
                            <w14:prstDash w14:val="solid"/>
                            <w14:bevel/>
                          </w14:textOutline>
                        </w:rPr>
                        <w:t>і</w:t>
                      </w:r>
                      <w:r>
                        <w:rPr>
                          <w:color w:val="000000" w:themeColor="text1"/>
                          <w:sz w:val="26"/>
                          <w:szCs w:val="26"/>
                          <w14:textOutline w14:w="9525" w14:cap="rnd" w14:cmpd="sng" w14:algn="ctr">
                            <w14:noFill/>
                            <w14:prstDash w14:val="solid"/>
                            <w14:bevel/>
                          </w14:textOutline>
                        </w:rPr>
                        <w:t xml:space="preserve"> </w:t>
                      </w:r>
                      <w:r>
                        <w:rPr>
                          <w:color w:val="000000" w:themeColor="text1"/>
                          <w:sz w:val="26"/>
                          <w:szCs w:val="26"/>
                          <w14:textOutline w14:w="9525" w14:cap="rnd" w14:cmpd="sng" w14:algn="ctr">
                            <w14:noFill/>
                            <w14:prstDash w14:val="solid"/>
                            <w14:bevel/>
                          </w14:textOutline>
                        </w:rPr>
                        <w:t>повного</w:t>
                      </w:r>
                      <w:r>
                        <w:rPr>
                          <w:color w:val="000000" w:themeColor="text1"/>
                          <w:sz w:val="26"/>
                          <w:szCs w:val="26"/>
                          <w14:textOutline w14:w="9525" w14:cap="rnd" w14:cmpd="sng" w14:algn="ctr">
                            <w14:noFill/>
                            <w14:prstDash w14:val="solid"/>
                            <w14:bevel/>
                          </w14:textOutline>
                        </w:rPr>
                        <w:t xml:space="preserve"> </w:t>
                      </w:r>
                      <w:r>
                        <w:rPr>
                          <w:color w:val="000000" w:themeColor="text1"/>
                          <w:sz w:val="26"/>
                          <w:szCs w:val="26"/>
                          <w14:textOutline w14:w="9525" w14:cap="rnd" w14:cmpd="sng" w14:algn="ctr">
                            <w14:noFill/>
                            <w14:prstDash w14:val="solid"/>
                            <w14:bevel/>
                          </w14:textOutline>
                        </w:rPr>
                        <w:t>загоєння</w:t>
                      </w:r>
                      <w:r>
                        <w:rPr>
                          <w:color w:val="000000" w:themeColor="text1"/>
                          <w:sz w:val="26"/>
                          <w:szCs w:val="26"/>
                          <w14:textOutline w14:w="9525" w14:cap="rnd" w14:cmpd="sng" w14:algn="ctr">
                            <w14:noFill/>
                            <w14:prstDash w14:val="solid"/>
                            <w14:bevel/>
                          </w14:textOutline>
                        </w:rPr>
                        <w:t xml:space="preserve"> </w:t>
                      </w:r>
                      <w:r>
                        <w:rPr>
                          <w:color w:val="000000" w:themeColor="text1"/>
                          <w:sz w:val="26"/>
                          <w:szCs w:val="26"/>
                          <w14:textOutline w14:w="9525" w14:cap="rnd" w14:cmpd="sng" w14:algn="ctr">
                            <w14:noFill/>
                            <w14:prstDash w14:val="solid"/>
                            <w14:bevel/>
                          </w14:textOutline>
                        </w:rPr>
                        <w:t>рани</w:t>
                      </w:r>
                      <w:r>
                        <w:rPr>
                          <w:color w:val="000000" w:themeColor="text1"/>
                          <w:sz w:val="26"/>
                          <w:szCs w:val="26"/>
                          <w14:textOutline w14:w="9525" w14:cap="rnd" w14:cmpd="sng" w14:algn="ctr">
                            <w14:noFill/>
                            <w14:prstDash w14:val="solid"/>
                            <w14:bevel/>
                          </w14:textOutline>
                        </w:rPr>
                        <w:t xml:space="preserve"> </w:t>
                      </w:r>
                      <w:r>
                        <w:rPr>
                          <w:color w:val="000000" w:themeColor="text1"/>
                          <w:sz w:val="26"/>
                          <w:szCs w:val="26"/>
                          <w14:textOutline w14:w="9525" w14:cap="rnd" w14:cmpd="sng" w14:algn="ctr">
                            <w14:noFill/>
                            <w14:prstDash w14:val="solid"/>
                            <w14:bevel/>
                          </w14:textOutline>
                        </w:rPr>
                        <w:t>та</w:t>
                      </w:r>
                      <w:r>
                        <w:rPr>
                          <w:color w:val="000000" w:themeColor="text1"/>
                          <w:sz w:val="26"/>
                          <w:szCs w:val="26"/>
                          <w14:textOutline w14:w="9525" w14:cap="rnd" w14:cmpd="sng" w14:algn="ctr">
                            <w14:noFill/>
                            <w14:prstDash w14:val="solid"/>
                            <w14:bevel/>
                          </w14:textOutline>
                        </w:rPr>
                        <w:t xml:space="preserve"> </w:t>
                      </w:r>
                      <w:r>
                        <w:rPr>
                          <w:color w:val="000000" w:themeColor="text1"/>
                          <w:sz w:val="26"/>
                          <w:szCs w:val="26"/>
                          <w14:textOutline w14:w="9525" w14:cap="rnd" w14:cmpd="sng" w14:algn="ctr">
                            <w14:noFill/>
                            <w14:prstDash w14:val="solid"/>
                            <w14:bevel/>
                          </w14:textOutline>
                        </w:rPr>
                        <w:t>відновлення</w:t>
                      </w:r>
                      <w:r>
                        <w:rPr>
                          <w:color w:val="000000" w:themeColor="text1"/>
                          <w:sz w:val="26"/>
                          <w:szCs w:val="26"/>
                          <w14:textOutline w14:w="9525" w14:cap="rnd" w14:cmpd="sng" w14:algn="ctr">
                            <w14:noFill/>
                            <w14:prstDash w14:val="solid"/>
                            <w14:bevel/>
                          </w14:textOutline>
                        </w:rPr>
                        <w:t xml:space="preserve"> </w:t>
                      </w:r>
                      <w:r>
                        <w:rPr>
                          <w:color w:val="000000" w:themeColor="text1"/>
                          <w:sz w:val="26"/>
                          <w:szCs w:val="26"/>
                          <w14:textOutline w14:w="9525" w14:cap="rnd" w14:cmpd="sng" w14:algn="ctr">
                            <w14:noFill/>
                            <w14:prstDash w14:val="solid"/>
                            <w14:bevel/>
                          </w14:textOutline>
                        </w:rPr>
                        <w:t>шерстного</w:t>
                      </w:r>
                      <w:r>
                        <w:rPr>
                          <w:color w:val="000000" w:themeColor="text1"/>
                          <w:sz w:val="26"/>
                          <w:szCs w:val="26"/>
                          <w14:textOutline w14:w="9525" w14:cap="rnd" w14:cmpd="sng" w14:algn="ctr">
                            <w14:noFill/>
                            <w14:prstDash w14:val="solid"/>
                            <w14:bevel/>
                          </w14:textOutline>
                        </w:rPr>
                        <w:t xml:space="preserve"> </w:t>
                      </w:r>
                      <w:r>
                        <w:rPr>
                          <w:color w:val="000000" w:themeColor="text1"/>
                          <w:sz w:val="26"/>
                          <w:szCs w:val="26"/>
                          <w14:textOutline w14:w="9525" w14:cap="rnd" w14:cmpd="sng" w14:algn="ctr">
                            <w14:noFill/>
                            <w14:prstDash w14:val="solid"/>
                            <w14:bevel/>
                          </w14:textOutline>
                        </w:rPr>
                        <w:t>покриву</w:t>
                      </w:r>
                    </w:p>
                  </w:txbxContent>
                </v:textbox>
              </v:roundrect>
            </w:pict>
          </mc:Fallback>
        </mc:AlternateContent>
      </w:r>
      <w:r>
        <w:rPr>
          <w:rFonts w:ascii="Times New Roman"/>
          <w:noProof/>
          <w:lang w:eastAsia="uk-UA"/>
        </w:rPr>
        <mc:AlternateContent>
          <mc:Choice Requires="wps">
            <w:drawing>
              <wp:anchor distT="0" distB="0" distL="114300" distR="114300" simplePos="0" relativeHeight="251902976" behindDoc="0" locked="0" layoutInCell="1" allowOverlap="1" wp14:anchorId="2C2591ED" wp14:editId="385BFF53">
                <wp:simplePos x="0" y="0"/>
                <wp:positionH relativeFrom="column">
                  <wp:posOffset>1340485</wp:posOffset>
                </wp:positionH>
                <wp:positionV relativeFrom="paragraph">
                  <wp:posOffset>193040</wp:posOffset>
                </wp:positionV>
                <wp:extent cx="828675" cy="120650"/>
                <wp:effectExtent l="0" t="0" r="28575" b="31750"/>
                <wp:wrapNone/>
                <wp:docPr id="48" name="Прямая соединительная линия 48"/>
                <wp:cNvGraphicFramePr/>
                <a:graphic xmlns:a="http://schemas.openxmlformats.org/drawingml/2006/main">
                  <a:graphicData uri="http://schemas.microsoft.com/office/word/2010/wordprocessingShape">
                    <wps:wsp>
                      <wps:cNvCnPr/>
                      <wps:spPr>
                        <a:xfrm>
                          <a:off x="0" y="0"/>
                          <a:ext cx="828675" cy="12065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w14:anchorId="6B6F724C" id="Прямая соединительная линия 48" o:spid="_x0000_s1026" style="position:absolute;z-index:251902976;visibility:visible;mso-wrap-style:square;mso-wrap-distance-left:9pt;mso-wrap-distance-top:0;mso-wrap-distance-right:9pt;mso-wrap-distance-bottom:0;mso-position-horizontal:absolute;mso-position-horizontal-relative:text;mso-position-vertical:absolute;mso-position-vertical-relative:text" from="105.55pt,15.2pt" to="170.8pt,2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i7z7AEAAN8DAAAOAAAAZHJzL2Uyb0RvYy54bWysU82O0zAQviPxDpbvNGlgSxU13cOu4IKg&#10;4ucBvI7dWPhPtmnTG3BG6iPwChwWaaUFniF5ox27aXYFaA+Ii+PxzPfNfDOTxWmrJNow54XRFZ5O&#10;coyYpqYWel3hd2+fPZpj5APRNZFGswrvmMeny4cPFltbssI0RtbMISDRvtzaCjch2DLLPG2YIn5i&#10;LNPg5MYpEsB066x2ZAvsSmZFns+yrXG1dYYy7+H1/ODEy8TPOaPhFeeeBSQrDLWFdLp0XsQzWy5I&#10;uXbENoIOZZB/qEIRoSHpSHVOAkEfnPiDSgnqjDc8TKhRmeFcUJY0gJpp/puaNw2xLGmB5ng7tsn/&#10;P1r6crNySNQVfgKT0kTBjLqv/cd+3/3ovvV71H/qfnXfu8vuqvvZXfWf4X7df4F7dHbXw/MeARx6&#10;ubW+BMozvXKD5e3Kxca03Kn4BcmoTf3fjf1nbUAUHufFfPb0BCMKrmmRz07SfLJbsHU+PGdGoXip&#10;sBQ6toeUZPPCB0gIoccQMGIxh/TpFnaSxWCpXzMOkiHh44ROy8bOpEMbAmtSv59GKcCVIiOECylH&#10;UH4/aIiNMJYWcAQW9wPH6JTR6DACldDG/Q0c2mOp/BB/VH3QGmVfmHqXhpHaAVuUlA0bH9f0rp3g&#10;t//l8gYAAP//AwBQSwMEFAAGAAgAAAAhADZjdA3gAAAACQEAAA8AAABkcnMvZG93bnJldi54bWxM&#10;j0FLw0AQhe+C/2EZwYvYTdpN1ZhJEcFDBAVb8TzNbpNodjZkt2n8964nPQ7v471vis1sezGZ0XeO&#10;EdJFAsJw7XTHDcL77un6FoQPxJp6xwbh23jYlOdnBeXanfjNTNvQiFjCPieENoQhl9LXrbHkF24w&#10;HLODGy2FeI6N1COdYrnt5TJJ1tJSx3GhpcE8tqb+2h4twmf1UTXZ1U13eFXZM+2m7IWnCvHyYn64&#10;BxHMHP5g+NWP6lBGp707svaiR1imaRpRhFWiQERgpdI1iD2CulMgy0L+/6D8AQAA//8DAFBLAQIt&#10;ABQABgAIAAAAIQC2gziS/gAAAOEBAAATAAAAAAAAAAAAAAAAAAAAAABbQ29udGVudF9UeXBlc10u&#10;eG1sUEsBAi0AFAAGAAgAAAAhADj9If/WAAAAlAEAAAsAAAAAAAAAAAAAAAAALwEAAF9yZWxzLy5y&#10;ZWxzUEsBAi0AFAAGAAgAAAAhAL+mLvPsAQAA3wMAAA4AAAAAAAAAAAAAAAAALgIAAGRycy9lMm9E&#10;b2MueG1sUEsBAi0AFAAGAAgAAAAhADZjdA3gAAAACQEAAA8AAAAAAAAAAAAAAAAARgQAAGRycy9k&#10;b3ducmV2LnhtbFBLBQYAAAAABAAEAPMAAABTBQAAAAA=&#10;" strokecolor="black [3200]" strokeweight="1.5pt">
                <v:stroke joinstyle="miter"/>
              </v:line>
            </w:pict>
          </mc:Fallback>
        </mc:AlternateContent>
      </w:r>
      <w:r>
        <w:rPr>
          <w:rFonts w:ascii="Times New Roman"/>
          <w:noProof/>
          <w:lang w:eastAsia="uk-UA"/>
        </w:rPr>
        <mc:AlternateContent>
          <mc:Choice Requires="wps">
            <w:drawing>
              <wp:anchor distT="0" distB="0" distL="114300" distR="114300" simplePos="0" relativeHeight="251865088" behindDoc="0" locked="0" layoutInCell="1" allowOverlap="1" wp14:anchorId="3C5EDEE8" wp14:editId="1E9A3643">
                <wp:simplePos x="0" y="0"/>
                <wp:positionH relativeFrom="column">
                  <wp:posOffset>661645</wp:posOffset>
                </wp:positionH>
                <wp:positionV relativeFrom="paragraph">
                  <wp:posOffset>194006</wp:posOffset>
                </wp:positionV>
                <wp:extent cx="698176" cy="112143"/>
                <wp:effectExtent l="0" t="0" r="26035" b="21590"/>
                <wp:wrapNone/>
                <wp:docPr id="47" name="Прямая соединительная линия 47"/>
                <wp:cNvGraphicFramePr/>
                <a:graphic xmlns:a="http://schemas.openxmlformats.org/drawingml/2006/main">
                  <a:graphicData uri="http://schemas.microsoft.com/office/word/2010/wordprocessingShape">
                    <wps:wsp>
                      <wps:cNvCnPr/>
                      <wps:spPr>
                        <a:xfrm flipH="1">
                          <a:off x="0" y="0"/>
                          <a:ext cx="698176" cy="112143"/>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668A2E1" id="Прямая соединительная линия 47" o:spid="_x0000_s1026" style="position:absolute;flip:x;z-index:251865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2.1pt,15.3pt" to="107.05pt,24.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9leH9AEAAOkDAAAOAAAAZHJzL2Uyb0RvYy54bWysU81uEzEQviPxDpbvZLNplbarbHpoBRwQ&#10;RPw8gOu1Ewv/yTbZzQ04I+UReIUeQKrUwjPsvhFj72ZBgHpAXKyxZ75v5psZL84bJdGWOS+MLnE+&#10;mWLENDWV0OsSv3n9+NEpRj4QXRFpNCvxjnl8vnz4YFHbgs3MxsiKOQQk2he1LfEmBFtkmacbpoif&#10;GMs0OLlxigS4unVWOVIDu5LZbDqdZ7VxlXWGMu/h9bJ34mXi55zR8IJzzwKSJYbaQjpdOq/imS0X&#10;pFg7YjeCDmWQf6hCEaEh6Uh1SQJB75z4g0oJ6ow3PEyoUZnhXFCWNICafPqbmlcbYlnSAs3xdmyT&#10;/3+09Pl25ZCoSnx8gpEmCmbUfu7ed/v2rr3u9qj70H5vv7Zf2pv2W3vTfQT7tvsEdnS2t8PzHgEc&#10;ellbXwDlhV654ebtysXGNNwpxKWwT2FNUqtAPGrSJHbjJFgTEIXH+dlpfjLHiIIrz2f58VFkz3qa&#10;SGedD0+YUSgaJZZCx0aRgmyf+dCHHkIAF8vqC0lW2EkWg6V+yTiIh4RHCZ3Wjl1Ih7YEFqZ6mw9p&#10;U2SEcCHlCJreDxpiI4ylVRyBs/uBY3TKaHQYgUpo4/4GDs2hVN7HH1T3WqPsK1Pt0lhSO2CfUkOH&#10;3Y8L++s9wX/+0OUPAAAA//8DAFBLAwQUAAYACAAAACEAa2HG3t0AAAAJAQAADwAAAGRycy9kb3du&#10;cmV2LnhtbEyPQU7DMBBF90jcwZpK7KgdN6qqEKeqoIhNWZByADeexlHjcRS7TXp7zAqWX/P0/5ty&#10;O7ue3XAMnScF2VIAQ2q86ahV8H18f94AC1GT0b0nVHDHANvq8aHUhfETfeGtji1LJRQKrcDGOBSc&#10;h8ai02HpB6R0O/vR6Zji2HIz6imVu55LIdbc6Y7SgtUDvlpsLvXVKfiQ+UHa3fhZh7f7PMXD3u/p&#10;otTTYt69AIs4xz8YfvWTOlTJ6eSvZALrUxa5TKiClVgDS4DM8gzYSUG+WQGvSv7/g+oHAAD//wMA&#10;UEsBAi0AFAAGAAgAAAAhALaDOJL+AAAA4QEAABMAAAAAAAAAAAAAAAAAAAAAAFtDb250ZW50X1R5&#10;cGVzXS54bWxQSwECLQAUAAYACAAAACEAOP0h/9YAAACUAQAACwAAAAAAAAAAAAAAAAAvAQAAX3Jl&#10;bHMvLnJlbHNQSwECLQAUAAYACAAAACEAE/ZXh/QBAADpAwAADgAAAAAAAAAAAAAAAAAuAgAAZHJz&#10;L2Uyb0RvYy54bWxQSwECLQAUAAYACAAAACEAa2HG3t0AAAAJAQAADwAAAAAAAAAAAAAAAABOBAAA&#10;ZHJzL2Rvd25yZXYueG1sUEsFBgAAAAAEAAQA8wAAAFgFAAAAAA==&#10;" strokecolor="black [3200]" strokeweight="1.5pt">
                <v:stroke joinstyle="miter"/>
              </v:line>
            </w:pict>
          </mc:Fallback>
        </mc:AlternateContent>
      </w:r>
    </w:p>
    <w:p w:rsidR="00D166BE" w:rsidRPr="00DC0865" w:rsidRDefault="00D166BE" w:rsidP="00D166BE">
      <w:pPr>
        <w:jc w:val="center"/>
        <w:rPr>
          <w:rFonts w:ascii="Times New Roman"/>
          <w:color w:val="000000" w:themeColor="text1"/>
        </w:rPr>
      </w:pPr>
      <w:r>
        <w:rPr>
          <w:rFonts w:ascii="Times New Roman"/>
          <w:noProof/>
          <w:lang w:eastAsia="uk-UA"/>
        </w:rPr>
        <mc:AlternateContent>
          <mc:Choice Requires="wps">
            <w:drawing>
              <wp:anchor distT="0" distB="0" distL="114300" distR="114300" simplePos="0" relativeHeight="251880448" behindDoc="0" locked="0" layoutInCell="1" allowOverlap="1" wp14:anchorId="1D2062DC" wp14:editId="7E7D6670">
                <wp:simplePos x="0" y="0"/>
                <wp:positionH relativeFrom="column">
                  <wp:posOffset>1659763</wp:posOffset>
                </wp:positionH>
                <wp:positionV relativeFrom="paragraph">
                  <wp:posOffset>104445</wp:posOffset>
                </wp:positionV>
                <wp:extent cx="1034858" cy="275590"/>
                <wp:effectExtent l="0" t="0" r="13335" b="10160"/>
                <wp:wrapNone/>
                <wp:docPr id="17" name="Прямоугольник 17"/>
                <wp:cNvGraphicFramePr/>
                <a:graphic xmlns:a="http://schemas.openxmlformats.org/drawingml/2006/main">
                  <a:graphicData uri="http://schemas.microsoft.com/office/word/2010/wordprocessingShape">
                    <wps:wsp>
                      <wps:cNvSpPr/>
                      <wps:spPr>
                        <a:xfrm>
                          <a:off x="0" y="0"/>
                          <a:ext cx="1034858" cy="275590"/>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D2002" w:rsidRDefault="00CD2002" w:rsidP="00D166BE">
                            <w:pPr>
                              <w:ind w:right="-87" w:hanging="142"/>
                              <w:jc w:val="center"/>
                            </w:pPr>
                            <w:r w:rsidRPr="00757ACE">
                              <w:rPr>
                                <w:rFonts w:ascii="Georgia" w:hAnsi="Georgia"/>
                                <w:i/>
                                <w:color w:val="000000" w:themeColor="text1"/>
                                <w:sz w:val="26"/>
                                <w:szCs w:val="26"/>
                              </w:rPr>
                              <w:t>підгостра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1D2062DC" id="Прямоугольник 17" o:spid="_x0000_s1045" style="position:absolute;left:0;text-align:left;margin-left:130.7pt;margin-top:8.2pt;width:81.5pt;height:21.7pt;z-index:2518804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3SQXywIAALQFAAAOAAAAZHJzL2Uyb0RvYy54bWysVM1uEzEQviPxDpbvdHdDQpuomypqVYRU&#10;tRUt6tnx2t2VvLaxneyGExJXJB6Bh+CC+OkzbN6IsfcnUUEcEDlsPJ5vvvH8Hp/UpUBrZmyhZIqT&#10;gxgjJqnKCnmf4je358+OMLKOyIwIJVmKN8zik/nTJ8eVnrGRypXImEFAIu2s0inOndOzKLI0ZyWx&#10;B0ozCUquTEkciOY+ygypgL0U0SiOX0SVMpk2ijJr4fasVeJ54OecUXfFuWUOiRTD21z4mvBd+m80&#10;Pyaze0N0XtDuGeQfXlGSQoLTgeqMOIJWpviNqiyoUVZxd0BVGSnOC8pCDBBNEj+K5iYnmoVYIDlW&#10;D2my/4+WXq6vDSoyqN0hRpKUUKPm8/b99lPzo3nYfmi+NA/N9+3H5mfztfmGAAQZq7SdgeGNvjad&#10;ZOHow6+5Kf0/BIbqkOXNkGVWO0ThMomfj48m0BcUdKPDyWQayhDtrLWx7iVTJfKHFBuoYkguWV9Y&#10;Bx4B2kO8M6nOCyFCJYVEFXiYxpM4WFglisxrPS40FTsVBq0JtIOrEx8MkO2hQBISLn2IbVDh5DaC&#10;eQohXzMO6YIwRq0D36g7TkIpky5pVTnJWOtqEsOvd9ZbBNeB0DNzeOTA3RH0yJak527f3OG9KQt9&#10;Phh3kf/NeLAInpV0g3FZSGX+FJmAqDrPLb5PUpsanyVXL+u2laYe6q+WKttAfxnVDp7V9LyAml4Q&#10;666JgUmDmYTt4a7gw4WC2qnuhFGuzLs/3Xs8DABoMapgclNs366IYRiJVxJGY5qMx37UgzCeHI5A&#10;MPua5b5GrspTBd2QwJ7SNBw93on+yI0q72DJLLxXUBFJwXeKqTO9cOrajQJrirLFIsBgvDVxF/JG&#10;U0/uE+179ra+I0Z3je1gJC5VP+Vk9qi/W6y3lGqxcooXofl3ee1KAKsh9FK3xvzu2ZcDards578A&#10;AAD//wMAUEsDBBQABgAIAAAAIQAvF8CT3wAAAAkBAAAPAAAAZHJzL2Rvd25yZXYueG1sTI/NTsMw&#10;EITvSLyDtUjcqNMQqhLiVKj8SFRcGrj05sTbOCJeR7GbhrdnOcFpdzWj2W+Kzex6MeEYOk8KlosE&#10;BFLjTUetgs+Pl5s1iBA1Gd17QgXfGGBTXl4UOjf+THucqtgKDqGQawU2xiGXMjQWnQ4LPyCxdvSj&#10;05HPsZVm1GcOd71Mk2Qlne6IP1g94NZi81WdnILjUN++H/aHpKrfdtvnV2Pl02SVur6aHx9ARJzj&#10;nxl+8RkdSmaq/YlMEL2CdLXM2MrCiicbsjTjpVZwd78GWRbyf4PyBwAA//8DAFBLAQItABQABgAI&#10;AAAAIQC2gziS/gAAAOEBAAATAAAAAAAAAAAAAAAAAAAAAABbQ29udGVudF9UeXBlc10ueG1sUEsB&#10;Ai0AFAAGAAgAAAAhADj9If/WAAAAlAEAAAsAAAAAAAAAAAAAAAAALwEAAF9yZWxzLy5yZWxzUEsB&#10;Ai0AFAAGAAgAAAAhAJndJBfLAgAAtAUAAA4AAAAAAAAAAAAAAAAALgIAAGRycy9lMm9Eb2MueG1s&#10;UEsBAi0AFAAGAAgAAAAhAC8XwJPfAAAACQEAAA8AAAAAAAAAAAAAAAAAJQUAAGRycy9kb3ducmV2&#10;LnhtbFBLBQYAAAAABAAEAPMAAAAxBgAAAAA=&#10;" filled="f" strokecolor="black [3213]" strokeweight="1.5pt">
                <v:textbox>
                  <w:txbxContent>
                    <w:p w:rsidR="00CD2002" w:rsidRDefault="00CD2002" w:rsidP="00D166BE">
                      <w:pPr>
                        <w:ind w:right="-87" w:hanging="142"/>
                        <w:jc w:val="center"/>
                      </w:pPr>
                      <w:r w:rsidRPr="00757ACE">
                        <w:rPr>
                          <w:rFonts w:ascii="Georgia" w:hAnsi="Georgia"/>
                          <w:i/>
                          <w:color w:val="000000" w:themeColor="text1"/>
                          <w:sz w:val="26"/>
                          <w:szCs w:val="26"/>
                        </w:rPr>
                        <w:t>підгостра</w:t>
                      </w:r>
                    </w:p>
                  </w:txbxContent>
                </v:textbox>
              </v:rect>
            </w:pict>
          </mc:Fallback>
        </mc:AlternateContent>
      </w:r>
      <w:r>
        <w:rPr>
          <w:rFonts w:ascii="Times New Roman"/>
          <w:noProof/>
          <w:lang w:eastAsia="uk-UA"/>
        </w:rPr>
        <mc:AlternateContent>
          <mc:Choice Requires="wps">
            <w:drawing>
              <wp:anchor distT="0" distB="0" distL="114300" distR="114300" simplePos="0" relativeHeight="251879424" behindDoc="0" locked="0" layoutInCell="1" allowOverlap="1" wp14:anchorId="2BCFD2B2" wp14:editId="5ED2C1D1">
                <wp:simplePos x="0" y="0"/>
                <wp:positionH relativeFrom="column">
                  <wp:posOffset>193675</wp:posOffset>
                </wp:positionH>
                <wp:positionV relativeFrom="paragraph">
                  <wp:posOffset>94919</wp:posOffset>
                </wp:positionV>
                <wp:extent cx="879895" cy="275590"/>
                <wp:effectExtent l="0" t="0" r="15875" b="10160"/>
                <wp:wrapNone/>
                <wp:docPr id="16" name="Прямоугольник 16"/>
                <wp:cNvGraphicFramePr/>
                <a:graphic xmlns:a="http://schemas.openxmlformats.org/drawingml/2006/main">
                  <a:graphicData uri="http://schemas.microsoft.com/office/word/2010/wordprocessingShape">
                    <wps:wsp>
                      <wps:cNvSpPr/>
                      <wps:spPr>
                        <a:xfrm>
                          <a:off x="0" y="0"/>
                          <a:ext cx="879895" cy="275590"/>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D2002" w:rsidRPr="00757ACE" w:rsidRDefault="00CD2002" w:rsidP="00D166BE">
                            <w:pPr>
                              <w:ind w:right="-284" w:hanging="284"/>
                              <w:jc w:val="center"/>
                              <w:rPr>
                                <w:sz w:val="26"/>
                                <w:szCs w:val="26"/>
                              </w:rPr>
                            </w:pPr>
                            <w:r w:rsidRPr="00757ACE">
                              <w:rPr>
                                <w:rFonts w:ascii="Georgia" w:hAnsi="Georgia"/>
                                <w:i/>
                                <w:color w:val="000000" w:themeColor="text1"/>
                                <w:sz w:val="26"/>
                                <w:szCs w:val="26"/>
                              </w:rPr>
                              <w:t>гостра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BCFD2B2" id="Прямоугольник 16" o:spid="_x0000_s1046" style="position:absolute;left:0;text-align:left;margin-left:15.25pt;margin-top:7.45pt;width:69.3pt;height:21.7pt;z-index:2518794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A6rPywIAALMFAAAOAAAAZHJzL2Uyb0RvYy54bWysVM1qGzEQvhf6DkL3ZtcmTmKTdTAJKYWQ&#10;hCYlZ1mrjRe0GlWSveueCr0W8gh9iF5Kf/IM6zfqSPtjk4YeSveglTQz3+ibv+OTqpBkJYzNQSV0&#10;sBdTIhSHNFf3CX13e/7qiBLrmEqZBCUSuhaWnkxfvjgu9UQMYQEyFYYgiLKTUid04ZyeRJHlC1Ew&#10;uwdaKBRmYArm8Gjuo9SwEtELGQ3j+CAqwaTaABfW4u1ZI6TTgJ9lgrurLLPCEZlQfJsLqwnr3K/R&#10;9JhN7g3Ti5y3z2D/8IqC5Qqd9lBnzDGyNPkfUEXODVjI3B6HIoIsy7kIHJDNIH7C5mbBtAhcMDhW&#10;92Gy/w+WX66uDclTzN0BJYoVmKP6y+bj5qH+WT9uPtVf68f6x+Zz/av+Vn8nqIQRK7WdoOGNvjbt&#10;yeLW068yU/g/EiNViPK6j7KoHOF4eXQ4PhqPKOEoGh6ORuOQhWhrrI11rwUUxG8SajCJIbZsdWEd&#10;OkTVTsX7UnCeSxkSKRUpkck4HsXBwoLMUy/1eqGmxKk0ZMWwGlw18FwQbEcLT1LhpWfYcAo7t5bC&#10;Q0j1VmQYLWQxbBz4Ot1iMs6FcoNGtGCpaFyNYvw6Z51FcB0APXKGj+yxW4BOswHpsJs3t/reVIQy&#10;741b5n8z7i2CZ1CuNy5yBeY5ZhJZtZ4b/S5ITWh8lFw1r0IlDQNXfzWHdI3lZaDpO6v5eY45vWDW&#10;XTODjYYticPDXeGSScDcQbujZAHmw3P3Xh/rH6WUlNi4CbXvl8wISuQbhZ0xHuzv+04Ph/3RIb6G&#10;mF3JfFeilsUpYDUMcExpHrZe38lumxko7nDGzLxXFDHF0XdCuTPd4dQ1AwWnFBezWVDD7tbMXagb&#10;zT24D7Sv2dvqjhndFrbDjriErsnZ5El9N7reUsFs6SDLQ/Fv49qmACdDqKV2ivnRs3sOWttZO/0N&#10;AAD//wMAUEsDBBQABgAIAAAAIQCrCrBc3wAAAAgBAAAPAAAAZHJzL2Rvd25yZXYueG1sTI/NbsIw&#10;EITvSH0Hayv1BjZNQZDGQRX9kYq4kPbCzYmXOGq8jmIT0revOZXj7Ixmvs02o23ZgL1vHEmYzwQw&#10;pMrphmoJ31/v0xUwHxRp1TpCCb/oYZPfTTKVanehAw5FqFksIZ8qCSaELuXcVwat8jPXIUXv5Hqr&#10;QpR9zXWvLrHctvxRiCW3qqG4YFSHW4PVT3G2Ek5dmeyPh6Moys/d9u1DG/46GCkf7seXZ2ABx/Af&#10;hit+RIc8MpXuTNqzVkIiFjEZ709rYFd/uZ4DKyUsVgnwPOO3D+R/AAAA//8DAFBLAQItABQABgAI&#10;AAAAIQC2gziS/gAAAOEBAAATAAAAAAAAAAAAAAAAAAAAAABbQ29udGVudF9UeXBlc10ueG1sUEsB&#10;Ai0AFAAGAAgAAAAhADj9If/WAAAAlAEAAAsAAAAAAAAAAAAAAAAALwEAAF9yZWxzLy5yZWxzUEsB&#10;Ai0AFAAGAAgAAAAhALwDqs/LAgAAswUAAA4AAAAAAAAAAAAAAAAALgIAAGRycy9lMm9Eb2MueG1s&#10;UEsBAi0AFAAGAAgAAAAhAKsKsFzfAAAACAEAAA8AAAAAAAAAAAAAAAAAJQUAAGRycy9kb3ducmV2&#10;LnhtbFBLBQYAAAAABAAEAPMAAAAxBgAAAAA=&#10;" filled="f" strokecolor="black [3213]" strokeweight="1.5pt">
                <v:textbox>
                  <w:txbxContent>
                    <w:p w:rsidR="00CD2002" w:rsidRPr="00757ACE" w:rsidRDefault="00CD2002" w:rsidP="00D166BE">
                      <w:pPr>
                        <w:ind w:right="-284" w:hanging="284"/>
                        <w:jc w:val="center"/>
                        <w:rPr>
                          <w:sz w:val="26"/>
                          <w:szCs w:val="26"/>
                        </w:rPr>
                      </w:pPr>
                      <w:r w:rsidRPr="00757ACE">
                        <w:rPr>
                          <w:rFonts w:ascii="Georgia" w:hAnsi="Georgia"/>
                          <w:i/>
                          <w:color w:val="000000" w:themeColor="text1"/>
                          <w:sz w:val="26"/>
                          <w:szCs w:val="26"/>
                        </w:rPr>
                        <w:t>гостра</w:t>
                      </w:r>
                    </w:p>
                  </w:txbxContent>
                </v:textbox>
              </v:rect>
            </w:pict>
          </mc:Fallback>
        </mc:AlternateContent>
      </w:r>
      <w:r>
        <w:rPr>
          <w:rFonts w:ascii="Times New Roman"/>
          <w:noProof/>
          <w:lang w:eastAsia="uk-UA"/>
        </w:rPr>
        <mc:AlternateContent>
          <mc:Choice Requires="wps">
            <w:drawing>
              <wp:anchor distT="0" distB="0" distL="114300" distR="114300" simplePos="0" relativeHeight="251907072" behindDoc="0" locked="0" layoutInCell="1" allowOverlap="1" wp14:anchorId="56624FE2" wp14:editId="149F6C98">
                <wp:simplePos x="0" y="0"/>
                <wp:positionH relativeFrom="column">
                  <wp:posOffset>5007712</wp:posOffset>
                </wp:positionH>
                <wp:positionV relativeFrom="paragraph">
                  <wp:posOffset>59766</wp:posOffset>
                </wp:positionV>
                <wp:extent cx="552" cy="804672"/>
                <wp:effectExtent l="0" t="0" r="19050" b="33655"/>
                <wp:wrapNone/>
                <wp:docPr id="53" name="Прямая соединительная линия 53"/>
                <wp:cNvGraphicFramePr/>
                <a:graphic xmlns:a="http://schemas.openxmlformats.org/drawingml/2006/main">
                  <a:graphicData uri="http://schemas.microsoft.com/office/word/2010/wordprocessingShape">
                    <wps:wsp>
                      <wps:cNvCnPr/>
                      <wps:spPr>
                        <a:xfrm>
                          <a:off x="0" y="0"/>
                          <a:ext cx="552" cy="804672"/>
                        </a:xfrm>
                        <a:prstGeom prst="line">
                          <a:avLst/>
                        </a:prstGeom>
                        <a:ln w="25400"/>
                      </wps:spPr>
                      <wps:style>
                        <a:lnRef idx="3">
                          <a:schemeClr val="dk1"/>
                        </a:lnRef>
                        <a:fillRef idx="0">
                          <a:schemeClr val="dk1"/>
                        </a:fillRef>
                        <a:effectRef idx="2">
                          <a:schemeClr val="dk1"/>
                        </a:effectRef>
                        <a:fontRef idx="minor">
                          <a:schemeClr val="tx1"/>
                        </a:fontRef>
                      </wps:style>
                      <wps:bodyPr/>
                    </wps:wsp>
                  </a:graphicData>
                </a:graphic>
                <wp14:sizeRelV relativeFrom="margin">
                  <wp14:pctHeight>0</wp14:pctHeight>
                </wp14:sizeRelV>
              </wp:anchor>
            </w:drawing>
          </mc:Choice>
          <mc:Fallback>
            <w:pict>
              <v:line w14:anchorId="0C5EC808" id="Прямая соединительная линия 53" o:spid="_x0000_s1026" style="position:absolute;z-index:2519070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94.3pt,4.7pt" to="394.35pt,6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MJIa8QEAAO0DAAAOAAAAZHJzL2Uyb0RvYy54bWysU8tu1DAU3SPxD5b3TDJpp1TRZLpoBRsE&#10;Ix4f4Dr2xMIv2WYyswPWSPMJ/AILkCoV+Ibkj7h20rQC1AVi49zXOb73+GZ5tlMSbZnzwugKz2c5&#10;RkxTUwu9qfCb108enWLkA9E1kUazCu+Zx2erhw+WrS1ZYRoja+YQkGhftrbCTQi2zDJPG6aInxnL&#10;NCS5cYoEcN0mqx1pgV3JrMjzk6w1rrbOUOY9RC+GJF4lfs4ZDS849ywgWWHoLaTTpfMyntlqScqN&#10;I7YRdGyD/EMXiggNl05UFyQQ9M6JP6iUoM54w8OMGpUZzgVlaQaYZp7/Ns2rhliWZgFxvJ1k8v+P&#10;lj7frh0SdYUXRxhpouCNus/9+/7Qfe++9AfUf+h+dt+6r91V96O76j+Cfd1/Ajsmu+sxfEAABy1b&#10;60ugPNdrN3rerl0UZsedil8YGe2S/vtJf7YLiEJwsSgwohA/zY9PHheRMLtFWufDU2YUikaFpdBR&#10;G1KS7TMfhtKbkhiWGrUVLhbHeXrlLLY2NJOssJdsKHvJOAgA1x8lurR67Fw6tCWwNPXb+diH1FAZ&#10;IVxIOYHy+0FjbYSxtI4TsLgfOFWnG40OE1AJbdzfwGF30yof6kG+O7NG89LU+/Q0KQE7lRQe9z8u&#10;7V0/wW//0tUvAAAA//8DAFBLAwQUAAYACAAAACEA0N6tl98AAAAJAQAADwAAAGRycy9kb3ducmV2&#10;LnhtbEyPQUvDQBCF74L/YRnBm93UShrTbEoJiMWLWAvF2yY7TYLZ2ZDdNPHfO57s8fE+3nyTbWfb&#10;iQsOvnWkYLmIQCBVzrRUKzh+vjwkIHzQZHTnCBX8oIdtfnuT6dS4iT7wcgi14BHyqVbQhNCnUvqq&#10;Qav9wvVI3J3dYHXgONTSDHricdvJxyiKpdUt8YVG91g0WH0fRqtg//p27MdTGb+vppONvuK62Bc7&#10;pe7v5t0GRMA5/MPwp8/qkLNT6UYyXnQK1kkSM6rg+QkE95zXIEoGV/ESZJ7J6w/yXwAAAP//AwBQ&#10;SwECLQAUAAYACAAAACEAtoM4kv4AAADhAQAAEwAAAAAAAAAAAAAAAAAAAAAAW0NvbnRlbnRfVHlw&#10;ZXNdLnhtbFBLAQItABQABgAIAAAAIQA4/SH/1gAAAJQBAAALAAAAAAAAAAAAAAAAAC8BAABfcmVs&#10;cy8ucmVsc1BLAQItABQABgAIAAAAIQCzMJIa8QEAAO0DAAAOAAAAAAAAAAAAAAAAAC4CAABkcnMv&#10;ZTJvRG9jLnhtbFBLAQItABQABgAIAAAAIQDQ3q2X3wAAAAkBAAAPAAAAAAAAAAAAAAAAAEsEAABk&#10;cnMvZG93bnJldi54bWxQSwUGAAAAAAQABADzAAAAVwUAAAAA&#10;" strokecolor="black [3200]" strokeweight="2pt">
                <v:stroke joinstyle="miter"/>
              </v:line>
            </w:pict>
          </mc:Fallback>
        </mc:AlternateContent>
      </w:r>
      <w:r>
        <w:rPr>
          <w:rFonts w:ascii="Times New Roman"/>
          <w:noProof/>
          <w:lang w:eastAsia="uk-UA"/>
        </w:rPr>
        <mc:AlternateContent>
          <mc:Choice Requires="wps">
            <w:drawing>
              <wp:anchor distT="0" distB="0" distL="114300" distR="114300" simplePos="0" relativeHeight="251906048" behindDoc="0" locked="0" layoutInCell="1" allowOverlap="1" wp14:anchorId="4315AE61" wp14:editId="31CF8AB1">
                <wp:simplePos x="0" y="0"/>
                <wp:positionH relativeFrom="column">
                  <wp:posOffset>3869163</wp:posOffset>
                </wp:positionH>
                <wp:positionV relativeFrom="paragraph">
                  <wp:posOffset>62459</wp:posOffset>
                </wp:positionV>
                <wp:extent cx="0" cy="207034"/>
                <wp:effectExtent l="0" t="0" r="19050" b="21590"/>
                <wp:wrapNone/>
                <wp:docPr id="52" name="Прямая соединительная линия 52"/>
                <wp:cNvGraphicFramePr/>
                <a:graphic xmlns:a="http://schemas.openxmlformats.org/drawingml/2006/main">
                  <a:graphicData uri="http://schemas.microsoft.com/office/word/2010/wordprocessingShape">
                    <wps:wsp>
                      <wps:cNvCnPr/>
                      <wps:spPr>
                        <a:xfrm>
                          <a:off x="0" y="0"/>
                          <a:ext cx="0" cy="207034"/>
                        </a:xfrm>
                        <a:prstGeom prst="line">
                          <a:avLst/>
                        </a:prstGeom>
                        <a:ln w="25400"/>
                      </wps:spPr>
                      <wps:style>
                        <a:lnRef idx="3">
                          <a:schemeClr val="dk1"/>
                        </a:lnRef>
                        <a:fillRef idx="0">
                          <a:schemeClr val="dk1"/>
                        </a:fillRef>
                        <a:effectRef idx="2">
                          <a:schemeClr val="dk1"/>
                        </a:effectRef>
                        <a:fontRef idx="minor">
                          <a:schemeClr val="tx1"/>
                        </a:fontRef>
                      </wps:style>
                      <wps:bodyPr/>
                    </wps:wsp>
                  </a:graphicData>
                </a:graphic>
                <wp14:sizeRelV relativeFrom="margin">
                  <wp14:pctHeight>0</wp14:pctHeight>
                </wp14:sizeRelV>
              </wp:anchor>
            </w:drawing>
          </mc:Choice>
          <mc:Fallback>
            <w:pict>
              <v:line w14:anchorId="65557F54" id="Прямая соединительная линия 52" o:spid="_x0000_s1026" style="position:absolute;z-index:2519060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304.65pt,4.9pt" to="304.65pt,2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MO1L6wEAAOsDAAAOAAAAZHJzL2Uyb0RvYy54bWysU8tu1DAU3SPxD5b3TDJpCyiaTBetYINg&#10;xOMDXMeeWPgl20wyO2CNNJ/AL7AAqVKBb0j+iGsnTStAXSA2zn2d43uPb1annZJox5wXRld4ucgx&#10;YpqaWuhthd+8fvLgMUY+EF0TaTSr8J55fLq+f2/V2pIVpjGyZg4BifZlayvchGDLLPO0YYr4hbFM&#10;Q5Ibp0gA122z2pEW2JXMijx/mLXG1dYZyryH6PmYxOvEzzmj4QXnngUkKwy9hXS6dF7EM1uvSLl1&#10;xDaCTm2Qf+hCEaHh0pnqnASC3jnxB5US1BlveFhQozLDuaAszQDTLPPfpnnVEMvSLCCOt7NM/v/R&#10;0ue7jUOirvBJgZEmCt6o/zy8Hw799/7LcEDDh/5n/63/2l/2P/rL4SPYV8MnsGOyv5rCBwRw0LK1&#10;vgTKM71xk+ftxkVhOu5U/MLIqEv672f9WRcQHYMUokX+KD86jnTZDc46H54yo1A0KiyFjsqQkuye&#10;+TCWXpfEsNSoBaaT4zy9cRYbG1tJVthLNpa9ZBzGh8uPEl1aPHYmHdoRWJn67XLqQ2qojBAupJxB&#10;+d2gqTbCWFrGGVjcDZyr041GhxmohDbub+DQXbfKx3qQ79as0bww9T49TErARiWFp+2PK3vbT/Cb&#10;f3T9CwAA//8DAFBLAwQUAAYACAAAACEA5CGCl90AAAAIAQAADwAAAGRycy9kb3ducmV2LnhtbEyP&#10;QUvDQBSE74L/YXmCN7trW4KNeSklIBYvYi0Ub5vsMwlmd0N208R/7xMP9jjMMPNNtp1tJ840hNY7&#10;hPuFAkGu8qZ1NcLx/enuAUSI2hndeUcI3xRgm19fZTo1fnJvdD7EWnCJC6lGaGLsUylD1ZDVYeF7&#10;cux9+sHqyHKopRn0xOW2k0ulEml163ih0T0VDVVfh9Ei7J9fjv14KpPX1XSy6iOpi32xQ7y9mXeP&#10;ICLN8T8Mv/iMDjkzlX50JogOIVGbFUcRNvyA/T9dIqyXa5B5Ji8P5D8AAAD//wMAUEsBAi0AFAAG&#10;AAgAAAAhALaDOJL+AAAA4QEAABMAAAAAAAAAAAAAAAAAAAAAAFtDb250ZW50X1R5cGVzXS54bWxQ&#10;SwECLQAUAAYACAAAACEAOP0h/9YAAACUAQAACwAAAAAAAAAAAAAAAAAvAQAAX3JlbHMvLnJlbHNQ&#10;SwECLQAUAAYACAAAACEAwDDtS+sBAADrAwAADgAAAAAAAAAAAAAAAAAuAgAAZHJzL2Uyb0RvYy54&#10;bWxQSwECLQAUAAYACAAAACEA5CGCl90AAAAIAQAADwAAAAAAAAAAAAAAAABFBAAAZHJzL2Rvd25y&#10;ZXYueG1sUEsFBgAAAAAEAAQA8wAAAE8FAAAAAA==&#10;" strokecolor="black [3200]" strokeweight="2pt">
                <v:stroke joinstyle="miter"/>
              </v:line>
            </w:pict>
          </mc:Fallback>
        </mc:AlternateContent>
      </w:r>
    </w:p>
    <w:p w:rsidR="00D166BE" w:rsidRPr="00DC0865" w:rsidRDefault="00D166BE" w:rsidP="00D166BE">
      <w:pPr>
        <w:jc w:val="center"/>
        <w:rPr>
          <w:rFonts w:ascii="Times New Roman"/>
          <w:color w:val="000000" w:themeColor="text1"/>
        </w:rPr>
      </w:pPr>
      <w:r>
        <w:rPr>
          <w:rFonts w:ascii="Times New Roman"/>
          <w:noProof/>
          <w:lang w:eastAsia="uk-UA"/>
        </w:rPr>
        <mc:AlternateContent>
          <mc:Choice Requires="wps">
            <w:drawing>
              <wp:anchor distT="0" distB="0" distL="114300" distR="114300" simplePos="0" relativeHeight="251904000" behindDoc="0" locked="0" layoutInCell="1" allowOverlap="1" wp14:anchorId="02087EC6" wp14:editId="1AF41692">
                <wp:simplePos x="0" y="0"/>
                <wp:positionH relativeFrom="column">
                  <wp:posOffset>640537</wp:posOffset>
                </wp:positionH>
                <wp:positionV relativeFrom="paragraph">
                  <wp:posOffset>170485</wp:posOffset>
                </wp:positionV>
                <wp:extent cx="0" cy="65710"/>
                <wp:effectExtent l="0" t="0" r="19050" b="10795"/>
                <wp:wrapNone/>
                <wp:docPr id="49" name="Прямая соединительная линия 49"/>
                <wp:cNvGraphicFramePr/>
                <a:graphic xmlns:a="http://schemas.openxmlformats.org/drawingml/2006/main">
                  <a:graphicData uri="http://schemas.microsoft.com/office/word/2010/wordprocessingShape">
                    <wps:wsp>
                      <wps:cNvCnPr/>
                      <wps:spPr>
                        <a:xfrm flipV="1">
                          <a:off x="0" y="0"/>
                          <a:ext cx="0" cy="65710"/>
                        </a:xfrm>
                        <a:prstGeom prst="line">
                          <a:avLst/>
                        </a:prstGeom>
                        <a:ln w="25400"/>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6A0C462" id="Прямая соединительная линия 49" o:spid="_x0000_s1026" style="position:absolute;flip:y;z-index:251904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0.45pt,13.4pt" to="50.45pt,1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fbRr9wEAAPQDAAAOAAAAZHJzL2Uyb0RvYy54bWysU81u1DAQviPxDpbvbLJLW0q02R5awQXB&#10;Cgp317E3Fv6TbTbZG3BG2kfoK3AAqVKBZ0jeiLGThgpQD4iLNR7P9818M+PlSask2jLnhdElns9y&#10;jJimphJ6U+LX508eHGPkA9EVkUazEu+Yxyer+/eWjS3YwtRGVswhING+aGyJ6xBskWWe1kwRPzOW&#10;aXjkxikS4Oo2WeVIA+xKZos8P8oa4yrrDGXeg/dseMSrxM85o+EF554FJEsMtYV0unRexDNbLUmx&#10;ccTWgo5lkH+oQhGhIelEdUYCQe+c+INKCeqMNzzMqFGZ4VxQljSAmnn+m5pXNbEsaYHmeDu1yf8/&#10;Wvp8u3ZIVCU+eIyRJgpm1F327/t996373O9R/6H70X3tvnRX3ffuqv8I9nX/Cez42F2P7j0COPSy&#10;sb4AylO9duPN27WLjWm5U4hLYd/AmqRWgXjUpknspkmwNiA6OCl4jw4fzdOMsoEgElnnw1NmFIpG&#10;iaXQsUWkINtnPkBSCL0JiW6pUVPixeFBPhDFCoeakhV2kg1hLxmHPkDuh4kubSA7lQ5tCexO9XYe&#10;9QG51BAZIVxIOYHyu0FjbISxtJUTcHE3cIpOGY0OE1AJbdzfwKG9KZUP8VD2La3RvDDVLk0oPcBq&#10;JWXjN4i7e/ue4L8+6+onAAAA//8DAFBLAwQUAAYACAAAACEASCGIGt4AAAAJAQAADwAAAGRycy9k&#10;b3ducmV2LnhtbEyPwU7DMBBE70j8g7VI3KjdAm0JcSpUhMQFVZT2wM2Jt0lEvA6x0wS+ni0XOM7s&#10;0+xMuhpdI47YhdqThulEgUAqvK2p1LB7e7paggjRkDWNJ9TwhQFW2flZahLrB3rF4zaWgkMoJEZD&#10;FWObSBmKCp0JE98i8e3gO2ciy66UtjMDh7tGzpSaS2dq4g+VaXFdYfGx7Z2GTb+//aSX73z9PGL/&#10;vtvL4fHmoPXlxfhwDyLiGP9gONXn6pBxp9z3ZINoWCt1x6iG2ZwnnIBfI9dwvZiCzFL5f0H2AwAA&#10;//8DAFBLAQItABQABgAIAAAAIQC2gziS/gAAAOEBAAATAAAAAAAAAAAAAAAAAAAAAABbQ29udGVu&#10;dF9UeXBlc10ueG1sUEsBAi0AFAAGAAgAAAAhADj9If/WAAAAlAEAAAsAAAAAAAAAAAAAAAAALwEA&#10;AF9yZWxzLy5yZWxzUEsBAi0AFAAGAAgAAAAhAKF9tGv3AQAA9AMAAA4AAAAAAAAAAAAAAAAALgIA&#10;AGRycy9lMm9Eb2MueG1sUEsBAi0AFAAGAAgAAAAhAEghiBreAAAACQEAAA8AAAAAAAAAAAAAAAAA&#10;UQQAAGRycy9kb3ducmV2LnhtbFBLBQYAAAAABAAEAPMAAABcBQAAAAA=&#10;" strokecolor="black [3200]" strokeweight="2pt">
                <v:stroke joinstyle="miter"/>
              </v:line>
            </w:pict>
          </mc:Fallback>
        </mc:AlternateContent>
      </w:r>
      <w:r>
        <w:rPr>
          <w:rFonts w:ascii="Times New Roman"/>
          <w:noProof/>
          <w:lang w:eastAsia="uk-UA"/>
        </w:rPr>
        <mc:AlternateContent>
          <mc:Choice Requires="wps">
            <w:drawing>
              <wp:anchor distT="0" distB="0" distL="114300" distR="114300" simplePos="0" relativeHeight="251905024" behindDoc="0" locked="0" layoutInCell="1" allowOverlap="1" wp14:anchorId="2112B210" wp14:editId="6545E42E">
                <wp:simplePos x="0" y="0"/>
                <wp:positionH relativeFrom="column">
                  <wp:posOffset>2169413</wp:posOffset>
                </wp:positionH>
                <wp:positionV relativeFrom="paragraph">
                  <wp:posOffset>163170</wp:posOffset>
                </wp:positionV>
                <wp:extent cx="2057" cy="73152"/>
                <wp:effectExtent l="0" t="0" r="36195" b="22225"/>
                <wp:wrapNone/>
                <wp:docPr id="50" name="Прямая соединительная линия 50"/>
                <wp:cNvGraphicFramePr/>
                <a:graphic xmlns:a="http://schemas.openxmlformats.org/drawingml/2006/main">
                  <a:graphicData uri="http://schemas.microsoft.com/office/word/2010/wordprocessingShape">
                    <wps:wsp>
                      <wps:cNvCnPr/>
                      <wps:spPr>
                        <a:xfrm flipH="1" flipV="1">
                          <a:off x="0" y="0"/>
                          <a:ext cx="2057" cy="73152"/>
                        </a:xfrm>
                        <a:prstGeom prst="line">
                          <a:avLst/>
                        </a:prstGeom>
                        <a:ln w="25400"/>
                      </wps:spPr>
                      <wps:style>
                        <a:lnRef idx="3">
                          <a:schemeClr val="dk1"/>
                        </a:lnRef>
                        <a:fillRef idx="0">
                          <a:schemeClr val="dk1"/>
                        </a:fillRef>
                        <a:effectRef idx="2">
                          <a:schemeClr val="dk1"/>
                        </a:effectRef>
                        <a:fontRef idx="minor">
                          <a:schemeClr val="tx1"/>
                        </a:fontRef>
                      </wps:style>
                      <wps:bodyPr/>
                    </wps:wsp>
                  </a:graphicData>
                </a:graphic>
                <wp14:sizeRelV relativeFrom="margin">
                  <wp14:pctHeight>0</wp14:pctHeight>
                </wp14:sizeRelV>
              </wp:anchor>
            </w:drawing>
          </mc:Choice>
          <mc:Fallback>
            <w:pict>
              <v:line w14:anchorId="29410927" id="Прямая соединительная линия 50" o:spid="_x0000_s1026" style="position:absolute;flip:x y;z-index:2519050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70.8pt,12.85pt" to="170.95pt,1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LNQv/QEAAAEEAAAOAAAAZHJzL2Uyb0RvYy54bWysU81u1DAQviPxDpbvbLJblqJosz20Ag4I&#10;VvzdXcfeWPhPttlkb8AZaR+hr8ABpEoFniF5I8ZOGipAPSAu1nhmvm9mPo9XJ62SaMecF0aXeD7L&#10;MWKamkrobYlfv3p07yFGPhBdEWk0K/GeeXyyvntn1diCLUxtZMUcAhLti8aWuA7BFlnmac0U8TNj&#10;mYYgN06RAFe3zSpHGmBXMlvk+YOsMa6yzlDmPXjPhiBeJ37OGQ3POfcsIFli6C2k06XzPJ7ZekWK&#10;rSO2FnRsg/xDF4oIDUUnqjMSCHrnxB9USlBnvOFhRo3KDOeCsjQDTDPPf5vmZU0sS7OAON5OMvn/&#10;R0uf7TYOiarES5BHEwVv1F307/tD96373B9Q/6H70X3tvnSX3ffusv8I9lX/CewY7K5G9wEBHLRs&#10;rC+A8lRv3HjzduOiMC13CnEp7BNYE5ysN9GKMZABtelN9tObsDYgCs5FvjzGiELg+Gi+XMQi2cAW&#10;kdb58JgZhaJRYil01IsUZPfUhyH1OiW6pUYNUC7v56nbLLY7NJissJdsSHvBOIgC5Y8SXVpHdiod&#10;2hFYpOrtfOxDasiMEC6knED57aAxN8JYWtEJuLgdOGWnikaHCaiENu5v4NBet8qHfJDvxqzRPDfV&#10;Pj1XCsCeJYXHPxEX+eY9wX/93PVPAAAA//8DAFBLAwQUAAYACAAAACEATEV/Rd8AAAAJAQAADwAA&#10;AGRycy9kb3ducmV2LnhtbEyPTU+DQBCG7yb+h82YeLNLQduKLI3ReNBDlbYXbwuMQGRncXeh+O8d&#10;T3qbjyfvPJNtZ9OLCZ3vLClYLiIQSJWtO2oUHA9PVxsQPmiqdW8JFXyjh21+fpbptLYnKnDah0Zw&#10;CPlUK2hDGFIpfdWi0X5hByTefVhndODWNbJ2+sThppdxFK2k0R3xhVYP+NBi9bkfjYLNs5NTMr7v&#10;igLn15A8fsXl24tSlxfz/R2IgHP4g+FXn9UhZ6fSjlR70StIrpcrRhXEN2sQDPDgFkTJxToGmWfy&#10;/wf5DwAAAP//AwBQSwECLQAUAAYACAAAACEAtoM4kv4AAADhAQAAEwAAAAAAAAAAAAAAAAAAAAAA&#10;W0NvbnRlbnRfVHlwZXNdLnhtbFBLAQItABQABgAIAAAAIQA4/SH/1gAAAJQBAAALAAAAAAAAAAAA&#10;AAAAAC8BAABfcmVscy8ucmVsc1BLAQItABQABgAIAAAAIQDPLNQv/QEAAAEEAAAOAAAAAAAAAAAA&#10;AAAAAC4CAABkcnMvZTJvRG9jLnhtbFBLAQItABQABgAIAAAAIQBMRX9F3wAAAAkBAAAPAAAAAAAA&#10;AAAAAAAAAFcEAABkcnMvZG93bnJldi54bWxQSwUGAAAAAAQABADzAAAAYwUAAAAA&#10;" strokecolor="black [3200]" strokeweight="2pt">
                <v:stroke joinstyle="miter"/>
              </v:line>
            </w:pict>
          </mc:Fallback>
        </mc:AlternateContent>
      </w:r>
      <w:r>
        <w:rPr>
          <w:rFonts w:ascii="Times New Roman"/>
          <w:noProof/>
          <w:lang w:eastAsia="uk-UA"/>
        </w:rPr>
        <mc:AlternateContent>
          <mc:Choice Requires="wps">
            <w:drawing>
              <wp:anchor distT="0" distB="0" distL="114300" distR="114300" simplePos="0" relativeHeight="251883520" behindDoc="0" locked="0" layoutInCell="1" allowOverlap="1" wp14:anchorId="454FA6C8" wp14:editId="1BBE19FB">
                <wp:simplePos x="0" y="0"/>
                <wp:positionH relativeFrom="column">
                  <wp:posOffset>3252064</wp:posOffset>
                </wp:positionH>
                <wp:positionV relativeFrom="paragraph">
                  <wp:posOffset>68071</wp:posOffset>
                </wp:positionV>
                <wp:extent cx="1535502" cy="482803"/>
                <wp:effectExtent l="0" t="0" r="26670" b="12700"/>
                <wp:wrapNone/>
                <wp:docPr id="21" name="Прямоугольник 21"/>
                <wp:cNvGraphicFramePr/>
                <a:graphic xmlns:a="http://schemas.openxmlformats.org/drawingml/2006/main">
                  <a:graphicData uri="http://schemas.microsoft.com/office/word/2010/wordprocessingShape">
                    <wps:wsp>
                      <wps:cNvSpPr/>
                      <wps:spPr>
                        <a:xfrm>
                          <a:off x="0" y="0"/>
                          <a:ext cx="1535502" cy="482803"/>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D2002" w:rsidRDefault="00CD2002" w:rsidP="00D166BE">
                            <w:pPr>
                              <w:ind w:right="-94" w:hanging="142"/>
                              <w:jc w:val="center"/>
                            </w:pPr>
                            <w:r>
                              <w:rPr>
                                <w:rFonts w:ascii="Georgia" w:hAnsi="Georgia"/>
                                <w:i/>
                                <w:color w:val="000000" w:themeColor="text1"/>
                                <w:sz w:val="26"/>
                                <w:szCs w:val="26"/>
                              </w:rPr>
                              <w:t>протимікробна дія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54FA6C8" id="Прямоугольник 21" o:spid="_x0000_s1047" style="position:absolute;left:0;text-align:left;margin-left:256.05pt;margin-top:5.35pt;width:120.9pt;height:38pt;z-index:251883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zZKmyAIAALQFAAAOAAAAZHJzL2Uyb0RvYy54bWysVM1u2zAMvg/YOwi6r3bcZGuNOkXQosOA&#10;oi3WDj0rslQbkCVNUmJnpwG7Ftgj7CF2GfbTZ3DeaJTsOEFX7DAsB0cUyY/8KJJHx00l0JIZWyqZ&#10;4dFejBGTVOWlvMvwu5uzFwcYWUdkToSSLMMrZvHx9Pmzo1qnLFGFEjkzCECkTWud4cI5nUaRpQWr&#10;iN1TmklQcmUq4kA0d1FuSA3olYiSOH4Z1crk2ijKrIXb006JpwGfc0bdJeeWOSQyDLm58DXhO/ff&#10;aHpE0jtDdFHSPg3yD1lUpJQQdIA6JY6ghSn/gKpKapRV3O1RVUWK85KywAHYjOJHbK4LolngAsWx&#10;eiiT/X+w9GJ5ZVCZZzgZYSRJBW/Ufll/XH9uf7YP60/t1/ah/bG+b3+139rvCIygYrW2KThe6yvT&#10;SxaOnn7DTeX/gRhqQpVXQ5VZ4xCFy9FkfzKJE4wo6MYHyUG870Gjrbc21r1mqkL+kGEDrxiKS5bn&#10;1nWmGxMfTKqzUgi4J6mQqIYIh/EkDh5WiTL3Wq8MTcVOhEFLAu3gmkAG4u5YgSQkJOMpdqTCya0E&#10;6/DfMg7lAhpJF8A36haTUMqkG3WqguSsCzWJ4deTHLIIlIUEQI/MIckBuwd4GrsrQG/vXVno88G5&#10;Z/4358EjRFbSDc5VKZV5ipkAVn3kzn5TpK40vkqumTebVgJTfzVX+Qr6y6hu8KymZyW86Tmx7ooY&#10;mDSYSdge7hI+XCh4O9WfMCqU+fDUvbeHAQAtRjVMbobt+wUxDCPxRsJoHI7GYz/qQRhPXiUgmF3N&#10;fFcjF9WJgm6A7ofswtHbO7E5cqOqW1gyMx8VVERSiJ1h6sxGOHHdRoE1RdlsFsxgvDVx5/JaUw/u&#10;C+179qa5JUb3je1gJC7UZspJ+qi/O1vvKdVs4RQvQ/Nv69o/AayG0Ev9GvO7Z1cOVttlO/0NAAD/&#10;/wMAUEsDBBQABgAIAAAAIQBoVuJ34AAAAAkBAAAPAAAAZHJzL2Rvd25yZXYueG1sTI/LTsMwEEX3&#10;SPyDNUjsqJ1Wbdo0ToXKQ6Ji08CmOyeexhHxOIrdNPw9ZgXL0T2690y+m2zHRhx860hCMhPAkGqn&#10;W2okfH68PKyB+aBIq84RSvhGD7vi9iZXmXZXOuJYhobFEvKZkmBC6DPOfW3QKj9zPVLMzm6wKsRz&#10;aLge1DWW247PhVhxq1qKC0b1uDdYf5UXK+HcV4v30/EkyurtsH9+1YY/jUbK+7vpcQss4BT+YPjV&#10;j+pQRKfKXUh71klYJvMkojEQKbAIpMvFBlglYb1KgRc5//9B8QMAAP//AwBQSwECLQAUAAYACAAA&#10;ACEAtoM4kv4AAADhAQAAEwAAAAAAAAAAAAAAAAAAAAAAW0NvbnRlbnRfVHlwZXNdLnhtbFBLAQIt&#10;ABQABgAIAAAAIQA4/SH/1gAAAJQBAAALAAAAAAAAAAAAAAAAAC8BAABfcmVscy8ucmVsc1BLAQIt&#10;ABQABgAIAAAAIQAVzZKmyAIAALQFAAAOAAAAAAAAAAAAAAAAAC4CAABkcnMvZTJvRG9jLnhtbFBL&#10;AQItABQABgAIAAAAIQBoVuJ34AAAAAkBAAAPAAAAAAAAAAAAAAAAACIFAABkcnMvZG93bnJldi54&#10;bWxQSwUGAAAAAAQABADzAAAALwYAAAAA&#10;" filled="f" strokecolor="black [3213]" strokeweight="1.5pt">
                <v:textbox>
                  <w:txbxContent>
                    <w:p w:rsidR="00CD2002" w:rsidRDefault="00CD2002" w:rsidP="00D166BE">
                      <w:pPr>
                        <w:ind w:right="-94" w:hanging="142"/>
                        <w:jc w:val="center"/>
                      </w:pPr>
                      <w:r>
                        <w:rPr>
                          <w:rFonts w:ascii="Georgia" w:hAnsi="Georgia"/>
                          <w:i/>
                          <w:color w:val="000000" w:themeColor="text1"/>
                          <w:sz w:val="26"/>
                          <w:szCs w:val="26"/>
                        </w:rPr>
                        <w:t>протимікробна дія</w:t>
                      </w:r>
                    </w:p>
                  </w:txbxContent>
                </v:textbox>
              </v:rect>
            </w:pict>
          </mc:Fallback>
        </mc:AlternateContent>
      </w:r>
    </w:p>
    <w:p w:rsidR="00D166BE" w:rsidRPr="00DC0865" w:rsidRDefault="00D166BE" w:rsidP="00D166BE">
      <w:pPr>
        <w:jc w:val="center"/>
        <w:rPr>
          <w:rFonts w:ascii="Times New Roman"/>
          <w:color w:val="000000" w:themeColor="text1"/>
        </w:rPr>
      </w:pPr>
      <w:r>
        <w:rPr>
          <w:rFonts w:ascii="Times New Roman"/>
          <w:noProof/>
          <w:lang w:eastAsia="uk-UA"/>
        </w:rPr>
        <mc:AlternateContent>
          <mc:Choice Requires="wps">
            <w:drawing>
              <wp:anchor distT="0" distB="0" distL="114300" distR="114300" simplePos="0" relativeHeight="251920384" behindDoc="0" locked="0" layoutInCell="1" allowOverlap="1" wp14:anchorId="66F7650F" wp14:editId="3BECD71A">
                <wp:simplePos x="0" y="0"/>
                <wp:positionH relativeFrom="column">
                  <wp:posOffset>121158</wp:posOffset>
                </wp:positionH>
                <wp:positionV relativeFrom="paragraph">
                  <wp:posOffset>68427</wp:posOffset>
                </wp:positionV>
                <wp:extent cx="2578735" cy="921715"/>
                <wp:effectExtent l="19050" t="19050" r="12065" b="12065"/>
                <wp:wrapNone/>
                <wp:docPr id="18" name="Скругленный прямоугольник 18"/>
                <wp:cNvGraphicFramePr/>
                <a:graphic xmlns:a="http://schemas.openxmlformats.org/drawingml/2006/main">
                  <a:graphicData uri="http://schemas.microsoft.com/office/word/2010/wordprocessingShape">
                    <wps:wsp>
                      <wps:cNvSpPr/>
                      <wps:spPr>
                        <a:xfrm>
                          <a:off x="0" y="0"/>
                          <a:ext cx="2578735" cy="921715"/>
                        </a:xfrm>
                        <a:prstGeom prst="roundRect">
                          <a:avLst/>
                        </a:prstGeom>
                        <a:noFill/>
                        <a:ln w="38100">
                          <a:solidFill>
                            <a:schemeClr val="tx1"/>
                          </a:solidFill>
                          <a:prstDash val="sysDash"/>
                        </a:ln>
                      </wps:spPr>
                      <wps:style>
                        <a:lnRef idx="2">
                          <a:schemeClr val="accent1">
                            <a:shade val="50000"/>
                          </a:schemeClr>
                        </a:lnRef>
                        <a:fillRef idx="1">
                          <a:schemeClr val="accent1"/>
                        </a:fillRef>
                        <a:effectRef idx="0">
                          <a:schemeClr val="accent1"/>
                        </a:effectRef>
                        <a:fontRef idx="minor">
                          <a:schemeClr val="lt1"/>
                        </a:fontRef>
                      </wps:style>
                      <wps:txbx>
                        <w:txbxContent>
                          <w:p w:rsidR="00CD2002" w:rsidRPr="00277A1E" w:rsidRDefault="00CD2002" w:rsidP="00D166BE">
                            <w:pPr>
                              <w:spacing w:line="216" w:lineRule="auto"/>
                              <w:jc w:val="center"/>
                              <w:rPr>
                                <w:rFonts w:ascii="Times New Roman"/>
                                <w:color w:val="000000" w:themeColor="text1"/>
                                <w:sz w:val="26"/>
                                <w:szCs w:val="26"/>
                                <w14:textOutline w14:w="9525" w14:cap="rnd" w14:cmpd="sng" w14:algn="ctr">
                                  <w14:noFill/>
                                  <w14:prstDash w14:val="solid"/>
                                  <w14:bevel/>
                                </w14:textOutline>
                              </w:rPr>
                            </w:pPr>
                            <w:r w:rsidRPr="00FF7990">
                              <w:rPr>
                                <w:rFonts w:ascii="Times New Roman"/>
                                <w:b/>
                                <w:color w:val="000000" w:themeColor="text1"/>
                                <w:sz w:val="26"/>
                                <w:szCs w:val="26"/>
                                <w14:textOutline w14:w="9525" w14:cap="rnd" w14:cmpd="sng" w14:algn="ctr">
                                  <w14:noFill/>
                                  <w14:prstDash w14:val="solid"/>
                                  <w14:bevel/>
                                </w14:textOutline>
                              </w:rPr>
                              <w:t>DL</w:t>
                            </w:r>
                            <w:r w:rsidRPr="00FF7990">
                              <w:rPr>
                                <w:rFonts w:ascii="Times New Roman"/>
                                <w:b/>
                                <w:color w:val="000000" w:themeColor="text1"/>
                                <w:sz w:val="26"/>
                                <w:szCs w:val="26"/>
                                <w:vertAlign w:val="subscript"/>
                                <w14:textOutline w14:w="9525" w14:cap="rnd" w14:cmpd="sng" w14:algn="ctr">
                                  <w14:noFill/>
                                  <w14:prstDash w14:val="solid"/>
                                  <w14:bevel/>
                                </w14:textOutline>
                              </w:rPr>
                              <w:t>50</w:t>
                            </w:r>
                            <w:r w:rsidRPr="00FF7990">
                              <w:rPr>
                                <w:rFonts w:ascii="Times New Roman"/>
                                <w:b/>
                                <w:color w:val="000000" w:themeColor="text1"/>
                                <w:sz w:val="26"/>
                                <w:szCs w:val="26"/>
                                <w14:textOutline w14:w="9525" w14:cap="rnd" w14:cmpd="sng" w14:algn="ctr">
                                  <w14:noFill/>
                                  <w14:prstDash w14:val="solid"/>
                                  <w14:bevel/>
                                </w14:textOutline>
                              </w:rPr>
                              <w:t>,</w:t>
                            </w:r>
                            <w:r w:rsidRPr="00277A1E">
                              <w:rPr>
                                <w:color w:val="000000" w:themeColor="text1"/>
                                <w:sz w:val="26"/>
                                <w:szCs w:val="26"/>
                                <w14:textOutline w14:w="9525" w14:cap="rnd" w14:cmpd="sng" w14:algn="ctr">
                                  <w14:noFill/>
                                  <w14:prstDash w14:val="solid"/>
                                  <w14:bevel/>
                                </w14:textOutline>
                              </w:rPr>
                              <w:t xml:space="preserve"> </w:t>
                            </w:r>
                            <w:r w:rsidRPr="00277A1E">
                              <w:rPr>
                                <w:rFonts w:ascii="Times New Roman"/>
                                <w:color w:val="000000" w:themeColor="text1"/>
                                <w:sz w:val="26"/>
                                <w:szCs w:val="26"/>
                                <w14:textOutline w14:w="9525" w14:cap="rnd" w14:cmpd="sng" w14:algn="ctr">
                                  <w14:noFill/>
                                  <w14:prstDash w14:val="solid"/>
                                  <w14:bevel/>
                                </w14:textOutline>
                              </w:rPr>
                              <w:t>гематологічні, біохімічні показники крові, гістологічні дослідження печінки, нарок і шкіри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6F7650F" id="Скругленный прямоугольник 18" o:spid="_x0000_s1048" style="position:absolute;left:0;text-align:left;margin-left:9.55pt;margin-top:5.4pt;width:203.05pt;height:72.6pt;z-index:251920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473h7QIAAOsFAAAOAAAAZHJzL2Uyb0RvYy54bWysVMFOGzEQvVfqP1i+l80upIGIDYpAVJUQ&#10;IKDi7Hi97Epe27WdZNNTpR6p1G/oN1SVWij0FzZ/1LG9m1CKeqiaw8b2vHnjeZ6Z3b264mjGtCml&#10;SHG80cOICSqzUlyl+M3F4YttjIwlIiNcCpbiBTN4b/T82e5cDVkiC8kzphGQCDOcqxQX1qphFBla&#10;sIqYDamYAGMudUUsbPVVlGkyB/aKR0mv9zKaS50pLSkzBk4PghGPPH+eM2pP8twwi3iK4W7Wf7X/&#10;Ttw3Gu2S4ZUmqihpew3yD7eoSCkg6IrqgFiCprr8g6oqqZZG5naDyiqSeV5S5nOAbOLeo2zOC6KY&#10;zwXEMWolk/l/tPR4dqpRmcHbwUsJUsEbNZ+bm+X75YfmS3PbfG3umrvldfMdNT/h8FPzo7n3pvvm&#10;dvkRjN+aGwS+IORcmSHwnatT3e4MLJ0qda4r9w/5otqLv1iJz2qLKBwm/cH2YLOPEQXbThIP4r4j&#10;jdbeShv7iskKuUWKtZyK7Axe2AtPZkfGBnyHcxGFPCw5h3My5ALNU7y5Hfd63sNIXmbO6oy+4Ng+&#10;12hGoFRsHbfBf0M55gNiigAyC+M2LZALuKyTICTtV3bBWQh9xnJQ2aUZYrv6XocjlDJh42AqSMZC&#10;gH4Pft09Og8vCRdA6JhzuP+KuyXokIGk4w7atHjnynx7rJxbUf7mvPLwkaWwK+eqFFI/lRmHrNrI&#10;Ad+JFKRxKtl6UvsKTBIHdUcTmS2gLLUM/WoUPSxB+iNi7CnR0KDQyjB07Al8ci7hWWW7wqiQ+t1T&#10;5w4PfQNWjObQ8Ck2b6dEM4z4awEdtRNvbbkJ4Tdb/UECG/3QMnloEdNqX0KhxDDeFPVLh7e8W+Za&#10;Vpcwm8YuKpiIoBA7xdTqbrNvwyCC6UbZeOxhMBUUsUfiXFFH7oR2RXdRXxKt2sK30DLHshsOZPio&#10;9APWeQo5nlqZl74v1rq2TwATxddSO/3cyHq496j1jB79AgAA//8DAFBLAwQUAAYACAAAACEAu1ij&#10;0d0AAAAJAQAADwAAAGRycy9kb3ducmV2LnhtbExPy07DMBC8I/EP1iJxo3ZDG7VpnAqBQHCDthx6&#10;c+MliYjXUew06d+znOC0mp3RPPLt5Fpxxj40njTMZwoEUultQ5WGw/75bgUiREPWtJ5QwwUDbIvr&#10;q9xk1o/0geddrASbUMiMhjrGLpMylDU6E2a+Q2Luy/fORIZ9JW1vRjZ3rUyUSqUzDXFCbTp8rLH8&#10;3g1Ow/6ySMv31/Vnf1zF8eXpfkgPb4PWtzfTwwZExCn+ieG3PleHgjud/EA2iJbxes5KvooXML9I&#10;lgmIEz+WqQJZ5PL/guIHAAD//wMAUEsBAi0AFAAGAAgAAAAhALaDOJL+AAAA4QEAABMAAAAAAAAA&#10;AAAAAAAAAAAAAFtDb250ZW50X1R5cGVzXS54bWxQSwECLQAUAAYACAAAACEAOP0h/9YAAACUAQAA&#10;CwAAAAAAAAAAAAAAAAAvAQAAX3JlbHMvLnJlbHNQSwECLQAUAAYACAAAACEA1+O94e0CAADrBQAA&#10;DgAAAAAAAAAAAAAAAAAuAgAAZHJzL2Uyb0RvYy54bWxQSwECLQAUAAYACAAAACEAu1ij0d0AAAAJ&#10;AQAADwAAAAAAAAAAAAAAAABHBQAAZHJzL2Rvd25yZXYueG1sUEsFBgAAAAAEAAQA8wAAAFEGAAAA&#10;AA==&#10;" filled="f" strokecolor="black [3213]" strokeweight="3pt">
                <v:stroke dashstyle="3 1" joinstyle="miter"/>
                <v:textbox>
                  <w:txbxContent>
                    <w:p w:rsidR="00CD2002" w:rsidRPr="00277A1E" w:rsidRDefault="00CD2002" w:rsidP="00D166BE">
                      <w:pPr>
                        <w:spacing w:line="216" w:lineRule="auto"/>
                        <w:jc w:val="center"/>
                        <w:rPr>
                          <w:rFonts w:ascii="Times New Roman"/>
                          <w:color w:val="000000" w:themeColor="text1"/>
                          <w:sz w:val="26"/>
                          <w:szCs w:val="26"/>
                          <w14:textOutline w14:w="9525" w14:cap="rnd" w14:cmpd="sng" w14:algn="ctr">
                            <w14:noFill/>
                            <w14:prstDash w14:val="solid"/>
                            <w14:bevel/>
                          </w14:textOutline>
                        </w:rPr>
                      </w:pPr>
                      <w:r w:rsidRPr="00FF7990">
                        <w:rPr>
                          <w:rFonts w:ascii="Times New Roman"/>
                          <w:b/>
                          <w:color w:val="000000" w:themeColor="text1"/>
                          <w:sz w:val="26"/>
                          <w:szCs w:val="26"/>
                          <w14:textOutline w14:w="9525" w14:cap="rnd" w14:cmpd="sng" w14:algn="ctr">
                            <w14:noFill/>
                            <w14:prstDash w14:val="solid"/>
                            <w14:bevel/>
                          </w14:textOutline>
                        </w:rPr>
                        <w:t>DL</w:t>
                      </w:r>
                      <w:r w:rsidRPr="00FF7990">
                        <w:rPr>
                          <w:rFonts w:ascii="Times New Roman"/>
                          <w:b/>
                          <w:color w:val="000000" w:themeColor="text1"/>
                          <w:sz w:val="26"/>
                          <w:szCs w:val="26"/>
                          <w:vertAlign w:val="subscript"/>
                          <w14:textOutline w14:w="9525" w14:cap="rnd" w14:cmpd="sng" w14:algn="ctr">
                            <w14:noFill/>
                            <w14:prstDash w14:val="solid"/>
                            <w14:bevel/>
                          </w14:textOutline>
                        </w:rPr>
                        <w:t>50</w:t>
                      </w:r>
                      <w:r w:rsidRPr="00FF7990">
                        <w:rPr>
                          <w:rFonts w:ascii="Times New Roman"/>
                          <w:b/>
                          <w:color w:val="000000" w:themeColor="text1"/>
                          <w:sz w:val="26"/>
                          <w:szCs w:val="26"/>
                          <w14:textOutline w14:w="9525" w14:cap="rnd" w14:cmpd="sng" w14:algn="ctr">
                            <w14:noFill/>
                            <w14:prstDash w14:val="solid"/>
                            <w14:bevel/>
                          </w14:textOutline>
                        </w:rPr>
                        <w:t>,</w:t>
                      </w:r>
                      <w:r w:rsidRPr="00277A1E">
                        <w:rPr>
                          <w:color w:val="000000" w:themeColor="text1"/>
                          <w:sz w:val="26"/>
                          <w:szCs w:val="26"/>
                          <w14:textOutline w14:w="9525" w14:cap="rnd" w14:cmpd="sng" w14:algn="ctr">
                            <w14:noFill/>
                            <w14:prstDash w14:val="solid"/>
                            <w14:bevel/>
                          </w14:textOutline>
                        </w:rPr>
                        <w:t xml:space="preserve"> </w:t>
                      </w:r>
                      <w:r w:rsidRPr="00277A1E">
                        <w:rPr>
                          <w:rFonts w:ascii="Times New Roman"/>
                          <w:color w:val="000000" w:themeColor="text1"/>
                          <w:sz w:val="26"/>
                          <w:szCs w:val="26"/>
                          <w14:textOutline w14:w="9525" w14:cap="rnd" w14:cmpd="sng" w14:algn="ctr">
                            <w14:noFill/>
                            <w14:prstDash w14:val="solid"/>
                            <w14:bevel/>
                          </w14:textOutline>
                        </w:rPr>
                        <w:t>гематологічні, біохімічні показники крові, гістологічні дослідження печінки, нарок і шкіри</w:t>
                      </w:r>
                    </w:p>
                  </w:txbxContent>
                </v:textbox>
              </v:roundrect>
            </w:pict>
          </mc:Fallback>
        </mc:AlternateContent>
      </w:r>
    </w:p>
    <w:p w:rsidR="00D166BE" w:rsidRPr="00DC0865" w:rsidRDefault="00D166BE" w:rsidP="00D166BE">
      <w:pPr>
        <w:jc w:val="center"/>
        <w:rPr>
          <w:rFonts w:ascii="Times New Roman"/>
          <w:color w:val="000000" w:themeColor="text1"/>
        </w:rPr>
      </w:pPr>
    </w:p>
    <w:p w:rsidR="00D166BE" w:rsidRPr="00DC0865" w:rsidRDefault="00D166BE" w:rsidP="00D166BE">
      <w:pPr>
        <w:jc w:val="center"/>
        <w:rPr>
          <w:rFonts w:ascii="Times New Roman"/>
          <w:color w:val="000000" w:themeColor="text1"/>
        </w:rPr>
      </w:pPr>
      <w:r>
        <w:rPr>
          <w:rFonts w:ascii="Times New Roman"/>
          <w:noProof/>
          <w:lang w:eastAsia="uk-UA"/>
        </w:rPr>
        <mc:AlternateContent>
          <mc:Choice Requires="wps">
            <w:drawing>
              <wp:anchor distT="0" distB="0" distL="114300" distR="114300" simplePos="0" relativeHeight="251882496" behindDoc="0" locked="0" layoutInCell="1" allowOverlap="1" wp14:anchorId="0804D472" wp14:editId="3C56BE48">
                <wp:simplePos x="0" y="0"/>
                <wp:positionH relativeFrom="column">
                  <wp:posOffset>4012565</wp:posOffset>
                </wp:positionH>
                <wp:positionV relativeFrom="paragraph">
                  <wp:posOffset>46914</wp:posOffset>
                </wp:positionV>
                <wp:extent cx="1477671" cy="486207"/>
                <wp:effectExtent l="0" t="0" r="27305" b="28575"/>
                <wp:wrapNone/>
                <wp:docPr id="20" name="Прямоугольник 20"/>
                <wp:cNvGraphicFramePr/>
                <a:graphic xmlns:a="http://schemas.openxmlformats.org/drawingml/2006/main">
                  <a:graphicData uri="http://schemas.microsoft.com/office/word/2010/wordprocessingShape">
                    <wps:wsp>
                      <wps:cNvSpPr/>
                      <wps:spPr>
                        <a:xfrm>
                          <a:off x="0" y="0"/>
                          <a:ext cx="1477671" cy="486207"/>
                        </a:xfrm>
                        <a:prstGeom prst="rect">
                          <a:avLst/>
                        </a:prstGeom>
                        <a:no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CD2002" w:rsidRDefault="00CD2002" w:rsidP="00D166BE">
                            <w:pPr>
                              <w:ind w:right="-94" w:hanging="142"/>
                              <w:jc w:val="center"/>
                            </w:pPr>
                            <w:r>
                              <w:rPr>
                                <w:rFonts w:ascii="Georgia" w:hAnsi="Georgia"/>
                                <w:i/>
                                <w:color w:val="000000" w:themeColor="text1"/>
                                <w:sz w:val="26"/>
                                <w:szCs w:val="26"/>
                              </w:rPr>
                              <w:t>протигрибкова дія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04D472" id="Прямоугольник 20" o:spid="_x0000_s1049" style="position:absolute;left:0;text-align:left;margin-left:315.95pt;margin-top:3.7pt;width:116.35pt;height:38.3pt;z-index:251882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eI6/zAIAALQFAAAOAAAAZHJzL2Uyb0RvYy54bWysVEtu2zAQ3RfoHQjuG0muEydC5MBIkKJA&#10;kARNiqxpiooEUCRL0rbcVYFuC/QIPUQ3RT85g3yjDklJNtKgi6JeyCRn5g3n8c0cnzQ1R0umTSVF&#10;hpO9GCMmqMwrcZ/ht7fnLw4xMpaInHApWIbXzOCT6fNnxyuVspEsJc+ZRgAiTLpSGS6tVWkUGVqy&#10;mpg9qZgAYyF1TSxs9X2Ua7IC9JpHozg+iFZS50pLyoyB07NgxFOPXxSM2quiMMwinmG4m/Vf7b9z&#10;942mxyS910SVFe2uQf7hFjWpBCQdoM6IJWihqz+g6opqaWRh96isI1kUFWW+BqgmiR9Vc1MSxXwt&#10;QI5RA03m/8HSy+W1RlWe4RHQI0gNb9R+2XzYfG5/tg+bj+3X9qH9sfnU/mq/td8ROAFjK2VSCLxR&#10;17rbGVi68ptC1+4fCkONZ3k9sMwaiygcJuPJ5GCSYETBNj48GMUTBxpto5U29hWTNXKLDGt4RU8u&#10;WV4YG1x7F5dMyPOKczgnKRdoBRmO4v3YRxjJq9xZndGLip1yjZYE5GCbpMu74wW34AIu40oMRfmV&#10;XXMW8N+wAuiCMkYhgRPqFpNQyoRNgqkkOQup9mP49cn6CF8yFwDokAu45IDdAfSeAaTHDgR0/i6U&#10;eZ0PwV3lfwseInxmKewQXFdC6qcq41BVlzn49yQFahxLtpk3QUovnas7mst8DfrSMjSeUfS8gje9&#10;IMZeEw2dBqKD6WGv4FNwCW8nuxVGpdTvnzp3/tAAYMVoBZ2bYfNuQTTDiL8W0BpHyXjsWt1vxvsT&#10;J2y9a5nvWsSiPpWgBtAj3M4vnb/l/bLQsr6DITNzWcFEBIXcGaZW95tTGyYKjCnKZjPvBu2tiL0Q&#10;N4o6cEe00+xtc0e06oRtoSUuZd/lJH2k7+DrIoWcLawsKi/+La/dE8Bo8FrqxpibPbt777UdttPf&#10;AAAA//8DAFBLAwQUAAYACAAAACEAsmdwEN8AAAAIAQAADwAAAGRycy9kb3ducmV2LnhtbEyPzU7D&#10;MBCE70i8g7VI3KhTGoUS4lSo/EhUXBq49ObE2zgiXkexm4a3ZznBbVYzmvm22MyuFxOOofOkYLlI&#10;QCA13nTUKvj8eLlZgwhRk9G9J1TwjQE25eVFoXPjz7THqYqt4BIKuVZgYxxyKUNj0emw8AMSe0c/&#10;Oh35HFtpRn3mctfL2yTJpNMd8YLVA24tNl/VySk4DvXq/bA/JFX9tts+vxornyar1PXV/PgAIuIc&#10;/8Lwi8/oUDJT7U9kgugVZKvlPUcV3KUg2F9naQaiZpEmIMtC/n+g/AEAAP//AwBQSwECLQAUAAYA&#10;CAAAACEAtoM4kv4AAADhAQAAEwAAAAAAAAAAAAAAAAAAAAAAW0NvbnRlbnRfVHlwZXNdLnhtbFBL&#10;AQItABQABgAIAAAAIQA4/SH/1gAAAJQBAAALAAAAAAAAAAAAAAAAAC8BAABfcmVscy8ucmVsc1BL&#10;AQItABQABgAIAAAAIQBheI6/zAIAALQFAAAOAAAAAAAAAAAAAAAAAC4CAABkcnMvZTJvRG9jLnht&#10;bFBLAQItABQABgAIAAAAIQCyZ3AQ3wAAAAgBAAAPAAAAAAAAAAAAAAAAACYFAABkcnMvZG93bnJl&#10;di54bWxQSwUGAAAAAAQABADzAAAAMgYAAAAA&#10;" filled="f" strokecolor="black [3213]" strokeweight="1.5pt">
                <v:textbox>
                  <w:txbxContent>
                    <w:p w:rsidR="00CD2002" w:rsidRDefault="00CD2002" w:rsidP="00D166BE">
                      <w:pPr>
                        <w:ind w:right="-94" w:hanging="142"/>
                        <w:jc w:val="center"/>
                      </w:pPr>
                      <w:r>
                        <w:rPr>
                          <w:rFonts w:ascii="Georgia" w:hAnsi="Georgia"/>
                          <w:i/>
                          <w:color w:val="000000" w:themeColor="text1"/>
                          <w:sz w:val="26"/>
                          <w:szCs w:val="26"/>
                        </w:rPr>
                        <w:t>протигрибкова дія</w:t>
                      </w:r>
                    </w:p>
                  </w:txbxContent>
                </v:textbox>
              </v:rect>
            </w:pict>
          </mc:Fallback>
        </mc:AlternateContent>
      </w:r>
    </w:p>
    <w:p w:rsidR="00D166BE" w:rsidRPr="00DC0865" w:rsidRDefault="00D166BE" w:rsidP="00D166BE">
      <w:pPr>
        <w:jc w:val="center"/>
        <w:rPr>
          <w:rFonts w:ascii="Times New Roman"/>
          <w:color w:val="000000" w:themeColor="text1"/>
        </w:rPr>
      </w:pPr>
    </w:p>
    <w:p w:rsidR="00D166BE" w:rsidRPr="00DC0865" w:rsidRDefault="00D166BE" w:rsidP="00D166BE">
      <w:pPr>
        <w:jc w:val="center"/>
        <w:rPr>
          <w:rFonts w:ascii="Times New Roman"/>
          <w:color w:val="000000" w:themeColor="text1"/>
        </w:rPr>
      </w:pPr>
    </w:p>
    <w:p w:rsidR="00D166BE" w:rsidRPr="00DC0865" w:rsidRDefault="00D166BE" w:rsidP="00D166BE">
      <w:pPr>
        <w:jc w:val="center"/>
        <w:rPr>
          <w:rFonts w:ascii="Times New Roman"/>
          <w:color w:val="000000" w:themeColor="text1"/>
        </w:rPr>
      </w:pPr>
    </w:p>
    <w:p w:rsidR="00D166BE" w:rsidRPr="001F62A2" w:rsidRDefault="00D166BE" w:rsidP="00D166BE">
      <w:pPr>
        <w:jc w:val="center"/>
        <w:rPr>
          <w:rFonts w:ascii="Times New Roman"/>
          <w:b/>
          <w:color w:val="000000" w:themeColor="text1"/>
        </w:rPr>
      </w:pPr>
      <w:r>
        <w:rPr>
          <w:rFonts w:ascii="Times New Roman"/>
          <w:b/>
          <w:color w:val="000000" w:themeColor="text1"/>
        </w:rPr>
        <w:t xml:space="preserve">Рис. 1. </w:t>
      </w:r>
      <w:r w:rsidRPr="001F62A2">
        <w:rPr>
          <w:rFonts w:ascii="Times New Roman"/>
          <w:b/>
          <w:color w:val="000000" w:themeColor="text1"/>
        </w:rPr>
        <w:t>Загальна схема досліджень препарату «ВетМікоДерм»</w:t>
      </w:r>
    </w:p>
    <w:p w:rsidR="00D166BE" w:rsidRDefault="00D166BE" w:rsidP="00D166BE">
      <w:pPr>
        <w:jc w:val="center"/>
        <w:rPr>
          <w:rFonts w:ascii="Times New Roman"/>
        </w:rPr>
      </w:pPr>
    </w:p>
    <w:p w:rsidR="00D166BE" w:rsidRDefault="00D166BE" w:rsidP="00D166BE">
      <w:pPr>
        <w:rPr>
          <w:rFonts w:ascii="Times New Roman"/>
        </w:rPr>
        <w:sectPr w:rsidR="00D166BE" w:rsidSect="00614555">
          <w:pgSz w:w="16838" w:h="11906" w:orient="landscape"/>
          <w:pgMar w:top="964" w:right="964" w:bottom="1418" w:left="1134" w:header="709" w:footer="709" w:gutter="0"/>
          <w:cols w:space="708"/>
          <w:docGrid w:linePitch="360"/>
        </w:sectPr>
      </w:pPr>
    </w:p>
    <w:p w:rsidR="00D166BE" w:rsidRPr="00614555" w:rsidRDefault="00FD6D2D" w:rsidP="00D166BE">
      <w:pPr>
        <w:spacing w:line="360" w:lineRule="auto"/>
        <w:rPr>
          <w:rFonts w:ascii="Times New Roman"/>
        </w:rPr>
      </w:pPr>
      <w:r>
        <w:rPr>
          <w:rFonts w:ascii="Times New Roman"/>
        </w:rPr>
        <w:lastRenderedPageBreak/>
        <w:t xml:space="preserve">Дослідних тварин підбирали за принципом аналогів за видом тварин та наявною шкірною патологією й утримували </w:t>
      </w:r>
      <w:r w:rsidR="00D166BE">
        <w:rPr>
          <w:rFonts w:ascii="Times New Roman"/>
        </w:rPr>
        <w:t xml:space="preserve">відповідно до правил «Європейської конвенції захисту хребетних тварин, які використовуються для експериментальних та інших цілей», а також згідно </w:t>
      </w:r>
      <w:r w:rsidR="00D166BE" w:rsidRPr="00614555">
        <w:rPr>
          <w:rFonts w:ascii="Times New Roman"/>
        </w:rPr>
        <w:t>з  методичними  рекомендаціями  «Токсикологічний  контроль  нових  засобів захисту тварин» [242] та посібників «Доклінічні дослідження ветеринарних лікарських засобів» (2006) [243] і «Клінічні дослідження ветеринарних препаратів і кормових добавок» (2013) [244].</w:t>
      </w:r>
    </w:p>
    <w:p w:rsidR="00D166BE" w:rsidRPr="005636C0" w:rsidRDefault="00D166BE" w:rsidP="00D166BE">
      <w:pPr>
        <w:spacing w:line="360" w:lineRule="auto"/>
        <w:ind w:firstLine="851"/>
        <w:rPr>
          <w:rFonts w:ascii="Times New Roman"/>
        </w:rPr>
      </w:pPr>
      <w:r>
        <w:rPr>
          <w:rFonts w:ascii="Times New Roman"/>
          <w:b/>
        </w:rPr>
        <w:t xml:space="preserve">Обґрунтування складу та розробка рецептури лініменту «ВетМікоДерм». </w:t>
      </w:r>
      <w:r>
        <w:rPr>
          <w:rFonts w:ascii="Times New Roman"/>
        </w:rPr>
        <w:t xml:space="preserve">При створенні нового препарату з потенційно вираженою протимікробною і протигрибковою дією нами досліджувалась субстанція на основі тіопохідної тріазолу, синтезованої на кафедрі природничих дисциплін та токсикологічної хімії Запорізького державного медичного університету. </w:t>
      </w:r>
      <w:r>
        <w:rPr>
          <w:rFonts w:ascii="Times New Roman"/>
        </w:rPr>
        <w:br/>
        <w:t>В якості розчинника, або основи для лініменту було використано олію розторопші плямистої, яка за даними літератури та власних досліджень</w:t>
      </w:r>
      <w:r>
        <w:rPr>
          <w:rFonts w:ascii="Times New Roman"/>
          <w:color w:val="FF0000"/>
        </w:rPr>
        <w:t xml:space="preserve"> </w:t>
      </w:r>
      <w:r w:rsidRPr="005636C0">
        <w:rPr>
          <w:rFonts w:ascii="Times New Roman"/>
        </w:rPr>
        <w:t>є не лише доброю дисперсною системою</w:t>
      </w:r>
      <w:r>
        <w:rPr>
          <w:rFonts w:ascii="Times New Roman"/>
        </w:rPr>
        <w:t xml:space="preserve"> для діючих речовин, але й самостійно (</w:t>
      </w:r>
      <w:r>
        <w:rPr>
          <w:rFonts w:ascii="Times New Roman"/>
          <w:lang w:val="en-US"/>
        </w:rPr>
        <w:t>per</w:t>
      </w:r>
      <w:r w:rsidRPr="00614555">
        <w:rPr>
          <w:rFonts w:ascii="Times New Roman"/>
        </w:rPr>
        <w:t xml:space="preserve"> </w:t>
      </w:r>
      <w:r>
        <w:rPr>
          <w:rFonts w:ascii="Times New Roman"/>
          <w:lang w:val="en-US"/>
        </w:rPr>
        <w:t>se</w:t>
      </w:r>
      <w:r>
        <w:rPr>
          <w:rFonts w:ascii="Times New Roman"/>
        </w:rPr>
        <w:t>) проявляє виражені протизапальні, мембраностимулювальні і ранозагоювальні властивості</w:t>
      </w:r>
      <w:r w:rsidRPr="00614555">
        <w:rPr>
          <w:rFonts w:ascii="Times New Roman"/>
        </w:rPr>
        <w:t xml:space="preserve"> </w:t>
      </w:r>
      <w:r>
        <w:rPr>
          <w:rFonts w:ascii="Times New Roman"/>
        </w:rPr>
        <w:t>[</w:t>
      </w:r>
      <w:r w:rsidRPr="00614555">
        <w:rPr>
          <w:rFonts w:ascii="Times New Roman"/>
        </w:rPr>
        <w:t>245-248</w:t>
      </w:r>
      <w:r>
        <w:rPr>
          <w:rFonts w:ascii="Times New Roman"/>
        </w:rPr>
        <w:t>].</w:t>
      </w:r>
    </w:p>
    <w:p w:rsidR="00D166BE" w:rsidRPr="00DC0865" w:rsidRDefault="00D166BE" w:rsidP="00D166BE">
      <w:pPr>
        <w:spacing w:line="360" w:lineRule="auto"/>
        <w:ind w:firstLine="708"/>
        <w:rPr>
          <w:rFonts w:ascii="Times New Roman"/>
        </w:rPr>
      </w:pPr>
      <w:r>
        <w:rPr>
          <w:rFonts w:ascii="Times New Roman"/>
        </w:rPr>
        <w:t>Для</w:t>
      </w:r>
      <w:r w:rsidRPr="00DC0865">
        <w:rPr>
          <w:rFonts w:ascii="Times New Roman"/>
        </w:rPr>
        <w:t xml:space="preserve"> приготуванн</w:t>
      </w:r>
      <w:r>
        <w:rPr>
          <w:rFonts w:ascii="Times New Roman"/>
        </w:rPr>
        <w:t>я</w:t>
      </w:r>
      <w:r w:rsidRPr="00DC0865">
        <w:rPr>
          <w:rFonts w:ascii="Times New Roman"/>
        </w:rPr>
        <w:t xml:space="preserve"> лініменту за типом нелетких олійних розчинів було використано класичну технологію. Її особливістю є застосування розчинника з найкращою розчинюючою для даної речовини здатністю. Нашими дослідженнями було встановлено, що нова синтезована сполука є розчинною в олії розторопші плямистої. Послідовність технологічних операцій щодо виготовлення такого олійного розчину принципово не відрізнялася від методології у водних розчинах. Однак, з урахуванням того, що у випадках виготовлення нелетких розчинів розчинники завантажують у порядку зростання їх в’язкості або щільності, нами для приготування розчину </w:t>
      </w:r>
      <w:r>
        <w:rPr>
          <w:rFonts w:ascii="Times New Roman"/>
          <w:lang w:val="en-US"/>
        </w:rPr>
        <w:t>S</w:t>
      </w:r>
      <w:r>
        <w:rPr>
          <w:rFonts w:ascii="Times New Roman"/>
        </w:rPr>
        <w:t xml:space="preserve">-похідної тріазолу (початкова умовна назва </w:t>
      </w:r>
      <w:r w:rsidRPr="00DC0865">
        <w:rPr>
          <w:rFonts w:ascii="Times New Roman"/>
        </w:rPr>
        <w:t>ПРК</w:t>
      </w:r>
      <w:r>
        <w:rPr>
          <w:rFonts w:ascii="Times New Roman"/>
        </w:rPr>
        <w:t>-246)</w:t>
      </w:r>
      <w:r w:rsidRPr="00DC0865">
        <w:rPr>
          <w:rFonts w:ascii="Times New Roman"/>
        </w:rPr>
        <w:t xml:space="preserve"> у олії розторопші в сухий флакон поміщалась зважена на аналітичних </w:t>
      </w:r>
      <w:r w:rsidR="00741F2E">
        <w:rPr>
          <w:rFonts w:ascii="Times New Roman"/>
        </w:rPr>
        <w:t>терез</w:t>
      </w:r>
      <w:r w:rsidRPr="00DC0865">
        <w:rPr>
          <w:rFonts w:ascii="Times New Roman"/>
        </w:rPr>
        <w:t xml:space="preserve">ах наважка </w:t>
      </w:r>
      <w:r>
        <w:rPr>
          <w:rFonts w:ascii="Times New Roman"/>
        </w:rPr>
        <w:t>хімічної сполуки</w:t>
      </w:r>
      <w:r w:rsidRPr="00DC0865">
        <w:rPr>
          <w:rFonts w:ascii="Times New Roman"/>
        </w:rPr>
        <w:t xml:space="preserve"> і до неї </w:t>
      </w:r>
      <w:r w:rsidRPr="00DC0865">
        <w:rPr>
          <w:rFonts w:ascii="Times New Roman"/>
        </w:rPr>
        <w:lastRenderedPageBreak/>
        <w:t xml:space="preserve">заливали розрахованою масою олію розторопші. Флакон закупорювали </w:t>
      </w:r>
      <w:r>
        <w:rPr>
          <w:rFonts w:ascii="Times New Roman"/>
        </w:rPr>
        <w:br/>
      </w:r>
      <w:r w:rsidRPr="00DC0865">
        <w:rPr>
          <w:rFonts w:ascii="Times New Roman"/>
        </w:rPr>
        <w:t>і нагрівали на водяній бані (</w:t>
      </w:r>
      <w:r w:rsidRPr="00DC0865">
        <w:rPr>
          <w:rFonts w:ascii="Times New Roman"/>
          <w:lang w:val="en-US"/>
        </w:rPr>
        <w:t>t</w:t>
      </w:r>
      <w:r w:rsidRPr="00DC0865">
        <w:rPr>
          <w:rFonts w:ascii="Times New Roman"/>
          <w:vertAlign w:val="superscript"/>
        </w:rPr>
        <w:t>0</w:t>
      </w:r>
      <w:r w:rsidRPr="00DC0865">
        <w:rPr>
          <w:rFonts w:ascii="Times New Roman"/>
        </w:rPr>
        <w:t xml:space="preserve"> 40-50</w:t>
      </w:r>
      <w:r w:rsidRPr="00DC0865">
        <w:rPr>
          <w:rFonts w:ascii="Times New Roman"/>
          <w:vertAlign w:val="superscript"/>
        </w:rPr>
        <w:t>0</w:t>
      </w:r>
      <w:r w:rsidRPr="00DC0865">
        <w:rPr>
          <w:rFonts w:ascii="Times New Roman"/>
        </w:rPr>
        <w:t xml:space="preserve">С) до повного розчинення наважки досліджуваної речовини. Було враховано, що розчинення хімічних сполук </w:t>
      </w:r>
      <w:r>
        <w:rPr>
          <w:rFonts w:ascii="Times New Roman"/>
        </w:rPr>
        <w:br/>
      </w:r>
      <w:r w:rsidRPr="00DC0865">
        <w:rPr>
          <w:rFonts w:ascii="Times New Roman"/>
        </w:rPr>
        <w:t>у оліях проходить повільно, тому нагрівання і помішування проводили безпосередньо у флаконі для відпуску. Фільтрування таких розчинів, за необхідності, проводили в гарячому вигляді. Розрахунок масової частки розчинної речовини проводили</w:t>
      </w:r>
      <w:r w:rsidRPr="003158FB">
        <w:rPr>
          <w:rFonts w:ascii="Times New Roman"/>
          <w:lang w:val="ru-RU"/>
        </w:rPr>
        <w:t xml:space="preserve"> </w:t>
      </w:r>
      <w:r w:rsidRPr="00DC0865">
        <w:rPr>
          <w:rFonts w:ascii="Times New Roman"/>
        </w:rPr>
        <w:t>за формулою:</w:t>
      </w:r>
    </w:p>
    <w:p w:rsidR="00D166BE" w:rsidRPr="00DC0865" w:rsidRDefault="00D166BE" w:rsidP="00D166BE">
      <w:pPr>
        <w:spacing w:line="360" w:lineRule="auto"/>
        <w:jc w:val="center"/>
        <w:rPr>
          <w:rFonts w:ascii="Times New Roman"/>
        </w:rPr>
      </w:pPr>
      <m:oMath>
        <m:r>
          <w:rPr>
            <w:rFonts w:ascii="Cambria Math" w:hAnsi="Cambria Math"/>
          </w:rPr>
          <m:t xml:space="preserve">ω= </m:t>
        </m:r>
        <m:f>
          <m:fPr>
            <m:ctrlPr>
              <w:rPr>
                <w:rFonts w:ascii="Cambria Math" w:hAnsi="Cambria Math"/>
                <w:i/>
              </w:rPr>
            </m:ctrlPr>
          </m:fPr>
          <m:num>
            <m:r>
              <w:rPr>
                <w:rFonts w:ascii="Cambria Math" w:hAnsi="Cambria Math"/>
              </w:rPr>
              <m:t xml:space="preserve">m </m:t>
            </m:r>
            <m:r>
              <m:rPr>
                <m:sty m:val="p"/>
              </m:rPr>
              <w:rPr>
                <w:rFonts w:ascii="Cambria Math" w:hAnsi="Cambria Math"/>
                <w:vertAlign w:val="subscript"/>
              </w:rPr>
              <m:t>р.р.</m:t>
            </m:r>
            <m:r>
              <m:rPr>
                <m:sty m:val="p"/>
              </m:rPr>
              <w:rPr>
                <w:rFonts w:ascii="Cambria Math" w:hAnsi="Cambria Math"/>
              </w:rPr>
              <m:t xml:space="preserve"> </m:t>
            </m:r>
            <m:r>
              <w:rPr>
                <w:rFonts w:ascii="Cambria Math" w:hAnsi="Cambria Math"/>
              </w:rPr>
              <m:t xml:space="preserve"> </m:t>
            </m:r>
          </m:num>
          <m:den>
            <m:r>
              <w:rPr>
                <w:rFonts w:ascii="Cambria Math" w:hAnsi="Cambria Math"/>
              </w:rPr>
              <m:t xml:space="preserve"> m </m:t>
            </m:r>
            <m:r>
              <m:rPr>
                <m:sty m:val="p"/>
              </m:rPr>
              <w:rPr>
                <w:rFonts w:ascii="Cambria Math" w:hAnsi="Cambria Math"/>
                <w:vertAlign w:val="subscript"/>
              </w:rPr>
              <m:t>р-ну</m:t>
            </m:r>
            <m:r>
              <w:rPr>
                <w:rFonts w:ascii="Cambria Math" w:hAnsi="Cambria Math"/>
              </w:rPr>
              <m:t xml:space="preserve"> </m:t>
            </m:r>
          </m:den>
        </m:f>
      </m:oMath>
      <w:r w:rsidRPr="00DC0865">
        <w:rPr>
          <w:rFonts w:ascii="Times New Roman" w:eastAsiaTheme="minorEastAsia"/>
        </w:rPr>
        <w:t xml:space="preserve"> </w:t>
      </w:r>
      <m:oMath>
        <m:r>
          <w:rPr>
            <w:rFonts w:ascii="Cambria Math" w:eastAsiaTheme="minorEastAsia" w:hAnsi="Cambria Math"/>
          </w:rPr>
          <m:t>×</m:t>
        </m:r>
      </m:oMath>
      <w:r w:rsidRPr="00DC0865">
        <w:rPr>
          <w:rFonts w:ascii="Times New Roman" w:eastAsiaTheme="minorEastAsia"/>
        </w:rPr>
        <w:t>100%,</w:t>
      </w:r>
    </w:p>
    <w:p w:rsidR="00D166BE" w:rsidRPr="00DC0865" w:rsidRDefault="00D166BE" w:rsidP="00D166BE">
      <w:pPr>
        <w:spacing w:line="360" w:lineRule="auto"/>
        <w:ind w:firstLine="426"/>
        <w:rPr>
          <w:rFonts w:ascii="Times New Roman"/>
        </w:rPr>
      </w:pPr>
      <w:r w:rsidRPr="00DC0865">
        <w:rPr>
          <w:rFonts w:ascii="Times New Roman"/>
        </w:rPr>
        <w:t xml:space="preserve">де </w:t>
      </w:r>
      <w:r w:rsidRPr="00DC0865">
        <w:rPr>
          <w:rFonts w:ascii="Times New Roman"/>
          <w:i/>
        </w:rPr>
        <w:t>т</w:t>
      </w:r>
      <w:r w:rsidRPr="00DC0865">
        <w:rPr>
          <w:rFonts w:ascii="Times New Roman"/>
        </w:rPr>
        <w:t xml:space="preserve"> </w:t>
      </w:r>
      <w:r w:rsidRPr="00DC0865">
        <w:rPr>
          <w:rFonts w:ascii="Times New Roman"/>
          <w:vertAlign w:val="subscript"/>
        </w:rPr>
        <w:t>р.р.</w:t>
      </w:r>
      <w:r w:rsidRPr="00DC0865">
        <w:rPr>
          <w:rFonts w:ascii="Times New Roman"/>
        </w:rPr>
        <w:t xml:space="preserve"> – маса розчиненої речовини, г;</w:t>
      </w:r>
    </w:p>
    <w:p w:rsidR="00D166BE" w:rsidRDefault="00D166BE" w:rsidP="00D166BE">
      <w:pPr>
        <w:spacing w:line="360" w:lineRule="auto"/>
        <w:ind w:firstLine="426"/>
        <w:rPr>
          <w:rFonts w:ascii="Times New Roman"/>
        </w:rPr>
      </w:pPr>
      <w:r w:rsidRPr="00DC0865">
        <w:rPr>
          <w:rFonts w:ascii="Times New Roman"/>
        </w:rPr>
        <w:t xml:space="preserve">    </w:t>
      </w:r>
      <w:r w:rsidRPr="00DC0865">
        <w:rPr>
          <w:rFonts w:ascii="Times New Roman"/>
          <w:i/>
        </w:rPr>
        <w:t xml:space="preserve"> т</w:t>
      </w:r>
      <w:r w:rsidRPr="00DC0865">
        <w:rPr>
          <w:rFonts w:ascii="Times New Roman"/>
        </w:rPr>
        <w:t xml:space="preserve"> </w:t>
      </w:r>
      <w:r w:rsidRPr="00DC0865">
        <w:rPr>
          <w:rFonts w:ascii="Times New Roman"/>
          <w:vertAlign w:val="subscript"/>
        </w:rPr>
        <w:t>р-ну</w:t>
      </w:r>
      <w:r w:rsidRPr="00DC0865">
        <w:rPr>
          <w:rFonts w:ascii="Times New Roman"/>
        </w:rPr>
        <w:t xml:space="preserve"> – маса розчину; </w:t>
      </w:r>
    </w:p>
    <w:p w:rsidR="00D166BE" w:rsidRDefault="00D166BE" w:rsidP="00D166BE">
      <w:pPr>
        <w:spacing w:line="360" w:lineRule="auto"/>
        <w:ind w:firstLine="426"/>
        <w:rPr>
          <w:rFonts w:ascii="Times New Roman"/>
        </w:rPr>
      </w:pPr>
      <w:r w:rsidRPr="00DC0865">
        <w:rPr>
          <w:rFonts w:ascii="Times New Roman"/>
        </w:rPr>
        <w:t>(</w:t>
      </w:r>
      <w:r w:rsidRPr="00DC0865">
        <w:rPr>
          <w:rFonts w:ascii="Times New Roman"/>
          <w:i/>
        </w:rPr>
        <w:t xml:space="preserve">т </w:t>
      </w:r>
      <w:r w:rsidRPr="00DC0865">
        <w:rPr>
          <w:rFonts w:ascii="Times New Roman"/>
          <w:vertAlign w:val="subscript"/>
        </w:rPr>
        <w:t>р-ну</w:t>
      </w:r>
      <w:r w:rsidRPr="00DC0865">
        <w:rPr>
          <w:rFonts w:ascii="Times New Roman"/>
        </w:rPr>
        <w:t xml:space="preserve"> = </w:t>
      </w:r>
      <w:r w:rsidRPr="00DC0865">
        <w:rPr>
          <w:rFonts w:ascii="Times New Roman"/>
          <w:i/>
        </w:rPr>
        <w:t>т</w:t>
      </w:r>
      <w:r w:rsidRPr="00DC0865">
        <w:rPr>
          <w:rFonts w:ascii="Times New Roman"/>
        </w:rPr>
        <w:t xml:space="preserve"> </w:t>
      </w:r>
      <w:r w:rsidRPr="00DC0865">
        <w:rPr>
          <w:rFonts w:ascii="Times New Roman"/>
          <w:vertAlign w:val="subscript"/>
        </w:rPr>
        <w:t>р.р.</w:t>
      </w:r>
      <w:r w:rsidRPr="00DC0865">
        <w:rPr>
          <w:rFonts w:ascii="Times New Roman"/>
        </w:rPr>
        <w:t xml:space="preserve"> + </w:t>
      </w:r>
      <w:r w:rsidRPr="00DC0865">
        <w:rPr>
          <w:rFonts w:ascii="Times New Roman"/>
          <w:i/>
        </w:rPr>
        <w:t>т</w:t>
      </w:r>
      <w:r w:rsidRPr="00DC0865">
        <w:rPr>
          <w:rFonts w:ascii="Times New Roman"/>
        </w:rPr>
        <w:t xml:space="preserve"> </w:t>
      </w:r>
      <w:r w:rsidRPr="00DC0865">
        <w:rPr>
          <w:rFonts w:ascii="Times New Roman"/>
          <w:vertAlign w:val="subscript"/>
        </w:rPr>
        <w:t>р-ка</w:t>
      </w:r>
      <w:r w:rsidRPr="00DC0865">
        <w:rPr>
          <w:rFonts w:ascii="Times New Roman"/>
        </w:rPr>
        <w:t xml:space="preserve">, де </w:t>
      </w:r>
      <w:r w:rsidRPr="00DC0865">
        <w:rPr>
          <w:rFonts w:ascii="Times New Roman"/>
          <w:i/>
        </w:rPr>
        <w:t>т</w:t>
      </w:r>
      <w:r w:rsidRPr="00DC0865">
        <w:rPr>
          <w:rFonts w:ascii="Times New Roman"/>
          <w:vertAlign w:val="subscript"/>
        </w:rPr>
        <w:t xml:space="preserve"> р-ка</w:t>
      </w:r>
      <w:r w:rsidRPr="00DC0865">
        <w:rPr>
          <w:rFonts w:ascii="Times New Roman"/>
        </w:rPr>
        <w:t xml:space="preserve"> – маса розчинника, г)</w:t>
      </w:r>
      <w:r>
        <w:rPr>
          <w:rFonts w:ascii="Times New Roman"/>
        </w:rPr>
        <w:t xml:space="preserve"> </w:t>
      </w:r>
      <w:r w:rsidRPr="003158FB">
        <w:rPr>
          <w:rFonts w:ascii="Times New Roman"/>
          <w:lang w:val="ru-RU"/>
        </w:rPr>
        <w:t>[249]</w:t>
      </w:r>
      <w:r w:rsidRPr="00DC0865">
        <w:rPr>
          <w:rFonts w:ascii="Times New Roman"/>
        </w:rPr>
        <w:t>.</w:t>
      </w:r>
    </w:p>
    <w:p w:rsidR="00D166BE" w:rsidRPr="00614555" w:rsidRDefault="00D166BE" w:rsidP="00D166BE">
      <w:pPr>
        <w:spacing w:line="360" w:lineRule="auto"/>
        <w:ind w:firstLine="851"/>
        <w:rPr>
          <w:rFonts w:ascii="Times New Roman"/>
          <w:b/>
          <w:sz w:val="16"/>
          <w:szCs w:val="16"/>
        </w:rPr>
      </w:pPr>
    </w:p>
    <w:p w:rsidR="00D166BE" w:rsidRDefault="00D166BE" w:rsidP="00695E71">
      <w:pPr>
        <w:spacing w:line="336" w:lineRule="auto"/>
        <w:ind w:firstLine="851"/>
        <w:rPr>
          <w:rFonts w:ascii="Times New Roman"/>
        </w:rPr>
      </w:pPr>
      <w:r>
        <w:rPr>
          <w:rFonts w:ascii="Times New Roman"/>
          <w:b/>
        </w:rPr>
        <w:t xml:space="preserve">Дослідження фізико-хімічних (ступінь розчинності, гігроскопічність, стійкість до розшарування) і окремих фармакологічних властивостей (протимікробна і протигрибкова дія) лініменту за різної його концентрації. </w:t>
      </w:r>
      <w:r w:rsidRPr="00DC0865">
        <w:rPr>
          <w:rFonts w:ascii="Times New Roman"/>
        </w:rPr>
        <w:t>З метою встановлення ступеня розчинності ПРК-246 у олії розторопші та інших її фізичних властивостей і оцінки, заявленої авторами новоствореної субстанції, протимікробної та протигрибкової активності нами було виготовлено наступні концентрації олійних розчинів: 1,3,5,7,10,12 і 15</w:t>
      </w:r>
      <w:r>
        <w:rPr>
          <w:rFonts w:ascii="Times New Roman"/>
          <w:lang w:val="en-US"/>
        </w:rPr>
        <w:t> </w:t>
      </w:r>
      <w:r w:rsidRPr="00DC0865">
        <w:rPr>
          <w:rFonts w:ascii="Times New Roman"/>
        </w:rPr>
        <w:t>%. Для визначення стійкості експериментальних варіантів розчину до розшарування вн</w:t>
      </w:r>
      <w:r>
        <w:rPr>
          <w:rFonts w:ascii="Times New Roman"/>
        </w:rPr>
        <w:t>о</w:t>
      </w:r>
      <w:r w:rsidRPr="00DC0865">
        <w:rPr>
          <w:rFonts w:ascii="Times New Roman"/>
        </w:rPr>
        <w:t>с</w:t>
      </w:r>
      <w:r>
        <w:rPr>
          <w:rFonts w:ascii="Times New Roman"/>
        </w:rPr>
        <w:t>или</w:t>
      </w:r>
      <w:r w:rsidRPr="00DC0865">
        <w:rPr>
          <w:rFonts w:ascii="Times New Roman"/>
        </w:rPr>
        <w:t xml:space="preserve"> по 10 мл олійного розчину у пробірки (по 3 пробірки на кожен варіант) і зберігали їх за різного температурного режиму: кімнатна температура (18-20</w:t>
      </w:r>
      <w:r w:rsidRPr="00DC0865">
        <w:rPr>
          <w:rFonts w:ascii="Times New Roman"/>
          <w:vertAlign w:val="superscript"/>
        </w:rPr>
        <w:t>0</w:t>
      </w:r>
      <w:r w:rsidRPr="00DC0865">
        <w:rPr>
          <w:rFonts w:ascii="Times New Roman"/>
        </w:rPr>
        <w:t>С), у сухожарній шафі (50-60</w:t>
      </w:r>
      <w:r w:rsidRPr="00DC0865">
        <w:rPr>
          <w:rFonts w:ascii="Times New Roman"/>
          <w:vertAlign w:val="superscript"/>
        </w:rPr>
        <w:t>0</w:t>
      </w:r>
      <w:r w:rsidRPr="00DC0865">
        <w:rPr>
          <w:rFonts w:ascii="Times New Roman"/>
        </w:rPr>
        <w:t>С) і холодильнику (2-4</w:t>
      </w:r>
      <w:r w:rsidRPr="00DC0865">
        <w:rPr>
          <w:rFonts w:ascii="Times New Roman"/>
          <w:vertAlign w:val="superscript"/>
        </w:rPr>
        <w:t>0</w:t>
      </w:r>
      <w:r w:rsidRPr="00DC0865">
        <w:rPr>
          <w:rFonts w:ascii="Times New Roman"/>
        </w:rPr>
        <w:t xml:space="preserve">С). </w:t>
      </w:r>
      <w:r w:rsidR="006E6E9C">
        <w:rPr>
          <w:rFonts w:ascii="Times New Roman"/>
        </w:rPr>
        <w:t>У</w:t>
      </w:r>
      <w:r w:rsidRPr="00DC0865">
        <w:rPr>
          <w:rFonts w:ascii="Times New Roman"/>
        </w:rPr>
        <w:t xml:space="preserve">продовж 30 діб спостерігали за розшаруванням лініменту в пробірках. Крім того, було проведено дослідження кінетики абсорбції води виготовленими олійними розчинами. Для цього наважки лікарської форми об’ємом 10 мл поміщали у целофанові пакети і переносили їх до склянок з ізотонічним розчином натрію хлориду. Кожну годину пакети діставали з розчину, просушували фільтрувальним папером і зважували на аналітичній вазі. </w:t>
      </w:r>
      <w:r w:rsidR="00695E71">
        <w:rPr>
          <w:rFonts w:ascii="Times New Roman"/>
        </w:rPr>
        <w:br/>
      </w:r>
      <w:r w:rsidRPr="00DC0865">
        <w:rPr>
          <w:rFonts w:ascii="Times New Roman"/>
        </w:rPr>
        <w:t xml:space="preserve">Масу води, що абсорбована лініментами визначали за різницею між початковою масою та за 1,2,3,4 і 6 годин. Протимікробну та протигрибкову активність </w:t>
      </w:r>
      <w:r w:rsidRPr="00DC0865">
        <w:rPr>
          <w:rFonts w:ascii="Times New Roman"/>
        </w:rPr>
        <w:lastRenderedPageBreak/>
        <w:t xml:space="preserve">діючої речовини у формі лініменту досліджували методом дифузії в </w:t>
      </w:r>
      <w:r>
        <w:rPr>
          <w:rFonts w:ascii="Times New Roman"/>
        </w:rPr>
        <w:t xml:space="preserve">агар </w:t>
      </w:r>
      <w:r w:rsidR="00695E71">
        <w:rPr>
          <w:rFonts w:ascii="Times New Roman"/>
        </w:rPr>
        <w:br/>
      </w:r>
      <w:r>
        <w:rPr>
          <w:rFonts w:ascii="Times New Roman"/>
        </w:rPr>
        <w:t xml:space="preserve">з використанням </w:t>
      </w:r>
      <w:r w:rsidRPr="00614555">
        <w:rPr>
          <w:rFonts w:ascii="Times New Roman"/>
        </w:rPr>
        <w:t>луночок [250].</w:t>
      </w:r>
    </w:p>
    <w:p w:rsidR="00D166BE" w:rsidRPr="008B53F6" w:rsidRDefault="00D166BE" w:rsidP="00D166BE">
      <w:pPr>
        <w:spacing w:line="360" w:lineRule="auto"/>
        <w:ind w:firstLine="851"/>
        <w:rPr>
          <w:rFonts w:ascii="Times New Roman"/>
        </w:rPr>
      </w:pPr>
      <w:r>
        <w:rPr>
          <w:rFonts w:ascii="Times New Roman"/>
          <w:b/>
        </w:rPr>
        <w:t xml:space="preserve">Ідентифікація діючої речовини та її стійкість у складі лініменту. </w:t>
      </w:r>
      <w:r>
        <w:rPr>
          <w:rFonts w:ascii="Times New Roman"/>
          <w:b/>
        </w:rPr>
        <w:br/>
      </w:r>
      <w:r>
        <w:rPr>
          <w:rFonts w:ascii="Times New Roman"/>
        </w:rPr>
        <w:t>Для ідентифікації діючої речовини у м’якій лікарській формі та виключення наявності будь-яких конгломератів (домішок), що могли б утворитися внаслідок хімічних взаємодій між діючою речовиною та формоутворю</w:t>
      </w:r>
      <w:r w:rsidR="00BC6A11">
        <w:rPr>
          <w:rFonts w:ascii="Times New Roman"/>
        </w:rPr>
        <w:t>вальн</w:t>
      </w:r>
      <w:r>
        <w:rPr>
          <w:rFonts w:ascii="Times New Roman"/>
        </w:rPr>
        <w:t xml:space="preserve">ою основою нами проведено хроматографічне дослідження окремих взірців, що </w:t>
      </w:r>
      <w:r w:rsidRPr="00FE6229">
        <w:rPr>
          <w:rFonts w:ascii="Times New Roman"/>
        </w:rPr>
        <w:t>познач</w:t>
      </w:r>
      <w:r>
        <w:rPr>
          <w:rFonts w:ascii="Times New Roman"/>
        </w:rPr>
        <w:t>ались</w:t>
      </w:r>
      <w:r w:rsidRPr="00FE6229">
        <w:rPr>
          <w:rFonts w:ascii="Times New Roman"/>
        </w:rPr>
        <w:t xml:space="preserve"> </w:t>
      </w:r>
      <w:r>
        <w:rPr>
          <w:rFonts w:ascii="Times New Roman"/>
        </w:rPr>
        <w:t>нами як</w:t>
      </w:r>
      <w:r w:rsidRPr="00FE6229">
        <w:rPr>
          <w:rFonts w:ascii="Times New Roman"/>
        </w:rPr>
        <w:t xml:space="preserve"> 1, 2, 3</w:t>
      </w:r>
      <w:r>
        <w:rPr>
          <w:rFonts w:ascii="Times New Roman"/>
        </w:rPr>
        <w:t xml:space="preserve"> і 4. </w:t>
      </w:r>
      <w:r w:rsidR="00C81F7A">
        <w:rPr>
          <w:rFonts w:ascii="Times New Roman"/>
        </w:rPr>
        <w:t>Зокрема,</w:t>
      </w:r>
      <w:r>
        <w:rPr>
          <w:rFonts w:ascii="Times New Roman"/>
        </w:rPr>
        <w:t xml:space="preserve"> олійний розчин під № 1 </w:t>
      </w:r>
      <w:r w:rsidRPr="008B53F6">
        <w:rPr>
          <w:rFonts w:ascii="Times New Roman"/>
        </w:rPr>
        <w:t>– олія кукурудзяна;</w:t>
      </w:r>
      <w:r>
        <w:rPr>
          <w:rFonts w:ascii="Times New Roman"/>
        </w:rPr>
        <w:t xml:space="preserve"> </w:t>
      </w:r>
      <w:r>
        <w:rPr>
          <w:rFonts w:ascii="Times New Roman"/>
        </w:rPr>
        <w:br/>
        <w:t xml:space="preserve">№ 2 </w:t>
      </w:r>
      <w:r w:rsidRPr="008B53F6">
        <w:rPr>
          <w:rFonts w:ascii="Times New Roman"/>
        </w:rPr>
        <w:t>‒</w:t>
      </w:r>
      <w:r>
        <w:rPr>
          <w:rFonts w:ascii="Times New Roman"/>
        </w:rPr>
        <w:t xml:space="preserve"> діюча субстанція </w:t>
      </w:r>
      <w:r w:rsidRPr="008B53F6">
        <w:rPr>
          <w:rFonts w:ascii="Times New Roman"/>
        </w:rPr>
        <w:t>(4-((5-децилтіо)-4-метил-4Н-1,2,4-тріазол-3-іл)метил)</w:t>
      </w:r>
      <w:r>
        <w:rPr>
          <w:rFonts w:ascii="Times New Roman"/>
        </w:rPr>
        <w:t xml:space="preserve"> </w:t>
      </w:r>
      <w:r w:rsidRPr="008B53F6">
        <w:rPr>
          <w:rFonts w:ascii="Times New Roman"/>
        </w:rPr>
        <w:t xml:space="preserve">морфолін </w:t>
      </w:r>
      <w:r>
        <w:rPr>
          <w:rFonts w:ascii="Times New Roman"/>
        </w:rPr>
        <w:t xml:space="preserve">розчинена </w:t>
      </w:r>
      <w:r w:rsidRPr="008B53F6">
        <w:rPr>
          <w:rFonts w:ascii="Times New Roman"/>
        </w:rPr>
        <w:t>в олії кукурудзяній;</w:t>
      </w:r>
      <w:r>
        <w:rPr>
          <w:rFonts w:ascii="Times New Roman"/>
        </w:rPr>
        <w:t xml:space="preserve"> № 3 ‒ діюча речовина в олії розторопші та № 4 </w:t>
      </w:r>
      <w:r w:rsidRPr="008B53F6">
        <w:rPr>
          <w:rFonts w:ascii="Times New Roman"/>
        </w:rPr>
        <w:t>– олія розторопші.</w:t>
      </w:r>
    </w:p>
    <w:p w:rsidR="00D166BE" w:rsidRDefault="00D166BE" w:rsidP="00D166BE">
      <w:pPr>
        <w:spacing w:line="360" w:lineRule="auto"/>
        <w:ind w:firstLine="851"/>
        <w:rPr>
          <w:rFonts w:ascii="Times New Roman"/>
        </w:rPr>
      </w:pPr>
      <w:r w:rsidRPr="00FE6229">
        <w:rPr>
          <w:rFonts w:ascii="Times New Roman"/>
        </w:rPr>
        <w:t xml:space="preserve">Для аналізу </w:t>
      </w:r>
      <w:r>
        <w:rPr>
          <w:rFonts w:ascii="Times New Roman"/>
        </w:rPr>
        <w:t>взірці</w:t>
      </w:r>
      <w:r w:rsidRPr="00FE6229">
        <w:rPr>
          <w:rFonts w:ascii="Times New Roman"/>
        </w:rPr>
        <w:t xml:space="preserve"> були розведені гексаном (1:10) та поміщені </w:t>
      </w:r>
      <w:r>
        <w:rPr>
          <w:rFonts w:ascii="Times New Roman"/>
        </w:rPr>
        <w:br/>
      </w:r>
      <w:r w:rsidRPr="00FE6229">
        <w:rPr>
          <w:rFonts w:ascii="Times New Roman"/>
        </w:rPr>
        <w:t>в хр</w:t>
      </w:r>
      <w:r>
        <w:rPr>
          <w:rFonts w:ascii="Times New Roman"/>
        </w:rPr>
        <w:t>оматографічні віали об’ємом 1,5 </w:t>
      </w:r>
      <w:r w:rsidRPr="00FE6229">
        <w:rPr>
          <w:rFonts w:ascii="Times New Roman"/>
        </w:rPr>
        <w:t>м</w:t>
      </w:r>
      <w:r>
        <w:rPr>
          <w:rFonts w:ascii="Times New Roman"/>
        </w:rPr>
        <w:t>л</w:t>
      </w:r>
      <w:r w:rsidRPr="00FE6229">
        <w:rPr>
          <w:rFonts w:ascii="Times New Roman"/>
        </w:rPr>
        <w:t>. Речовини аналізували за допомогою газового хроматографа Agilent 7890B з мас-спектрометричним детектором 5977B. Розділення речовин проводили на колонці DB-5ms довжиною 30</w:t>
      </w:r>
      <w:r>
        <w:rPr>
          <w:rFonts w:ascii="Times New Roman"/>
        </w:rPr>
        <w:t> </w:t>
      </w:r>
      <w:r w:rsidRPr="00FE6229">
        <w:rPr>
          <w:rFonts w:ascii="Times New Roman"/>
        </w:rPr>
        <w:t xml:space="preserve">м, </w:t>
      </w:r>
      <w:r>
        <w:rPr>
          <w:rFonts w:ascii="Times New Roman"/>
        </w:rPr>
        <w:br/>
        <w:t>з внутрішнім діаметром 250 </w:t>
      </w:r>
      <w:r w:rsidRPr="00FE6229">
        <w:rPr>
          <w:rFonts w:ascii="Times New Roman"/>
        </w:rPr>
        <w:t>мкм і товщиною фази 0,25 мкм. Шви</w:t>
      </w:r>
      <w:r>
        <w:rPr>
          <w:rFonts w:ascii="Times New Roman"/>
        </w:rPr>
        <w:t>дкість газу-носія (гелій) – 1,6 мл/хв. Об’єм інжекції – 0,5 </w:t>
      </w:r>
      <w:r w:rsidRPr="00FE6229">
        <w:rPr>
          <w:rFonts w:ascii="Times New Roman"/>
        </w:rPr>
        <w:t>мкл. Поділ потоку – 1:30. Темпер</w:t>
      </w:r>
      <w:r>
        <w:rPr>
          <w:rFonts w:ascii="Times New Roman"/>
        </w:rPr>
        <w:t>атура блоку введення проб – 275</w:t>
      </w:r>
      <w:r w:rsidRPr="00FE6229">
        <w:rPr>
          <w:rFonts w:ascii="Times New Roman"/>
          <w:vertAlign w:val="superscript"/>
        </w:rPr>
        <w:t>о</w:t>
      </w:r>
      <w:r w:rsidRPr="00FE6229">
        <w:rPr>
          <w:rFonts w:ascii="Times New Roman"/>
        </w:rPr>
        <w:t xml:space="preserve">С. </w:t>
      </w:r>
    </w:p>
    <w:p w:rsidR="00D166BE" w:rsidRDefault="00D166BE" w:rsidP="00D166BE">
      <w:pPr>
        <w:spacing w:line="360" w:lineRule="auto"/>
        <w:ind w:firstLine="851"/>
        <w:rPr>
          <w:rFonts w:ascii="Times New Roman"/>
        </w:rPr>
      </w:pPr>
      <w:r w:rsidRPr="00FE6229">
        <w:rPr>
          <w:rFonts w:ascii="Times New Roman"/>
        </w:rPr>
        <w:t>Температур</w:t>
      </w:r>
      <w:r>
        <w:rPr>
          <w:rFonts w:ascii="Times New Roman"/>
        </w:rPr>
        <w:t>а термостата: програмована – 80</w:t>
      </w:r>
      <w:r w:rsidRPr="00FE6229">
        <w:rPr>
          <w:rFonts w:ascii="Times New Roman"/>
          <w:vertAlign w:val="superscript"/>
        </w:rPr>
        <w:t>о</w:t>
      </w:r>
      <w:r w:rsidRPr="00FE6229">
        <w:rPr>
          <w:rFonts w:ascii="Times New Roman"/>
        </w:rPr>
        <w:t xml:space="preserve">С </w:t>
      </w:r>
      <w:r>
        <w:rPr>
          <w:rFonts w:ascii="Times New Roman"/>
        </w:rPr>
        <w:t>(витримка 1 хв.), підйом до 240</w:t>
      </w:r>
      <w:r w:rsidRPr="00FE6229">
        <w:rPr>
          <w:rFonts w:ascii="Times New Roman"/>
          <w:vertAlign w:val="superscript"/>
        </w:rPr>
        <w:t>о</w:t>
      </w:r>
      <w:r>
        <w:rPr>
          <w:rFonts w:ascii="Times New Roman"/>
        </w:rPr>
        <w:t>С зі шв. 40</w:t>
      </w:r>
      <w:r w:rsidRPr="00FE6229">
        <w:rPr>
          <w:rFonts w:ascii="Times New Roman"/>
          <w:vertAlign w:val="superscript"/>
        </w:rPr>
        <w:t>о</w:t>
      </w:r>
      <w:r w:rsidRPr="00FE6229">
        <w:rPr>
          <w:rFonts w:ascii="Times New Roman"/>
        </w:rPr>
        <w:t>/хв, далі до 280</w:t>
      </w:r>
      <w:r w:rsidRPr="00FE6229">
        <w:rPr>
          <w:rFonts w:ascii="Times New Roman"/>
          <w:vertAlign w:val="superscript"/>
        </w:rPr>
        <w:t>о</w:t>
      </w:r>
      <w:r>
        <w:rPr>
          <w:rFonts w:ascii="Times New Roman"/>
        </w:rPr>
        <w:t>С зі шв. 10</w:t>
      </w:r>
      <w:r w:rsidRPr="00FE6229">
        <w:rPr>
          <w:rFonts w:ascii="Times New Roman"/>
          <w:vertAlign w:val="superscript"/>
        </w:rPr>
        <w:t>о</w:t>
      </w:r>
      <w:r>
        <w:rPr>
          <w:rFonts w:ascii="Times New Roman"/>
        </w:rPr>
        <w:t>/хв, далі до 302</w:t>
      </w:r>
      <w:r w:rsidRPr="00FE6229">
        <w:rPr>
          <w:rFonts w:ascii="Times New Roman"/>
          <w:vertAlign w:val="superscript"/>
        </w:rPr>
        <w:t>о</w:t>
      </w:r>
      <w:r w:rsidRPr="00FE6229">
        <w:rPr>
          <w:rFonts w:ascii="Times New Roman"/>
        </w:rPr>
        <w:t xml:space="preserve">С зі шв. </w:t>
      </w:r>
      <w:r>
        <w:rPr>
          <w:rFonts w:ascii="Times New Roman"/>
        </w:rPr>
        <w:t>2</w:t>
      </w:r>
      <w:r w:rsidRPr="00D80AC0">
        <w:rPr>
          <w:rFonts w:ascii="Times New Roman"/>
          <w:vertAlign w:val="superscript"/>
        </w:rPr>
        <w:t>о</w:t>
      </w:r>
      <w:r w:rsidRPr="00D80AC0">
        <w:rPr>
          <w:rFonts w:ascii="Times New Roman"/>
        </w:rPr>
        <w:t xml:space="preserve">/хв. </w:t>
      </w:r>
      <w:r>
        <w:rPr>
          <w:rFonts w:ascii="Times New Roman"/>
        </w:rPr>
        <w:br/>
      </w:r>
      <w:r w:rsidRPr="00D80AC0">
        <w:rPr>
          <w:rFonts w:ascii="Times New Roman"/>
        </w:rPr>
        <w:t xml:space="preserve">Пік </w:t>
      </w:r>
      <w:r>
        <w:rPr>
          <w:rFonts w:ascii="Times New Roman"/>
        </w:rPr>
        <w:t>(4-((5-децилтіо)-4-метил-4Н-1,2,4-тріазол-3-іл)метил)морфоліну</w:t>
      </w:r>
      <w:r w:rsidRPr="00D80AC0">
        <w:rPr>
          <w:rFonts w:ascii="Times New Roman"/>
        </w:rPr>
        <w:t xml:space="preserve"> був ідентифікований за масою молекулярного іона, відображеного на мас-спектрі. Для ідентифікації фонових компонентів олій була використана бібліотека мас-спектрів NIST14</w:t>
      </w:r>
      <w:r>
        <w:rPr>
          <w:rFonts w:ascii="Times New Roman"/>
          <w:lang w:val="ru-RU"/>
        </w:rPr>
        <w:t>.</w:t>
      </w:r>
    </w:p>
    <w:p w:rsidR="00614555" w:rsidRPr="009A796F" w:rsidRDefault="00614555" w:rsidP="00614555">
      <w:pPr>
        <w:spacing w:line="360" w:lineRule="auto"/>
        <w:ind w:firstLine="851"/>
        <w:rPr>
          <w:rFonts w:ascii="Times New Roman"/>
        </w:rPr>
      </w:pPr>
      <w:r>
        <w:rPr>
          <w:rFonts w:ascii="Times New Roman"/>
          <w:b/>
        </w:rPr>
        <w:t xml:space="preserve">Дослідження гострої і підгострої токсичності ВетМікоДерму за внутрішньошлункового введення. </w:t>
      </w:r>
      <w:r w:rsidRPr="00A76522">
        <w:rPr>
          <w:rFonts w:ascii="Times New Roman"/>
        </w:rPr>
        <w:t xml:space="preserve">Гостру токсичність новоствореного препарату «ВетМікоДерм» вивчали </w:t>
      </w:r>
      <w:r>
        <w:rPr>
          <w:rFonts w:ascii="Times New Roman"/>
        </w:rPr>
        <w:t xml:space="preserve">на лабораторних щурах </w:t>
      </w:r>
      <w:r w:rsidRPr="00A76522">
        <w:rPr>
          <w:rFonts w:ascii="Times New Roman"/>
        </w:rPr>
        <w:t>відповідно до наявних</w:t>
      </w:r>
      <w:r>
        <w:rPr>
          <w:rFonts w:ascii="Times New Roman"/>
        </w:rPr>
        <w:t xml:space="preserve"> </w:t>
      </w:r>
      <w:r w:rsidRPr="00114502">
        <w:rPr>
          <w:rFonts w:ascii="Times New Roman"/>
        </w:rPr>
        <w:t>вимог [</w:t>
      </w:r>
      <w:r w:rsidR="00114502" w:rsidRPr="00114502">
        <w:rPr>
          <w:rFonts w:ascii="Times New Roman"/>
        </w:rPr>
        <w:t>252</w:t>
      </w:r>
      <w:r w:rsidRPr="00114502">
        <w:rPr>
          <w:rFonts w:ascii="Times New Roman"/>
        </w:rPr>
        <w:t xml:space="preserve">]. </w:t>
      </w:r>
      <w:r>
        <w:rPr>
          <w:rFonts w:ascii="Times New Roman"/>
        </w:rPr>
        <w:t xml:space="preserve">З цією метою в орієнтовному досліді, за принципом аналогів, було сформовано три групи тварин по три тварини у кожній, яким </w:t>
      </w:r>
      <w:r w:rsidR="003F24E6">
        <w:rPr>
          <w:rFonts w:ascii="Times New Roman"/>
        </w:rPr>
        <w:br/>
      </w:r>
      <w:r w:rsidR="003F24E6">
        <w:rPr>
          <w:rFonts w:ascii="Times New Roman"/>
        </w:rPr>
        <w:br/>
      </w:r>
      <w:r>
        <w:rPr>
          <w:rFonts w:ascii="Times New Roman"/>
        </w:rPr>
        <w:lastRenderedPageBreak/>
        <w:t>внутрішньошлунково застосовували препарат у дозах: 5000, 10000 і 25000 мг/кг відповідно. Для проведення розгорнутого експерименту за принципом аналогів було сформовано шість груп тварин по шість тварин у кожній</w:t>
      </w:r>
      <w:r w:rsidR="00973D1A">
        <w:rPr>
          <w:rFonts w:ascii="Times New Roman"/>
        </w:rPr>
        <w:t>.</w:t>
      </w:r>
      <w:r>
        <w:rPr>
          <w:rFonts w:ascii="Times New Roman"/>
        </w:rPr>
        <w:t xml:space="preserve"> </w:t>
      </w:r>
      <w:r w:rsidR="00973D1A">
        <w:rPr>
          <w:rFonts w:ascii="Times New Roman"/>
        </w:rPr>
        <w:t>Т</w:t>
      </w:r>
      <w:r>
        <w:rPr>
          <w:rFonts w:ascii="Times New Roman"/>
        </w:rPr>
        <w:t xml:space="preserve">варинам першої дослідної групи вводили препарат у дозі 5000, другої ‒ 10000, третьої ‒ 15000, четвертої ‒ 20000 та п’ятої ‒ 25000 мг/кг маси тіла. </w:t>
      </w:r>
      <w:r>
        <w:rPr>
          <w:rFonts w:ascii="Times New Roman"/>
          <w:lang w:val="en-US"/>
        </w:rPr>
        <w:t>DL</w:t>
      </w:r>
      <w:r>
        <w:rPr>
          <w:rFonts w:ascii="Times New Roman"/>
          <w:vertAlign w:val="subscript"/>
          <w:lang w:val="ru-RU"/>
        </w:rPr>
        <w:t xml:space="preserve">50 </w:t>
      </w:r>
      <w:r w:rsidRPr="009A796F">
        <w:rPr>
          <w:rFonts w:ascii="Times New Roman"/>
        </w:rPr>
        <w:t>визначали за методом Г</w:t>
      </w:r>
      <w:r>
        <w:rPr>
          <w:rFonts w:ascii="Times New Roman"/>
        </w:rPr>
        <w:t>.</w:t>
      </w:r>
      <w:r w:rsidRPr="009A796F">
        <w:rPr>
          <w:rFonts w:ascii="Times New Roman"/>
        </w:rPr>
        <w:t xml:space="preserve"> Кербера </w:t>
      </w:r>
      <w:r w:rsidRPr="00114502">
        <w:rPr>
          <w:rFonts w:ascii="Times New Roman"/>
        </w:rPr>
        <w:t>[</w:t>
      </w:r>
      <w:r w:rsidR="00114502" w:rsidRPr="00114502">
        <w:rPr>
          <w:rFonts w:ascii="Times New Roman"/>
        </w:rPr>
        <w:t>253</w:t>
      </w:r>
      <w:r w:rsidRPr="00114502">
        <w:rPr>
          <w:rFonts w:ascii="Times New Roman"/>
        </w:rPr>
        <w:t>].</w:t>
      </w:r>
    </w:p>
    <w:p w:rsidR="00614555" w:rsidRPr="008C4D8E" w:rsidRDefault="00614555" w:rsidP="00614555">
      <w:pPr>
        <w:spacing w:line="360" w:lineRule="auto"/>
        <w:ind w:firstLine="851"/>
        <w:rPr>
          <w:rFonts w:ascii="Times New Roman"/>
        </w:rPr>
      </w:pPr>
      <w:r w:rsidRPr="009A796F">
        <w:rPr>
          <w:rFonts w:ascii="Times New Roman"/>
        </w:rPr>
        <w:t xml:space="preserve">За вивчення підгострої токсичності досліджуваного лініменту керувалися </w:t>
      </w:r>
      <w:r>
        <w:rPr>
          <w:rFonts w:ascii="Times New Roman"/>
        </w:rPr>
        <w:t xml:space="preserve">результатами отриманими під час гострого досліду. ВетМікоДерм вводили внутрішньошлунково, щоденно, впродовж 14 діб. За принципом аналогів було сформовано контрольну і три дослідні групи білих щурів </w:t>
      </w:r>
      <w:r w:rsidR="00973D1A">
        <w:rPr>
          <w:rFonts w:ascii="Times New Roman"/>
        </w:rPr>
        <w:br/>
      </w:r>
      <w:r>
        <w:rPr>
          <w:rFonts w:ascii="Times New Roman"/>
        </w:rPr>
        <w:t xml:space="preserve">по 5 </w:t>
      </w:r>
      <w:r w:rsidRPr="008C4D8E">
        <w:rPr>
          <w:rFonts w:ascii="Times New Roman"/>
        </w:rPr>
        <w:t>тварин у кожній. Щурам контрольної групи вводили воду, а тваринам першої дослідної групи «ВетМікоДерм» дозою в 1/50 DL</w:t>
      </w:r>
      <w:r w:rsidRPr="008C4D8E">
        <w:rPr>
          <w:rFonts w:ascii="Times New Roman"/>
          <w:vertAlign w:val="subscript"/>
        </w:rPr>
        <w:t xml:space="preserve">50 </w:t>
      </w:r>
      <w:r w:rsidRPr="008C4D8E">
        <w:rPr>
          <w:rFonts w:ascii="Times New Roman"/>
        </w:rPr>
        <w:t>другої ‒ 1/20 DL</w:t>
      </w:r>
      <w:r w:rsidRPr="008C4D8E">
        <w:rPr>
          <w:rFonts w:ascii="Times New Roman"/>
          <w:vertAlign w:val="subscript"/>
        </w:rPr>
        <w:t>50</w:t>
      </w:r>
      <w:r w:rsidRPr="008C4D8E">
        <w:rPr>
          <w:rFonts w:ascii="Times New Roman"/>
        </w:rPr>
        <w:t>, а третьої ‒ 1/10 DL</w:t>
      </w:r>
      <w:r w:rsidRPr="008C4D8E">
        <w:rPr>
          <w:rFonts w:ascii="Times New Roman"/>
          <w:vertAlign w:val="subscript"/>
        </w:rPr>
        <w:t>50</w:t>
      </w:r>
      <w:r w:rsidRPr="008C4D8E">
        <w:rPr>
          <w:rFonts w:ascii="Times New Roman"/>
        </w:rPr>
        <w:t>. Спостереження за лабораторними тваринами</w:t>
      </w:r>
      <w:r w:rsidR="00114502">
        <w:rPr>
          <w:rFonts w:ascii="Times New Roman"/>
        </w:rPr>
        <w:t>,</w:t>
      </w:r>
      <w:r w:rsidRPr="008C4D8E">
        <w:rPr>
          <w:rFonts w:ascii="Times New Roman"/>
        </w:rPr>
        <w:t xml:space="preserve"> на тлі </w:t>
      </w:r>
      <w:r>
        <w:rPr>
          <w:rFonts w:ascii="Times New Roman"/>
        </w:rPr>
        <w:t>дії досліджуваного препарату</w:t>
      </w:r>
      <w:r w:rsidR="00114502">
        <w:rPr>
          <w:rFonts w:ascii="Times New Roman"/>
        </w:rPr>
        <w:t>,</w:t>
      </w:r>
      <w:r w:rsidR="001358A6">
        <w:rPr>
          <w:rFonts w:ascii="Times New Roman"/>
        </w:rPr>
        <w:t xml:space="preserve"> проводи</w:t>
      </w:r>
      <w:r>
        <w:rPr>
          <w:rFonts w:ascii="Times New Roman"/>
        </w:rPr>
        <w:t>ли впродовж 14 діб. При цьому враховували такі показники: зовнішній вигляд, поведінку тварин, стан шерсті та видимих слизових оболонок, ставлення до корму, ритм і частоту дихання, час виникнення і характер інтоксикації, важкість</w:t>
      </w:r>
      <w:r w:rsidRPr="00CC70EA">
        <w:rPr>
          <w:rFonts w:ascii="Times New Roman"/>
        </w:rPr>
        <w:t xml:space="preserve"> </w:t>
      </w:r>
      <w:r>
        <w:rPr>
          <w:rFonts w:ascii="Times New Roman"/>
        </w:rPr>
        <w:t>її перебігу, час одужання тварин або їх загибелі.</w:t>
      </w:r>
    </w:p>
    <w:p w:rsidR="00614555" w:rsidRDefault="00614555" w:rsidP="00614555">
      <w:pPr>
        <w:pStyle w:val="Standard"/>
        <w:tabs>
          <w:tab w:val="left" w:pos="684"/>
        </w:tabs>
        <w:spacing w:line="360" w:lineRule="auto"/>
        <w:ind w:firstLine="851"/>
        <w:jc w:val="both"/>
        <w:rPr>
          <w:rFonts w:eastAsia="Times New Roman" w:cs="Times New Roman"/>
          <w:sz w:val="28"/>
          <w:szCs w:val="28"/>
          <w:lang w:val="uk-UA"/>
        </w:rPr>
      </w:pPr>
      <w:r w:rsidRPr="00A76522">
        <w:rPr>
          <w:rFonts w:eastAsia="Times New Roman" w:cs="Times New Roman"/>
          <w:b/>
          <w:sz w:val="28"/>
          <w:szCs w:val="28"/>
          <w:lang w:val="uk-UA"/>
        </w:rPr>
        <w:t>Дослідження кумулятивних властивостей лініменту «ВетМікоДерм» за внутрішньошлункового введення.</w:t>
      </w:r>
      <w:r>
        <w:rPr>
          <w:rFonts w:eastAsia="Times New Roman" w:cs="Times New Roman"/>
          <w:sz w:val="28"/>
          <w:szCs w:val="28"/>
          <w:lang w:val="uk-UA"/>
        </w:rPr>
        <w:t xml:space="preserve"> Визначення кумулятивних властивостей проводили на білих щурах 3-4 місячного віку, масою тіла 190-200 г, згідно з тест-методом ''субхронічної токсичності'' за К. S. Lim із співавторами, у модифікації </w:t>
      </w:r>
      <w:r w:rsidRPr="001358A6">
        <w:rPr>
          <w:rFonts w:eastAsia="Times New Roman" w:cs="Times New Roman"/>
          <w:color w:val="auto"/>
          <w:sz w:val="28"/>
          <w:szCs w:val="28"/>
          <w:lang w:val="uk-UA"/>
        </w:rPr>
        <w:t>К. К. Сидорова [</w:t>
      </w:r>
      <w:r w:rsidR="001358A6" w:rsidRPr="001358A6">
        <w:rPr>
          <w:rFonts w:eastAsia="Times New Roman" w:cs="Times New Roman"/>
          <w:color w:val="auto"/>
          <w:sz w:val="28"/>
          <w:szCs w:val="28"/>
          <w:lang w:val="uk-UA"/>
        </w:rPr>
        <w:t>243</w:t>
      </w:r>
      <w:r w:rsidRPr="001358A6">
        <w:rPr>
          <w:rFonts w:eastAsia="Times New Roman" w:cs="Times New Roman"/>
          <w:color w:val="auto"/>
          <w:sz w:val="28"/>
          <w:szCs w:val="28"/>
          <w:lang w:val="uk-UA"/>
        </w:rPr>
        <w:t xml:space="preserve">]. </w:t>
      </w:r>
      <w:r>
        <w:rPr>
          <w:rFonts w:eastAsia="Times New Roman" w:cs="Times New Roman"/>
          <w:sz w:val="28"/>
          <w:szCs w:val="28"/>
          <w:lang w:val="uk-UA"/>
        </w:rPr>
        <w:t>З цією метою було сформовано дослідну і контрольну групи по 5 тварин у кожній. Препарат вводили щоденно упродовж 9 діб, внутрішньошлунково за допомогою металевого зонд</w:t>
      </w:r>
      <w:r w:rsidR="00AB525F">
        <w:rPr>
          <w:rFonts w:eastAsia="Times New Roman" w:cs="Times New Roman"/>
          <w:sz w:val="28"/>
          <w:szCs w:val="28"/>
          <w:lang w:val="uk-UA"/>
        </w:rPr>
        <w:t>а</w:t>
      </w:r>
      <w:r>
        <w:rPr>
          <w:rFonts w:eastAsia="Times New Roman" w:cs="Times New Roman"/>
          <w:sz w:val="28"/>
          <w:szCs w:val="28"/>
          <w:lang w:val="uk-UA"/>
        </w:rPr>
        <w:t xml:space="preserve">. Тваринам дослідної групи введення препарату розпочинали з дози 1583,3 мг/кг, що становило </w:t>
      </w:r>
      <w:r w:rsidR="00973D1A">
        <w:rPr>
          <w:rFonts w:eastAsia="Times New Roman" w:cs="Times New Roman"/>
          <w:sz w:val="28"/>
          <w:szCs w:val="28"/>
          <w:lang w:val="uk-UA"/>
        </w:rPr>
        <w:br/>
        <w:t>1/10 </w:t>
      </w:r>
      <w:r>
        <w:rPr>
          <w:rFonts w:eastAsia="Times New Roman" w:cs="Times New Roman"/>
          <w:sz w:val="28"/>
          <w:szCs w:val="28"/>
          <w:lang w:val="de-DE"/>
        </w:rPr>
        <w:t>DL</w:t>
      </w:r>
      <w:r>
        <w:rPr>
          <w:rFonts w:eastAsia="Times New Roman" w:cs="Times New Roman"/>
          <w:sz w:val="28"/>
          <w:szCs w:val="28"/>
          <w:vertAlign w:val="subscript"/>
          <w:lang w:val="uk-UA"/>
        </w:rPr>
        <w:t>50</w:t>
      </w:r>
      <w:r>
        <w:rPr>
          <w:rFonts w:eastAsia="Times New Roman" w:cs="Times New Roman"/>
          <w:sz w:val="28"/>
          <w:szCs w:val="28"/>
          <w:lang w:val="uk-UA"/>
        </w:rPr>
        <w:t>. Через кожні чотири доби дозу препарату збільшували у 1,5 рази. Тваринам контрольної групи за подібною схемою вводили ізотонічний розчин натрію хлориду.</w:t>
      </w:r>
    </w:p>
    <w:p w:rsidR="00614555" w:rsidRDefault="00614555" w:rsidP="00614555">
      <w:pPr>
        <w:pStyle w:val="Standard"/>
        <w:tabs>
          <w:tab w:val="left" w:pos="684"/>
        </w:tabs>
        <w:spacing w:line="360" w:lineRule="auto"/>
        <w:ind w:firstLine="851"/>
        <w:jc w:val="both"/>
        <w:rPr>
          <w:rFonts w:eastAsia="Times New Roman" w:cs="Times New Roman"/>
          <w:sz w:val="28"/>
          <w:szCs w:val="28"/>
          <w:lang w:val="uk-UA"/>
        </w:rPr>
      </w:pPr>
      <w:r>
        <w:rPr>
          <w:rFonts w:eastAsia="Times New Roman" w:cs="Times New Roman"/>
          <w:sz w:val="28"/>
          <w:szCs w:val="28"/>
          <w:lang w:val="uk-UA"/>
        </w:rPr>
        <w:lastRenderedPageBreak/>
        <w:t>Упродовж усього періоду експерименту за тваринами вели спостереження, враховуючи при цьому загальний стан, характер і ступінь активності, координацію рухів, наявність тремору, судом, парезів, паралічів, виділень з очей, носа, зміну кольору шкірних покривів, зміну маси тіла та апетиту.</w:t>
      </w:r>
    </w:p>
    <w:p w:rsidR="00614555" w:rsidRDefault="00614555" w:rsidP="00614555">
      <w:pPr>
        <w:pStyle w:val="Standard"/>
        <w:tabs>
          <w:tab w:val="left" w:pos="684"/>
        </w:tabs>
        <w:spacing w:line="360" w:lineRule="auto"/>
        <w:ind w:firstLine="851"/>
        <w:jc w:val="both"/>
        <w:rPr>
          <w:rFonts w:eastAsia="Times New Roman" w:cs="Times New Roman"/>
          <w:sz w:val="28"/>
          <w:szCs w:val="28"/>
          <w:lang w:val="uk-UA"/>
        </w:rPr>
      </w:pPr>
      <w:r>
        <w:rPr>
          <w:rFonts w:eastAsia="Times New Roman" w:cs="Times New Roman"/>
          <w:sz w:val="28"/>
          <w:szCs w:val="28"/>
          <w:lang w:val="uk-UA"/>
        </w:rPr>
        <w:t>Коефіцієнт кумуля</w:t>
      </w:r>
      <w:r w:rsidR="00A70C26">
        <w:rPr>
          <w:rFonts w:eastAsia="Times New Roman" w:cs="Times New Roman"/>
          <w:sz w:val="28"/>
          <w:szCs w:val="28"/>
          <w:lang w:val="uk-UA"/>
        </w:rPr>
        <w:t>ції вираховували за формулою Ю.Г. Кагана і В.В. </w:t>
      </w:r>
      <w:r>
        <w:rPr>
          <w:rFonts w:eastAsia="Times New Roman" w:cs="Times New Roman"/>
          <w:sz w:val="28"/>
          <w:szCs w:val="28"/>
          <w:lang w:val="uk-UA"/>
        </w:rPr>
        <w:t xml:space="preserve">Станкевич: </w:t>
      </w:r>
    </w:p>
    <w:p w:rsidR="00614555" w:rsidRDefault="00614555" w:rsidP="00614555">
      <w:pPr>
        <w:pStyle w:val="Standard"/>
        <w:tabs>
          <w:tab w:val="left" w:pos="684"/>
        </w:tabs>
        <w:spacing w:line="360" w:lineRule="auto"/>
        <w:jc w:val="center"/>
        <w:rPr>
          <w:rFonts w:eastAsia="Times New Roman" w:cs="Times New Roman"/>
          <w:sz w:val="28"/>
          <w:szCs w:val="28"/>
          <w:vertAlign w:val="subscript"/>
          <w:lang w:val="uk-UA"/>
        </w:rPr>
      </w:pPr>
      <w:r>
        <w:rPr>
          <w:rFonts w:eastAsia="Times New Roman" w:cs="Times New Roman"/>
          <w:sz w:val="28"/>
          <w:szCs w:val="28"/>
          <w:lang w:val="uk-UA"/>
        </w:rPr>
        <w:t>К</w:t>
      </w:r>
      <w:r>
        <w:rPr>
          <w:rFonts w:eastAsia="Times New Roman" w:cs="Times New Roman"/>
          <w:sz w:val="28"/>
          <w:szCs w:val="28"/>
          <w:vertAlign w:val="subscript"/>
          <w:lang w:val="uk-UA"/>
        </w:rPr>
        <w:t xml:space="preserve">кум </w:t>
      </w:r>
      <w:r>
        <w:rPr>
          <w:rFonts w:eastAsia="Times New Roman" w:cs="Times New Roman"/>
          <w:sz w:val="28"/>
          <w:szCs w:val="28"/>
          <w:lang w:val="uk-UA"/>
        </w:rPr>
        <w:t xml:space="preserve">= </w:t>
      </w:r>
      <w:r>
        <w:rPr>
          <w:rFonts w:eastAsia="Times New Roman" w:cs="Times New Roman"/>
          <w:sz w:val="28"/>
          <w:szCs w:val="28"/>
        </w:rPr>
        <w:t>DL</w:t>
      </w:r>
      <w:r>
        <w:rPr>
          <w:rFonts w:eastAsia="Times New Roman" w:cs="Times New Roman"/>
          <w:sz w:val="28"/>
          <w:szCs w:val="28"/>
          <w:vertAlign w:val="subscript"/>
          <w:lang w:val="uk-UA"/>
        </w:rPr>
        <w:t>50</w:t>
      </w:r>
      <w:r>
        <w:rPr>
          <w:rFonts w:eastAsia="Times New Roman" w:cs="Times New Roman"/>
          <w:sz w:val="28"/>
          <w:szCs w:val="28"/>
          <w:lang w:val="uk-UA"/>
        </w:rPr>
        <w:t xml:space="preserve"> </w:t>
      </w:r>
      <w:r>
        <w:rPr>
          <w:rFonts w:eastAsia="Times New Roman" w:cs="Times New Roman"/>
          <w:sz w:val="28"/>
          <w:szCs w:val="28"/>
          <w:vertAlign w:val="subscript"/>
        </w:rPr>
        <w:t>n</w:t>
      </w:r>
      <w:r>
        <w:rPr>
          <w:rFonts w:eastAsia="Times New Roman" w:cs="Times New Roman"/>
          <w:sz w:val="28"/>
          <w:szCs w:val="28"/>
          <w:vertAlign w:val="subscript"/>
          <w:lang w:val="uk-UA"/>
        </w:rPr>
        <w:t xml:space="preserve"> </w:t>
      </w:r>
      <w:r>
        <w:rPr>
          <w:rFonts w:eastAsia="Times New Roman" w:cs="Times New Roman"/>
          <w:sz w:val="28"/>
          <w:szCs w:val="28"/>
          <w:lang w:val="uk-UA"/>
        </w:rPr>
        <w:t xml:space="preserve">: </w:t>
      </w:r>
      <w:r>
        <w:rPr>
          <w:rFonts w:eastAsia="Times New Roman" w:cs="Times New Roman"/>
          <w:sz w:val="28"/>
          <w:szCs w:val="28"/>
        </w:rPr>
        <w:t>DL</w:t>
      </w:r>
      <w:r>
        <w:rPr>
          <w:rFonts w:eastAsia="Times New Roman" w:cs="Times New Roman"/>
          <w:sz w:val="28"/>
          <w:szCs w:val="28"/>
          <w:vertAlign w:val="subscript"/>
          <w:lang w:val="uk-UA"/>
        </w:rPr>
        <w:t>50 І</w:t>
      </w:r>
    </w:p>
    <w:p w:rsidR="00917222" w:rsidRPr="00917222" w:rsidRDefault="00917222" w:rsidP="00917222">
      <w:pPr>
        <w:pStyle w:val="Standard"/>
        <w:tabs>
          <w:tab w:val="left" w:pos="684"/>
        </w:tabs>
        <w:spacing w:line="360" w:lineRule="auto"/>
        <w:jc w:val="center"/>
        <w:rPr>
          <w:rFonts w:eastAsia="Times New Roman" w:cs="Times New Roman"/>
          <w:sz w:val="16"/>
          <w:szCs w:val="16"/>
          <w:vertAlign w:val="subscript"/>
          <w:lang w:val="uk-UA"/>
        </w:rPr>
      </w:pPr>
    </w:p>
    <w:p w:rsidR="00614555" w:rsidRDefault="00614555" w:rsidP="00614555">
      <w:pPr>
        <w:pStyle w:val="Standard"/>
        <w:tabs>
          <w:tab w:val="left" w:pos="684"/>
        </w:tabs>
        <w:spacing w:line="360" w:lineRule="auto"/>
        <w:jc w:val="both"/>
        <w:rPr>
          <w:rFonts w:eastAsia="Times New Roman" w:cs="Times New Roman"/>
          <w:sz w:val="28"/>
          <w:szCs w:val="28"/>
          <w:lang w:val="uk-UA"/>
        </w:rPr>
      </w:pPr>
      <w:r>
        <w:rPr>
          <w:rFonts w:eastAsia="Times New Roman" w:cs="Times New Roman"/>
          <w:sz w:val="28"/>
          <w:szCs w:val="28"/>
          <w:lang w:val="uk-UA"/>
        </w:rPr>
        <w:tab/>
        <w:t>де: К</w:t>
      </w:r>
      <w:r>
        <w:rPr>
          <w:rFonts w:eastAsia="Times New Roman" w:cs="Times New Roman"/>
          <w:sz w:val="28"/>
          <w:szCs w:val="28"/>
          <w:vertAlign w:val="subscript"/>
          <w:lang w:val="uk-UA"/>
        </w:rPr>
        <w:t xml:space="preserve">кум </w:t>
      </w:r>
      <w:r>
        <w:rPr>
          <w:rFonts w:eastAsia="Times New Roman" w:cs="Times New Roman"/>
          <w:sz w:val="28"/>
          <w:szCs w:val="28"/>
          <w:lang w:val="uk-UA"/>
        </w:rPr>
        <w:t xml:space="preserve">- коефіцієнт кумуляції, </w:t>
      </w:r>
    </w:p>
    <w:p w:rsidR="00614555" w:rsidRDefault="00614555" w:rsidP="00614555">
      <w:pPr>
        <w:pStyle w:val="Standard"/>
        <w:tabs>
          <w:tab w:val="left" w:pos="684"/>
        </w:tabs>
        <w:spacing w:line="360" w:lineRule="auto"/>
        <w:jc w:val="both"/>
        <w:rPr>
          <w:rFonts w:eastAsia="Times New Roman" w:cs="Times New Roman"/>
          <w:sz w:val="28"/>
          <w:szCs w:val="28"/>
          <w:lang w:val="uk-UA"/>
        </w:rPr>
      </w:pPr>
      <w:r>
        <w:rPr>
          <w:rFonts w:eastAsia="Times New Roman" w:cs="Times New Roman"/>
          <w:sz w:val="28"/>
          <w:szCs w:val="28"/>
          <w:lang w:val="uk-UA"/>
        </w:rPr>
        <w:tab/>
        <w:t xml:space="preserve">      </w:t>
      </w:r>
      <w:r>
        <w:rPr>
          <w:rFonts w:eastAsia="Times New Roman" w:cs="Times New Roman"/>
          <w:sz w:val="28"/>
          <w:szCs w:val="28"/>
        </w:rPr>
        <w:t>DL</w:t>
      </w:r>
      <w:r>
        <w:rPr>
          <w:rFonts w:eastAsia="Times New Roman" w:cs="Times New Roman"/>
          <w:sz w:val="28"/>
          <w:szCs w:val="28"/>
          <w:vertAlign w:val="subscript"/>
          <w:lang w:val="uk-UA"/>
        </w:rPr>
        <w:t>50</w:t>
      </w:r>
      <w:r>
        <w:rPr>
          <w:rFonts w:eastAsia="Times New Roman" w:cs="Times New Roman"/>
          <w:sz w:val="28"/>
          <w:szCs w:val="28"/>
          <w:lang w:val="uk-UA"/>
        </w:rPr>
        <w:t xml:space="preserve"> </w:t>
      </w:r>
      <w:r>
        <w:rPr>
          <w:rFonts w:eastAsia="Times New Roman" w:cs="Times New Roman"/>
          <w:sz w:val="28"/>
          <w:szCs w:val="28"/>
          <w:vertAlign w:val="subscript"/>
        </w:rPr>
        <w:t>n</w:t>
      </w:r>
      <w:r>
        <w:rPr>
          <w:rFonts w:eastAsia="Times New Roman" w:cs="Times New Roman"/>
          <w:sz w:val="28"/>
          <w:szCs w:val="28"/>
          <w:lang w:val="uk-UA"/>
        </w:rPr>
        <w:t xml:space="preserve"> – середні летальні дози при </w:t>
      </w:r>
      <w:r>
        <w:rPr>
          <w:rFonts w:eastAsia="Times New Roman" w:cs="Times New Roman"/>
          <w:sz w:val="28"/>
          <w:szCs w:val="28"/>
        </w:rPr>
        <w:t>n</w:t>
      </w:r>
      <w:r>
        <w:rPr>
          <w:rFonts w:eastAsia="Times New Roman" w:cs="Times New Roman"/>
          <w:sz w:val="28"/>
          <w:szCs w:val="28"/>
          <w:lang w:val="ru-RU"/>
        </w:rPr>
        <w:t xml:space="preserve"> – </w:t>
      </w:r>
      <w:r>
        <w:rPr>
          <w:rFonts w:eastAsia="Times New Roman" w:cs="Times New Roman"/>
          <w:sz w:val="28"/>
          <w:szCs w:val="28"/>
          <w:lang w:val="uk-UA"/>
        </w:rPr>
        <w:t>разовому введенні</w:t>
      </w:r>
    </w:p>
    <w:p w:rsidR="00614555" w:rsidRDefault="00614555" w:rsidP="00614555">
      <w:pPr>
        <w:pStyle w:val="Standard"/>
        <w:tabs>
          <w:tab w:val="left" w:pos="684"/>
        </w:tabs>
        <w:spacing w:line="360" w:lineRule="auto"/>
        <w:jc w:val="both"/>
        <w:rPr>
          <w:rFonts w:eastAsia="Times New Roman" w:cs="Times New Roman"/>
          <w:sz w:val="28"/>
          <w:szCs w:val="28"/>
          <w:lang w:val="uk-UA"/>
        </w:rPr>
      </w:pPr>
      <w:r>
        <w:rPr>
          <w:rFonts w:eastAsia="Times New Roman" w:cs="Times New Roman"/>
          <w:sz w:val="28"/>
          <w:szCs w:val="28"/>
          <w:lang w:val="uk-UA"/>
        </w:rPr>
        <w:tab/>
      </w:r>
      <w:r>
        <w:rPr>
          <w:rFonts w:eastAsia="Times New Roman" w:cs="Times New Roman"/>
          <w:sz w:val="28"/>
          <w:szCs w:val="28"/>
          <w:lang w:val="ru-RU"/>
        </w:rPr>
        <w:t xml:space="preserve">      </w:t>
      </w:r>
      <w:r>
        <w:rPr>
          <w:rFonts w:eastAsia="Times New Roman" w:cs="Times New Roman"/>
          <w:sz w:val="28"/>
          <w:szCs w:val="28"/>
        </w:rPr>
        <w:t>DL</w:t>
      </w:r>
      <w:r>
        <w:rPr>
          <w:rFonts w:eastAsia="Times New Roman" w:cs="Times New Roman"/>
          <w:sz w:val="28"/>
          <w:szCs w:val="28"/>
          <w:vertAlign w:val="subscript"/>
          <w:lang w:val="uk-UA"/>
        </w:rPr>
        <w:t>50 І</w:t>
      </w:r>
      <w:r>
        <w:rPr>
          <w:rFonts w:eastAsia="Times New Roman" w:cs="Times New Roman"/>
          <w:sz w:val="28"/>
          <w:szCs w:val="28"/>
          <w:lang w:val="uk-UA"/>
        </w:rPr>
        <w:t xml:space="preserve"> – середні летальні дози при одноразовому введенні</w:t>
      </w:r>
    </w:p>
    <w:p w:rsidR="00614555" w:rsidRPr="00E06EC7" w:rsidRDefault="00614555" w:rsidP="00614555">
      <w:pPr>
        <w:pStyle w:val="Standard"/>
        <w:tabs>
          <w:tab w:val="left" w:pos="684"/>
        </w:tabs>
        <w:spacing w:line="360" w:lineRule="auto"/>
        <w:jc w:val="both"/>
        <w:rPr>
          <w:rFonts w:eastAsia="Times New Roman" w:cs="Times New Roman"/>
          <w:sz w:val="28"/>
          <w:szCs w:val="28"/>
          <w:lang w:val="uk-UA"/>
        </w:rPr>
      </w:pPr>
      <w:r>
        <w:rPr>
          <w:rFonts w:eastAsia="Times New Roman" w:cs="Times New Roman"/>
          <w:sz w:val="28"/>
          <w:szCs w:val="28"/>
          <w:lang w:val="uk-UA"/>
        </w:rPr>
        <w:tab/>
      </w:r>
      <w:r w:rsidRPr="00AB73E3">
        <w:rPr>
          <w:rFonts w:eastAsia="Times New Roman" w:cs="Times New Roman"/>
          <w:sz w:val="28"/>
          <w:szCs w:val="28"/>
          <w:lang w:val="uk-UA"/>
        </w:rPr>
        <w:t>Середню сумарну введену дозу препарату на одну дослідну тварину визначали за К.</w:t>
      </w:r>
      <w:r w:rsidR="00114502" w:rsidRPr="00AB73E3">
        <w:rPr>
          <w:rFonts w:eastAsia="Times New Roman" w:cs="Times New Roman"/>
          <w:sz w:val="28"/>
          <w:szCs w:val="28"/>
          <w:lang w:val="uk-UA"/>
        </w:rPr>
        <w:t> </w:t>
      </w:r>
      <w:r w:rsidRPr="00AB73E3">
        <w:rPr>
          <w:rFonts w:eastAsia="Times New Roman" w:cs="Times New Roman"/>
          <w:sz w:val="28"/>
          <w:szCs w:val="28"/>
          <w:lang w:val="uk-UA"/>
        </w:rPr>
        <w:t>К.</w:t>
      </w:r>
      <w:r w:rsidR="00114502" w:rsidRPr="00AB73E3">
        <w:rPr>
          <w:rFonts w:eastAsia="Times New Roman" w:cs="Times New Roman"/>
          <w:sz w:val="28"/>
          <w:szCs w:val="28"/>
          <w:lang w:val="uk-UA"/>
        </w:rPr>
        <w:t> </w:t>
      </w:r>
      <w:r w:rsidRPr="00AB73E3">
        <w:rPr>
          <w:rFonts w:eastAsia="Times New Roman" w:cs="Times New Roman"/>
          <w:color w:val="auto"/>
          <w:sz w:val="28"/>
          <w:szCs w:val="28"/>
          <w:lang w:val="uk-UA"/>
        </w:rPr>
        <w:t xml:space="preserve">Сидоровим </w:t>
      </w:r>
      <w:r w:rsidRPr="00AB73E3">
        <w:rPr>
          <w:rFonts w:eastAsia="Times New Roman" w:cs="Times New Roman"/>
          <w:color w:val="auto"/>
          <w:sz w:val="28"/>
          <w:szCs w:val="28"/>
          <w:lang w:val="ru-RU"/>
        </w:rPr>
        <w:t>[</w:t>
      </w:r>
      <w:r w:rsidR="00114502" w:rsidRPr="00AB73E3">
        <w:rPr>
          <w:rFonts w:eastAsia="Times New Roman" w:cs="Times New Roman"/>
          <w:color w:val="auto"/>
          <w:sz w:val="28"/>
          <w:szCs w:val="28"/>
          <w:lang w:val="ru-RU"/>
        </w:rPr>
        <w:t>24</w:t>
      </w:r>
      <w:r w:rsidR="00AB73E3" w:rsidRPr="00AB73E3">
        <w:rPr>
          <w:rFonts w:eastAsia="Times New Roman" w:cs="Times New Roman"/>
          <w:color w:val="auto"/>
          <w:sz w:val="28"/>
          <w:szCs w:val="28"/>
          <w:lang w:val="ru-RU"/>
        </w:rPr>
        <w:t>3</w:t>
      </w:r>
      <w:r w:rsidRPr="00AB73E3">
        <w:rPr>
          <w:rFonts w:eastAsia="Times New Roman" w:cs="Times New Roman"/>
          <w:color w:val="auto"/>
          <w:sz w:val="28"/>
          <w:szCs w:val="28"/>
          <w:lang w:val="ru-RU"/>
        </w:rPr>
        <w:t>]</w:t>
      </w:r>
      <w:r w:rsidRPr="00AB73E3">
        <w:rPr>
          <w:rFonts w:eastAsia="Times New Roman" w:cs="Times New Roman"/>
          <w:color w:val="auto"/>
          <w:sz w:val="28"/>
          <w:szCs w:val="28"/>
          <w:lang w:val="uk-UA"/>
        </w:rPr>
        <w:t>.</w:t>
      </w:r>
    </w:p>
    <w:p w:rsidR="00614555" w:rsidRPr="00E06EC7" w:rsidRDefault="00614555" w:rsidP="00614555">
      <w:pPr>
        <w:spacing w:line="360" w:lineRule="auto"/>
        <w:ind w:firstLine="851"/>
        <w:rPr>
          <w:rFonts w:ascii="Times New Roman"/>
        </w:rPr>
      </w:pPr>
      <w:r w:rsidRPr="00E06EC7">
        <w:rPr>
          <w:rFonts w:ascii="Times New Roman"/>
        </w:rPr>
        <w:t xml:space="preserve">На наступну добу після закінчення введення, лабораторних тварин за легкого </w:t>
      </w:r>
      <w:r w:rsidR="00AB73E3">
        <w:rPr>
          <w:rFonts w:ascii="Times New Roman"/>
        </w:rPr>
        <w:t>хлороформов</w:t>
      </w:r>
      <w:r w:rsidRPr="00E06EC7">
        <w:rPr>
          <w:rFonts w:ascii="Times New Roman"/>
        </w:rPr>
        <w:t>ого наркозу декапітували, відбирали проби крові, проводили гематологічні і біохімічні дослідження за загальновизнаними методиками та розтинали і визначали коефіцієнти маси органів, порівняно з контрольною групою.</w:t>
      </w:r>
    </w:p>
    <w:p w:rsidR="00614555" w:rsidRPr="00E06EC7" w:rsidRDefault="00614555" w:rsidP="003F24E6">
      <w:pPr>
        <w:pStyle w:val="211"/>
        <w:spacing w:line="372" w:lineRule="auto"/>
        <w:ind w:firstLine="851"/>
        <w:jc w:val="both"/>
        <w:rPr>
          <w:b w:val="0"/>
          <w:bCs/>
          <w:caps w:val="0"/>
          <w:sz w:val="28"/>
          <w:szCs w:val="28"/>
        </w:rPr>
      </w:pPr>
      <w:r w:rsidRPr="00A76522">
        <w:rPr>
          <w:bCs/>
          <w:caps w:val="0"/>
          <w:sz w:val="28"/>
          <w:szCs w:val="28"/>
        </w:rPr>
        <w:t xml:space="preserve">Оцінка токсичності препарату «ВетМікоДерм» у щурів за нашкірного </w:t>
      </w:r>
      <w:r w:rsidR="00866CAC">
        <w:rPr>
          <w:bCs/>
          <w:caps w:val="0"/>
          <w:sz w:val="28"/>
          <w:szCs w:val="28"/>
        </w:rPr>
        <w:t>застосува</w:t>
      </w:r>
      <w:r w:rsidRPr="00A76522">
        <w:rPr>
          <w:bCs/>
          <w:caps w:val="0"/>
          <w:sz w:val="28"/>
          <w:szCs w:val="28"/>
        </w:rPr>
        <w:t>ння.</w:t>
      </w:r>
      <w:r>
        <w:rPr>
          <w:b w:val="0"/>
          <w:bCs/>
          <w:caps w:val="0"/>
          <w:sz w:val="28"/>
          <w:szCs w:val="28"/>
        </w:rPr>
        <w:t xml:space="preserve"> </w:t>
      </w:r>
      <w:r w:rsidRPr="00A76522">
        <w:rPr>
          <w:b w:val="0"/>
          <w:bCs/>
          <w:caps w:val="0"/>
          <w:sz w:val="28"/>
          <w:szCs w:val="28"/>
        </w:rPr>
        <w:t xml:space="preserve">Дослідження з визначення гострої нашкірної токсичності </w:t>
      </w:r>
      <w:r w:rsidRPr="00A76522">
        <w:rPr>
          <w:rFonts w:eastAsia="Times New Roman"/>
          <w:b w:val="0"/>
          <w:bCs/>
          <w:caps w:val="0"/>
          <w:sz w:val="28"/>
          <w:szCs w:val="28"/>
        </w:rPr>
        <w:t xml:space="preserve">лініменту </w:t>
      </w:r>
      <w:r>
        <w:rPr>
          <w:rFonts w:eastAsia="Times New Roman"/>
          <w:b w:val="0"/>
          <w:bCs/>
          <w:caps w:val="0"/>
          <w:sz w:val="28"/>
          <w:szCs w:val="28"/>
        </w:rPr>
        <w:t>«</w:t>
      </w:r>
      <w:r>
        <w:rPr>
          <w:b w:val="0"/>
          <w:bCs/>
          <w:caps w:val="0"/>
          <w:sz w:val="28"/>
          <w:szCs w:val="28"/>
        </w:rPr>
        <w:t>ВетМікоДерм»</w:t>
      </w:r>
      <w:r w:rsidRPr="00A76522">
        <w:rPr>
          <w:b w:val="0"/>
          <w:bCs/>
          <w:caps w:val="0"/>
          <w:sz w:val="28"/>
          <w:szCs w:val="28"/>
        </w:rPr>
        <w:t xml:space="preserve"> проводили відповідно до вимог ОЕСД №</w:t>
      </w:r>
      <w:r>
        <w:rPr>
          <w:b w:val="0"/>
          <w:bCs/>
          <w:caps w:val="0"/>
          <w:sz w:val="28"/>
          <w:szCs w:val="28"/>
        </w:rPr>
        <w:t> </w:t>
      </w:r>
      <w:r w:rsidRPr="00A76522">
        <w:rPr>
          <w:b w:val="0"/>
          <w:bCs/>
          <w:caps w:val="0"/>
          <w:sz w:val="28"/>
          <w:szCs w:val="28"/>
        </w:rPr>
        <w:t>402</w:t>
      </w:r>
      <w:r w:rsidRPr="00E06EC7">
        <w:rPr>
          <w:b w:val="0"/>
          <w:bCs/>
          <w:caps w:val="0"/>
          <w:sz w:val="28"/>
          <w:szCs w:val="28"/>
        </w:rPr>
        <w:t xml:space="preserve"> (Acute Dermal Toxicity: Fixed Dose Procedure). Для досліду використовували здорових, молодих </w:t>
      </w:r>
      <w:r w:rsidR="00114502">
        <w:rPr>
          <w:b w:val="0"/>
          <w:bCs/>
          <w:caps w:val="0"/>
          <w:sz w:val="28"/>
          <w:szCs w:val="28"/>
        </w:rPr>
        <w:t>лабораторних</w:t>
      </w:r>
      <w:r w:rsidR="00973D1A">
        <w:rPr>
          <w:b w:val="0"/>
          <w:bCs/>
          <w:caps w:val="0"/>
          <w:sz w:val="28"/>
          <w:szCs w:val="28"/>
        </w:rPr>
        <w:t xml:space="preserve"> </w:t>
      </w:r>
      <w:r w:rsidR="00114502">
        <w:rPr>
          <w:b w:val="0"/>
          <w:bCs/>
          <w:caps w:val="0"/>
          <w:sz w:val="28"/>
          <w:szCs w:val="28"/>
        </w:rPr>
        <w:t>щурів</w:t>
      </w:r>
      <w:r w:rsidRPr="00E06EC7">
        <w:rPr>
          <w:b w:val="0"/>
          <w:bCs/>
          <w:caps w:val="0"/>
          <w:sz w:val="28"/>
          <w:szCs w:val="28"/>
        </w:rPr>
        <w:t xml:space="preserve"> з непошкодженою шкірою, масою тіла </w:t>
      </w:r>
      <w:r w:rsidRPr="00E06EC7">
        <w:rPr>
          <w:b w:val="0"/>
          <w:bCs/>
          <w:caps w:val="0"/>
          <w:sz w:val="28"/>
          <w:szCs w:val="28"/>
          <w:lang w:val="ru-RU"/>
        </w:rPr>
        <w:t>200</w:t>
      </w:r>
      <w:r w:rsidRPr="00E06EC7">
        <w:rPr>
          <w:b w:val="0"/>
          <w:bCs/>
          <w:caps w:val="0"/>
          <w:sz w:val="28"/>
          <w:szCs w:val="28"/>
        </w:rPr>
        <w:t>-</w:t>
      </w:r>
      <w:r w:rsidRPr="00E06EC7">
        <w:rPr>
          <w:b w:val="0"/>
          <w:bCs/>
          <w:caps w:val="0"/>
          <w:sz w:val="28"/>
          <w:szCs w:val="28"/>
          <w:lang w:val="ru-RU"/>
        </w:rPr>
        <w:t>220</w:t>
      </w:r>
      <w:r w:rsidR="00973D1A">
        <w:rPr>
          <w:b w:val="0"/>
          <w:bCs/>
          <w:caps w:val="0"/>
          <w:sz w:val="28"/>
          <w:szCs w:val="28"/>
        </w:rPr>
        <w:t xml:space="preserve"> г</w:t>
      </w:r>
      <w:r w:rsidRPr="00E06EC7">
        <w:rPr>
          <w:b w:val="0"/>
          <w:bCs/>
          <w:caps w:val="0"/>
          <w:sz w:val="28"/>
          <w:szCs w:val="28"/>
        </w:rPr>
        <w:t xml:space="preserve"> </w:t>
      </w:r>
      <w:r w:rsidR="00114502" w:rsidRPr="00114502">
        <w:rPr>
          <w:b w:val="0"/>
          <w:sz w:val="28"/>
          <w:szCs w:val="28"/>
        </w:rPr>
        <w:t>[254</w:t>
      </w:r>
      <w:r w:rsidR="005B4418">
        <w:rPr>
          <w:b w:val="0"/>
          <w:sz w:val="28"/>
          <w:szCs w:val="28"/>
        </w:rPr>
        <w:t>; 256</w:t>
      </w:r>
      <w:r w:rsidR="00114502" w:rsidRPr="00114502">
        <w:rPr>
          <w:b w:val="0"/>
          <w:sz w:val="28"/>
          <w:szCs w:val="28"/>
        </w:rPr>
        <w:t>].</w:t>
      </w:r>
    </w:p>
    <w:p w:rsidR="00614555" w:rsidRPr="008A3B51" w:rsidRDefault="00614555" w:rsidP="003F24E6">
      <w:pPr>
        <w:spacing w:line="372" w:lineRule="auto"/>
        <w:ind w:firstLine="851"/>
        <w:rPr>
          <w:rFonts w:ascii="Times New Roman"/>
        </w:rPr>
      </w:pPr>
      <w:r w:rsidRPr="008A3B51">
        <w:rPr>
          <w:rFonts w:ascii="Times New Roman"/>
          <w:color w:val="000000"/>
        </w:rPr>
        <w:t xml:space="preserve">За день до нанесення досліджуваного засобу </w:t>
      </w:r>
      <w:r w:rsidR="00114502">
        <w:rPr>
          <w:rFonts w:ascii="Times New Roman"/>
          <w:color w:val="000000"/>
        </w:rPr>
        <w:t xml:space="preserve">у тварин </w:t>
      </w:r>
      <w:r w:rsidRPr="008A3B51">
        <w:rPr>
          <w:rFonts w:ascii="Times New Roman"/>
          <w:color w:val="000000"/>
        </w:rPr>
        <w:t>проводили видалення шерсті з дорзальної/бокової поверхні шкіри (10</w:t>
      </w:r>
      <w:r>
        <w:rPr>
          <w:rFonts w:ascii="Times New Roman"/>
          <w:color w:val="000000"/>
        </w:rPr>
        <w:t> </w:t>
      </w:r>
      <w:r w:rsidRPr="008A3B51">
        <w:rPr>
          <w:rFonts w:ascii="Times New Roman"/>
          <w:color w:val="000000"/>
        </w:rPr>
        <w:t xml:space="preserve">% від загальної площі поверхні тіла). Лінімент </w:t>
      </w:r>
      <w:r>
        <w:rPr>
          <w:rFonts w:ascii="Times New Roman"/>
          <w:color w:val="000000"/>
        </w:rPr>
        <w:t>«ВетМікоДерм»</w:t>
      </w:r>
      <w:r w:rsidRPr="008A3B51">
        <w:rPr>
          <w:rFonts w:ascii="Times New Roman"/>
          <w:color w:val="000000"/>
        </w:rPr>
        <w:t xml:space="preserve"> наносили якомога рівніше </w:t>
      </w:r>
      <w:r w:rsidR="00114502">
        <w:rPr>
          <w:rFonts w:ascii="Times New Roman"/>
          <w:color w:val="000000"/>
        </w:rPr>
        <w:br/>
      </w:r>
      <w:r w:rsidRPr="008A3B51">
        <w:rPr>
          <w:rFonts w:ascii="Times New Roman"/>
          <w:color w:val="000000"/>
        </w:rPr>
        <w:t xml:space="preserve">і тримали в контакті зі шкірою за допомогою пористої марлевої пов’язки </w:t>
      </w:r>
      <w:r w:rsidR="003F24E6">
        <w:rPr>
          <w:rFonts w:ascii="Times New Roman"/>
          <w:color w:val="000000"/>
        </w:rPr>
        <w:br/>
      </w:r>
      <w:r w:rsidR="00917222">
        <w:rPr>
          <w:rFonts w:ascii="Times New Roman"/>
          <w:color w:val="000000"/>
        </w:rPr>
        <w:br/>
      </w:r>
      <w:r w:rsidRPr="008A3B51">
        <w:rPr>
          <w:rFonts w:ascii="Times New Roman"/>
          <w:color w:val="000000"/>
        </w:rPr>
        <w:lastRenderedPageBreak/>
        <w:t>та неподраз</w:t>
      </w:r>
      <w:r w:rsidR="004065AA">
        <w:rPr>
          <w:rFonts w:ascii="Times New Roman"/>
          <w:color w:val="000000"/>
        </w:rPr>
        <w:t>нювальн</w:t>
      </w:r>
      <w:r w:rsidRPr="008A3B51">
        <w:rPr>
          <w:rFonts w:ascii="Times New Roman"/>
          <w:color w:val="000000"/>
        </w:rPr>
        <w:t>ої стрічки впродовж 24 го</w:t>
      </w:r>
      <w:r>
        <w:rPr>
          <w:rFonts w:ascii="Times New Roman"/>
          <w:color w:val="000000"/>
        </w:rPr>
        <w:t>дин. Згідно з методикою (ОЕСД № </w:t>
      </w:r>
      <w:r w:rsidRPr="008A3B51">
        <w:rPr>
          <w:rFonts w:ascii="Times New Roman"/>
          <w:color w:val="000000"/>
        </w:rPr>
        <w:t>402), у зв’язку з відсутністю інформації щодо досліджуваної речовини, ВетМікоДерм</w:t>
      </w:r>
      <w:r w:rsidR="00917222">
        <w:rPr>
          <w:rFonts w:ascii="Times New Roman"/>
          <w:color w:val="000000"/>
        </w:rPr>
        <w:t xml:space="preserve"> наносили у початковій дозі 200 </w:t>
      </w:r>
      <w:r w:rsidRPr="008A3B51">
        <w:rPr>
          <w:rFonts w:ascii="Times New Roman"/>
          <w:color w:val="000000"/>
        </w:rPr>
        <w:t xml:space="preserve">мг/кг маси тіла тварини. </w:t>
      </w:r>
      <w:r w:rsidR="00917222">
        <w:rPr>
          <w:rFonts w:ascii="Times New Roman"/>
          <w:color w:val="000000"/>
        </w:rPr>
        <w:br/>
      </w:r>
      <w:r w:rsidRPr="008A3B51">
        <w:rPr>
          <w:rFonts w:ascii="Times New Roman"/>
          <w:color w:val="000000"/>
        </w:rPr>
        <w:t>Усі подальші дослідження проводили відповідно до блок-схеми.</w:t>
      </w:r>
    </w:p>
    <w:p w:rsidR="00614555" w:rsidRPr="00E06EC7" w:rsidRDefault="00614555" w:rsidP="003F24E6">
      <w:pPr>
        <w:spacing w:line="372" w:lineRule="auto"/>
        <w:ind w:firstLine="851"/>
        <w:rPr>
          <w:rFonts w:ascii="Times New Roman"/>
        </w:rPr>
      </w:pPr>
      <w:r w:rsidRPr="00E06EC7">
        <w:rPr>
          <w:rFonts w:ascii="Times New Roman"/>
        </w:rPr>
        <w:t>Вивчення нашкірної токсичності ВетМікоДерму за тривалого застосування проводили згідно з ОЕСД №</w:t>
      </w:r>
      <w:r>
        <w:rPr>
          <w:rFonts w:ascii="Times New Roman"/>
        </w:rPr>
        <w:t> </w:t>
      </w:r>
      <w:r w:rsidRPr="00E06EC7">
        <w:rPr>
          <w:rFonts w:ascii="Times New Roman"/>
        </w:rPr>
        <w:t>410 (Repeated Dose Dermal Toxicity: 21/28-day Study)</w:t>
      </w:r>
      <w:r w:rsidR="00114502">
        <w:rPr>
          <w:rFonts w:ascii="Times New Roman"/>
        </w:rPr>
        <w:t xml:space="preserve"> [155, 156]</w:t>
      </w:r>
      <w:r w:rsidRPr="00E06EC7">
        <w:rPr>
          <w:rFonts w:ascii="Times New Roman"/>
        </w:rPr>
        <w:t xml:space="preserve">. </w:t>
      </w:r>
      <w:r w:rsidR="00114502">
        <w:rPr>
          <w:rFonts w:ascii="Times New Roman"/>
          <w:bCs/>
        </w:rPr>
        <w:t>Аналогічна як і за гострого досліду з</w:t>
      </w:r>
      <w:r w:rsidRPr="00E06EC7">
        <w:rPr>
          <w:rFonts w:ascii="Times New Roman"/>
        </w:rPr>
        <w:t>а день до нанесення досліджуваного засобу проводили видалення шерсті з дорзальної/бокової поверхні (тобто, щонайменше, 10</w:t>
      </w:r>
      <w:r>
        <w:rPr>
          <w:rFonts w:ascii="Times New Roman"/>
        </w:rPr>
        <w:t> </w:t>
      </w:r>
      <w:r w:rsidRPr="00E06EC7">
        <w:rPr>
          <w:rFonts w:ascii="Times New Roman"/>
        </w:rPr>
        <w:t xml:space="preserve">% від загальної площі поверхні тіла). </w:t>
      </w:r>
      <w:r w:rsidRPr="00E06EC7">
        <w:rPr>
          <w:rFonts w:ascii="Times New Roman" w:eastAsia="Times New Roman"/>
        </w:rPr>
        <w:t>Повторне видалення шерсті проводили щотижня.</w:t>
      </w:r>
      <w:r w:rsidRPr="00E06EC7">
        <w:rPr>
          <w:rFonts w:ascii="Times New Roman"/>
        </w:rPr>
        <w:t xml:space="preserve"> Досліджуваний засіб наносили як можна рівніше, наскільки це можл</w:t>
      </w:r>
      <w:r>
        <w:rPr>
          <w:rFonts w:ascii="Times New Roman"/>
        </w:rPr>
        <w:t xml:space="preserve">иво, на підготовлену </w:t>
      </w:r>
      <w:r w:rsidRPr="00E06EC7">
        <w:rPr>
          <w:rFonts w:ascii="Times New Roman"/>
        </w:rPr>
        <w:t xml:space="preserve">поверхню шкіри. Досліджуваний засіб тримали в контакті зі шкірою за допомогою пористої марлевої пов'язки та неподразливої стрічки </w:t>
      </w:r>
      <w:r w:rsidR="00114502">
        <w:rPr>
          <w:rFonts w:ascii="Times New Roman"/>
        </w:rPr>
        <w:t>в</w:t>
      </w:r>
      <w:r w:rsidRPr="00E06EC7">
        <w:rPr>
          <w:rFonts w:ascii="Times New Roman"/>
        </w:rPr>
        <w:t xml:space="preserve">продовж 6 годин. </w:t>
      </w:r>
      <w:r w:rsidR="00114502">
        <w:rPr>
          <w:rFonts w:ascii="Times New Roman"/>
        </w:rPr>
        <w:t xml:space="preserve">Досліджувані речовини </w:t>
      </w:r>
      <w:r w:rsidRPr="00E06EC7">
        <w:rPr>
          <w:rFonts w:ascii="Times New Roman"/>
        </w:rPr>
        <w:t xml:space="preserve">наносили на шкіру щоденно, </w:t>
      </w:r>
      <w:r w:rsidR="00114502">
        <w:rPr>
          <w:rFonts w:ascii="Times New Roman"/>
        </w:rPr>
        <w:t>в</w:t>
      </w:r>
      <w:r w:rsidRPr="00E06EC7">
        <w:rPr>
          <w:rFonts w:ascii="Times New Roman"/>
        </w:rPr>
        <w:t xml:space="preserve">продовж 28 діб. Після закінчення періоду експозиції досліджуваний засіб видаляли, де це можливо, використовуючи воду або відповідний розчинник. </w:t>
      </w:r>
    </w:p>
    <w:p w:rsidR="00614555" w:rsidRPr="00E06EC7" w:rsidRDefault="00614555" w:rsidP="003F24E6">
      <w:pPr>
        <w:spacing w:line="372" w:lineRule="auto"/>
        <w:ind w:firstLine="851"/>
        <w:rPr>
          <w:rFonts w:ascii="Times New Roman"/>
        </w:rPr>
      </w:pPr>
      <w:r w:rsidRPr="00E06EC7">
        <w:rPr>
          <w:rFonts w:ascii="Times New Roman"/>
        </w:rPr>
        <w:t xml:space="preserve">З метою </w:t>
      </w:r>
      <w:r w:rsidR="00114502">
        <w:rPr>
          <w:rFonts w:ascii="Times New Roman"/>
        </w:rPr>
        <w:t>встановлення нашкірної токсичності т</w:t>
      </w:r>
      <w:r w:rsidRPr="00E06EC7">
        <w:rPr>
          <w:rFonts w:ascii="Times New Roman"/>
        </w:rPr>
        <w:t xml:space="preserve">варинам контрольної групи </w:t>
      </w:r>
      <w:r w:rsidR="00114502">
        <w:rPr>
          <w:rFonts w:ascii="Times New Roman"/>
        </w:rPr>
        <w:t>(</w:t>
      </w:r>
      <w:r w:rsidR="00114502">
        <w:rPr>
          <w:rFonts w:ascii="Times New Roman"/>
          <w:lang w:val="en-US"/>
        </w:rPr>
        <w:t>n</w:t>
      </w:r>
      <w:r w:rsidR="00114502">
        <w:rPr>
          <w:rFonts w:ascii="Times New Roman"/>
        </w:rPr>
        <w:t xml:space="preserve">=6) </w:t>
      </w:r>
      <w:r w:rsidRPr="00E06EC7">
        <w:rPr>
          <w:rFonts w:ascii="Times New Roman"/>
        </w:rPr>
        <w:t>на попередньо підготовлену ділянку шкіри наносили розчин олії розторопші пл</w:t>
      </w:r>
      <w:r>
        <w:rPr>
          <w:rFonts w:ascii="Times New Roman"/>
        </w:rPr>
        <w:t>ямистої, І дослідної групи</w:t>
      </w:r>
      <w:r w:rsidR="00114502">
        <w:rPr>
          <w:rFonts w:ascii="Times New Roman"/>
        </w:rPr>
        <w:t xml:space="preserve"> (</w:t>
      </w:r>
      <w:r w:rsidR="00114502">
        <w:rPr>
          <w:rFonts w:ascii="Times New Roman"/>
          <w:lang w:val="en-US"/>
        </w:rPr>
        <w:t>n</w:t>
      </w:r>
      <w:r w:rsidR="00114502">
        <w:rPr>
          <w:rFonts w:ascii="Times New Roman"/>
        </w:rPr>
        <w:t>=6) – досліджуваний лінімент</w:t>
      </w:r>
      <w:r>
        <w:rPr>
          <w:rFonts w:ascii="Times New Roman"/>
        </w:rPr>
        <w:t xml:space="preserve"> доз</w:t>
      </w:r>
      <w:r w:rsidR="00114502">
        <w:rPr>
          <w:rFonts w:ascii="Times New Roman"/>
        </w:rPr>
        <w:t xml:space="preserve">ою </w:t>
      </w:r>
      <w:r>
        <w:rPr>
          <w:rFonts w:ascii="Times New Roman"/>
        </w:rPr>
        <w:t>50, а ІІ дослідної групи</w:t>
      </w:r>
      <w:r w:rsidR="00114502">
        <w:rPr>
          <w:rFonts w:ascii="Times New Roman"/>
        </w:rPr>
        <w:t xml:space="preserve"> (</w:t>
      </w:r>
      <w:r w:rsidR="00114502">
        <w:rPr>
          <w:rFonts w:ascii="Times New Roman"/>
          <w:lang w:val="en-US"/>
        </w:rPr>
        <w:t>n</w:t>
      </w:r>
      <w:r w:rsidR="00114502">
        <w:rPr>
          <w:rFonts w:ascii="Times New Roman"/>
        </w:rPr>
        <w:t>=6)</w:t>
      </w:r>
      <w:r>
        <w:rPr>
          <w:rFonts w:ascii="Times New Roman"/>
        </w:rPr>
        <w:t xml:space="preserve"> ‒ 500 </w:t>
      </w:r>
      <w:r w:rsidRPr="00E06EC7">
        <w:rPr>
          <w:rFonts w:ascii="Times New Roman"/>
        </w:rPr>
        <w:t>мг/кг маси тіла.</w:t>
      </w:r>
    </w:p>
    <w:p w:rsidR="00614555" w:rsidRPr="00BE7431" w:rsidRDefault="00614555" w:rsidP="003F24E6">
      <w:pPr>
        <w:spacing w:line="372" w:lineRule="auto"/>
        <w:ind w:firstLine="851"/>
        <w:rPr>
          <w:rFonts w:ascii="Times New Roman"/>
        </w:rPr>
      </w:pPr>
      <w:r w:rsidRPr="00BE7431">
        <w:rPr>
          <w:rFonts w:ascii="Times New Roman"/>
        </w:rPr>
        <w:t xml:space="preserve">На наступну добу після закінчення останнього нанесення, </w:t>
      </w:r>
      <w:r w:rsidR="00114502">
        <w:rPr>
          <w:rFonts w:ascii="Times New Roman"/>
        </w:rPr>
        <w:t>проводили декапітацію лабораторних тварин</w:t>
      </w:r>
      <w:r w:rsidRPr="00BE7431">
        <w:rPr>
          <w:rFonts w:ascii="Times New Roman"/>
        </w:rPr>
        <w:t xml:space="preserve"> за легкого </w:t>
      </w:r>
      <w:r w:rsidR="00157518">
        <w:rPr>
          <w:rFonts w:ascii="Times New Roman"/>
        </w:rPr>
        <w:t>хлороформово</w:t>
      </w:r>
      <w:r w:rsidRPr="00BE7431">
        <w:rPr>
          <w:rFonts w:ascii="Times New Roman"/>
        </w:rPr>
        <w:t>го наркозу</w:t>
      </w:r>
      <w:r w:rsidR="00114502">
        <w:rPr>
          <w:rFonts w:ascii="Times New Roman"/>
        </w:rPr>
        <w:t xml:space="preserve"> та</w:t>
      </w:r>
      <w:r w:rsidRPr="00BE7431">
        <w:rPr>
          <w:rFonts w:ascii="Times New Roman"/>
        </w:rPr>
        <w:t xml:space="preserve"> відбирали </w:t>
      </w:r>
      <w:r w:rsidR="00114502">
        <w:rPr>
          <w:rFonts w:ascii="Times New Roman"/>
        </w:rPr>
        <w:t xml:space="preserve">в них </w:t>
      </w:r>
      <w:r w:rsidRPr="00BE7431">
        <w:rPr>
          <w:rFonts w:ascii="Times New Roman"/>
        </w:rPr>
        <w:t xml:space="preserve">проби крові. Проводили повний патологоанатомічний розтин, визначали коефіцієнти маси внутрішніх органів, відбирали матеріал для гістологічного </w:t>
      </w:r>
      <w:r w:rsidRPr="00114502">
        <w:rPr>
          <w:rFonts w:ascii="Times New Roman"/>
        </w:rPr>
        <w:t>дослідження [</w:t>
      </w:r>
      <w:r w:rsidR="00114502" w:rsidRPr="00114502">
        <w:rPr>
          <w:rFonts w:ascii="Times New Roman"/>
        </w:rPr>
        <w:t>257</w:t>
      </w:r>
      <w:r w:rsidRPr="00114502">
        <w:rPr>
          <w:rFonts w:ascii="Times New Roman"/>
        </w:rPr>
        <w:t>].</w:t>
      </w:r>
    </w:p>
    <w:p w:rsidR="0083327E" w:rsidRDefault="00614555" w:rsidP="003F24E6">
      <w:pPr>
        <w:spacing w:line="372" w:lineRule="auto"/>
        <w:ind w:firstLine="851"/>
        <w:rPr>
          <w:rFonts w:ascii="Times New Roman"/>
        </w:rPr>
      </w:pPr>
      <w:r w:rsidRPr="00BE7431">
        <w:rPr>
          <w:rFonts w:ascii="Times New Roman"/>
        </w:rPr>
        <w:t xml:space="preserve">Досліджуваний матеріал </w:t>
      </w:r>
      <w:r w:rsidRPr="00C27D81">
        <w:rPr>
          <w:rFonts w:ascii="Times New Roman"/>
        </w:rPr>
        <w:t xml:space="preserve">(шматочки </w:t>
      </w:r>
      <w:r w:rsidRPr="00BE7431">
        <w:rPr>
          <w:rFonts w:ascii="Times New Roman"/>
        </w:rPr>
        <w:t>печінки, нирок та шкіри) фіксували у 10</w:t>
      </w:r>
      <w:r w:rsidR="0083327E">
        <w:rPr>
          <w:rFonts w:ascii="Times New Roman"/>
          <w:lang w:val="en-US"/>
        </w:rPr>
        <w:t> </w:t>
      </w:r>
      <w:r w:rsidRPr="00BE7431">
        <w:rPr>
          <w:rFonts w:ascii="Times New Roman"/>
        </w:rPr>
        <w:t>%</w:t>
      </w:r>
      <w:r>
        <w:rPr>
          <w:rFonts w:ascii="Times New Roman"/>
        </w:rPr>
        <w:t xml:space="preserve"> розчині нейтрального формаліну</w:t>
      </w:r>
      <w:r w:rsidRPr="00BE7431">
        <w:rPr>
          <w:rFonts w:ascii="Times New Roman"/>
        </w:rPr>
        <w:t xml:space="preserve"> з подальшою проводкою через </w:t>
      </w:r>
      <w:r w:rsidRPr="0083327E">
        <w:rPr>
          <w:rFonts w:ascii="Times New Roman"/>
          <w:spacing w:val="-4"/>
        </w:rPr>
        <w:t>етиловий спирт зростаючої концентрації та заливкою у парафін. Гісто</w:t>
      </w:r>
      <w:r w:rsidR="0095028A" w:rsidRPr="0083327E">
        <w:rPr>
          <w:rFonts w:ascii="Times New Roman"/>
          <w:spacing w:val="-4"/>
        </w:rPr>
        <w:t xml:space="preserve">логічні </w:t>
      </w:r>
      <w:r w:rsidRPr="0083327E">
        <w:rPr>
          <w:rFonts w:ascii="Times New Roman"/>
          <w:spacing w:val="-4"/>
        </w:rPr>
        <w:t>зрізи</w:t>
      </w:r>
      <w:r w:rsidRPr="00BE7431">
        <w:rPr>
          <w:rFonts w:ascii="Times New Roman"/>
        </w:rPr>
        <w:t xml:space="preserve"> </w:t>
      </w:r>
    </w:p>
    <w:p w:rsidR="00614555" w:rsidRPr="00BE7431" w:rsidRDefault="003F24E6" w:rsidP="003F24E6">
      <w:pPr>
        <w:spacing w:line="372" w:lineRule="auto"/>
        <w:ind w:firstLine="851"/>
        <w:rPr>
          <w:rStyle w:val="longtext"/>
          <w:rFonts w:ascii="Times New Roman"/>
          <w:shd w:val="clear" w:color="auto" w:fill="FFFFFF"/>
        </w:rPr>
      </w:pPr>
      <w:r>
        <w:rPr>
          <w:rFonts w:ascii="Times New Roman"/>
        </w:rPr>
        <w:br/>
      </w:r>
      <w:r w:rsidR="00614555" w:rsidRPr="00BE7431">
        <w:rPr>
          <w:rFonts w:ascii="Times New Roman"/>
        </w:rPr>
        <w:lastRenderedPageBreak/>
        <w:t xml:space="preserve">виготовляли </w:t>
      </w:r>
      <w:r w:rsidR="00614555">
        <w:rPr>
          <w:rFonts w:ascii="Times New Roman"/>
        </w:rPr>
        <w:t>на санному мікротомі товщиною 5</w:t>
      </w:r>
      <w:r w:rsidR="00614555" w:rsidRPr="00C27D81">
        <w:rPr>
          <w:rFonts w:ascii="Times New Roman"/>
        </w:rPr>
        <w:t>–</w:t>
      </w:r>
      <w:r w:rsidR="00F81C94">
        <w:rPr>
          <w:rFonts w:ascii="Times New Roman"/>
        </w:rPr>
        <w:t xml:space="preserve">7 мкм та фарбували </w:t>
      </w:r>
      <w:r w:rsidR="00614555" w:rsidRPr="00BE7431">
        <w:rPr>
          <w:rFonts w:ascii="Times New Roman"/>
        </w:rPr>
        <w:t xml:space="preserve">гематоксиліном та еозином згідно </w:t>
      </w:r>
      <w:r w:rsidR="00614555">
        <w:rPr>
          <w:rFonts w:ascii="Times New Roman"/>
        </w:rPr>
        <w:t xml:space="preserve">із </w:t>
      </w:r>
      <w:r w:rsidR="00614555" w:rsidRPr="00BE7431">
        <w:rPr>
          <w:rFonts w:ascii="Times New Roman"/>
        </w:rPr>
        <w:t>за</w:t>
      </w:r>
      <w:r w:rsidR="00614555">
        <w:rPr>
          <w:rFonts w:ascii="Times New Roman"/>
        </w:rPr>
        <w:t>гально</w:t>
      </w:r>
      <w:r w:rsidR="00F81C94">
        <w:rPr>
          <w:rFonts w:ascii="Times New Roman"/>
        </w:rPr>
        <w:t>визнани</w:t>
      </w:r>
      <w:r w:rsidR="00614555">
        <w:rPr>
          <w:rFonts w:ascii="Times New Roman"/>
        </w:rPr>
        <w:t>ми гістологічними</w:t>
      </w:r>
      <w:r w:rsidR="00614555" w:rsidRPr="00BE7431">
        <w:rPr>
          <w:rFonts w:ascii="Times New Roman"/>
        </w:rPr>
        <w:t xml:space="preserve"> </w:t>
      </w:r>
      <w:r w:rsidR="00614555" w:rsidRPr="00B76CB3">
        <w:rPr>
          <w:rFonts w:ascii="Times New Roman"/>
        </w:rPr>
        <w:t>методиками [</w:t>
      </w:r>
      <w:r w:rsidR="00B76CB3" w:rsidRPr="00B76CB3">
        <w:rPr>
          <w:rFonts w:ascii="Times New Roman"/>
        </w:rPr>
        <w:t>258, 259</w:t>
      </w:r>
      <w:r w:rsidR="00614555" w:rsidRPr="00B76CB3">
        <w:rPr>
          <w:rFonts w:ascii="Times New Roman"/>
        </w:rPr>
        <w:t xml:space="preserve">]. </w:t>
      </w:r>
      <w:r w:rsidR="00614555" w:rsidRPr="00BE7431">
        <w:rPr>
          <w:rStyle w:val="longtext"/>
          <w:rFonts w:ascii="Times New Roman"/>
          <w:shd w:val="clear" w:color="auto" w:fill="FFFFFF"/>
        </w:rPr>
        <w:t xml:space="preserve">Мікроскопію проводили за допомогою мікроскопа OLIMPUS СХ-41 та </w:t>
      </w:r>
      <w:r w:rsidR="00614555" w:rsidRPr="00BE7431">
        <w:rPr>
          <w:rStyle w:val="longtext"/>
          <w:rFonts w:ascii="Times New Roman"/>
          <w:color w:val="000000"/>
        </w:rPr>
        <w:t>фотокамери OLIMPUS С – 5050.</w:t>
      </w:r>
    </w:p>
    <w:p w:rsidR="00614555" w:rsidRPr="00E9487C" w:rsidRDefault="00614555" w:rsidP="003F24E6">
      <w:pPr>
        <w:spacing w:line="372" w:lineRule="auto"/>
        <w:ind w:firstLine="851"/>
        <w:rPr>
          <w:rFonts w:ascii="Times New Roman"/>
        </w:rPr>
      </w:pPr>
      <w:r>
        <w:rPr>
          <w:rFonts w:ascii="Times New Roman"/>
          <w:b/>
        </w:rPr>
        <w:t xml:space="preserve">Дослідження терапевтичної ефективності препарату «ВетМікоДерм» за дерматомікозів у собак. </w:t>
      </w:r>
      <w:r w:rsidRPr="00152B4F">
        <w:rPr>
          <w:rFonts w:ascii="Times New Roman"/>
        </w:rPr>
        <w:t xml:space="preserve">Клінічні </w:t>
      </w:r>
      <w:r w:rsidR="00973D1A">
        <w:rPr>
          <w:rFonts w:ascii="Times New Roman"/>
        </w:rPr>
        <w:t>випробува</w:t>
      </w:r>
      <w:r w:rsidRPr="00152B4F">
        <w:rPr>
          <w:rFonts w:ascii="Times New Roman"/>
        </w:rPr>
        <w:t>ння щодо з’ясування терапевтичної ефективності препарату «ВетМікоДерм» проведено на двох групах собак, сформованих шляхом поступового набору (за звернення</w:t>
      </w:r>
      <w:r w:rsidR="00B76CB3">
        <w:rPr>
          <w:rFonts w:ascii="Times New Roman"/>
        </w:rPr>
        <w:t>м</w:t>
      </w:r>
      <w:r w:rsidRPr="00152B4F">
        <w:rPr>
          <w:rFonts w:ascii="Times New Roman"/>
        </w:rPr>
        <w:t xml:space="preserve"> власників тварин у клініку)</w:t>
      </w:r>
      <w:r w:rsidR="00B76CB3">
        <w:rPr>
          <w:rFonts w:ascii="Times New Roman"/>
        </w:rPr>
        <w:t xml:space="preserve"> [244]. Контрольна група тварин (24 </w:t>
      </w:r>
      <w:r w:rsidRPr="00152B4F">
        <w:rPr>
          <w:rFonts w:ascii="Times New Roman"/>
        </w:rPr>
        <w:t xml:space="preserve">гол.) була клінічно здоровою, без видимих ознак шкірної патології, з густою блискучою шерстю. Собаки дослідної групи (24 гол.) мали характерні і візуально подібні симптоми ураження шкіри та її </w:t>
      </w:r>
      <w:r w:rsidRPr="00E9487C">
        <w:rPr>
          <w:rFonts w:ascii="Times New Roman"/>
        </w:rPr>
        <w:t>похідних.</w:t>
      </w:r>
    </w:p>
    <w:p w:rsidR="00614555" w:rsidRPr="00E9487C" w:rsidRDefault="00614555" w:rsidP="003F24E6">
      <w:pPr>
        <w:spacing w:line="372" w:lineRule="auto"/>
        <w:ind w:firstLine="851"/>
        <w:rPr>
          <w:rFonts w:ascii="Times New Roman"/>
        </w:rPr>
      </w:pPr>
      <w:r w:rsidRPr="00E9487C">
        <w:rPr>
          <w:rFonts w:ascii="Times New Roman"/>
        </w:rPr>
        <w:t xml:space="preserve">Для визначення етіологічних чинників, що сприяли розвитку дерматозу нами проводилось дослідження мікрофлори шкіри </w:t>
      </w:r>
      <w:r w:rsidRPr="00B76CB3">
        <w:rPr>
          <w:rFonts w:ascii="Times New Roman"/>
        </w:rPr>
        <w:t>[</w:t>
      </w:r>
      <w:r w:rsidR="00B76CB3" w:rsidRPr="00B76CB3">
        <w:rPr>
          <w:rFonts w:ascii="Times New Roman"/>
        </w:rPr>
        <w:t>1</w:t>
      </w:r>
      <w:r w:rsidRPr="00B76CB3">
        <w:rPr>
          <w:rFonts w:ascii="Times New Roman"/>
        </w:rPr>
        <w:t xml:space="preserve">]. </w:t>
      </w:r>
      <w:r w:rsidRPr="00E9487C">
        <w:rPr>
          <w:rFonts w:ascii="Times New Roman"/>
        </w:rPr>
        <w:t>У собак контрольної групи змиви робили зі шкіри міжпальцевої зони, нижньої поверхні шиї або живота</w:t>
      </w:r>
      <w:r w:rsidR="00B76CB3">
        <w:rPr>
          <w:rFonts w:ascii="Times New Roman"/>
        </w:rPr>
        <w:t xml:space="preserve"> чи</w:t>
      </w:r>
      <w:r w:rsidRPr="00E9487C">
        <w:rPr>
          <w:rFonts w:ascii="Times New Roman"/>
        </w:rPr>
        <w:t xml:space="preserve"> передпліччя. Матеріалом для мікробіологічних досліджень від хворих тварин слу</w:t>
      </w:r>
      <w:r w:rsidR="003F24E6">
        <w:rPr>
          <w:rFonts w:ascii="Times New Roman"/>
        </w:rPr>
        <w:t>гува</w:t>
      </w:r>
      <w:r w:rsidRPr="00E9487C">
        <w:rPr>
          <w:rFonts w:ascii="Times New Roman"/>
        </w:rPr>
        <w:t>ли змиви з уражених ділянок шкіри. Останні були проведені з усієї площі рани стерильним аплікатором «Волес» на пластиковій паличці з пробіркою із захисним ковпачком та середовищем Amies. Для приготування необхідних розведень використовували стерильн</w:t>
      </w:r>
      <w:r w:rsidR="003F24E6">
        <w:rPr>
          <w:rFonts w:ascii="Times New Roman"/>
        </w:rPr>
        <w:t>і пробірки до яких вносили по 9 </w:t>
      </w:r>
      <w:r w:rsidRPr="00E9487C">
        <w:rPr>
          <w:rFonts w:ascii="Times New Roman"/>
        </w:rPr>
        <w:t>мл стерильного ізотонічного розчину натрію хлориду. Пластикові палички поміщали у пробірки</w:t>
      </w:r>
      <w:r>
        <w:rPr>
          <w:rFonts w:ascii="Times New Roman"/>
        </w:rPr>
        <w:t xml:space="preserve"> з </w:t>
      </w:r>
      <w:r w:rsidR="003F24E6">
        <w:rPr>
          <w:rFonts w:ascii="Times New Roman"/>
        </w:rPr>
        <w:t xml:space="preserve">цим </w:t>
      </w:r>
      <w:r>
        <w:rPr>
          <w:rFonts w:ascii="Times New Roman"/>
        </w:rPr>
        <w:t>фізрозчином та ставили на 10 </w:t>
      </w:r>
      <w:r w:rsidRPr="00E9487C">
        <w:rPr>
          <w:rFonts w:ascii="Times New Roman"/>
        </w:rPr>
        <w:t>хв. на електричний вібратор. Після приготування усіх розведень із кожної пробірки стери</w:t>
      </w:r>
      <w:r>
        <w:rPr>
          <w:rFonts w:ascii="Times New Roman"/>
        </w:rPr>
        <w:t>льною піпеткою відбирали по 0,1 </w:t>
      </w:r>
      <w:r w:rsidRPr="00E9487C">
        <w:rPr>
          <w:rFonts w:ascii="Times New Roman"/>
        </w:rPr>
        <w:t>мл розчину та вносили у чашки Петрі з відповідним елективним середовищем. Розчин розтирали по поверхні стерильним шпателем до повного його</w:t>
      </w:r>
      <w:r w:rsidR="00B76CB3">
        <w:rPr>
          <w:rFonts w:ascii="Times New Roman"/>
        </w:rPr>
        <w:t xml:space="preserve"> поглинання</w:t>
      </w:r>
      <w:r w:rsidRPr="00E9487C">
        <w:rPr>
          <w:rFonts w:ascii="Times New Roman"/>
        </w:rPr>
        <w:t xml:space="preserve"> в агар. Залишали «зас</w:t>
      </w:r>
      <w:r>
        <w:rPr>
          <w:rFonts w:ascii="Times New Roman"/>
        </w:rPr>
        <w:t>ія</w:t>
      </w:r>
      <w:r w:rsidRPr="00E9487C">
        <w:rPr>
          <w:rFonts w:ascii="Times New Roman"/>
        </w:rPr>
        <w:t>ні» чашки на столі в боксі на 15 хвилин після чого витримували в термостаті за температури 37</w:t>
      </w:r>
      <w:r w:rsidRPr="00E9487C">
        <w:rPr>
          <w:rFonts w:ascii="Times New Roman"/>
          <w:vertAlign w:val="superscript"/>
        </w:rPr>
        <w:t>0</w:t>
      </w:r>
      <w:r w:rsidRPr="00E9487C">
        <w:rPr>
          <w:rFonts w:ascii="Times New Roman"/>
        </w:rPr>
        <w:t>С (середовище МПА) і 38</w:t>
      </w:r>
      <w:r w:rsidRPr="00E9487C">
        <w:rPr>
          <w:rFonts w:ascii="Times New Roman"/>
          <w:vertAlign w:val="superscript"/>
        </w:rPr>
        <w:t>0</w:t>
      </w:r>
      <w:r w:rsidRPr="00E9487C">
        <w:rPr>
          <w:rFonts w:ascii="Times New Roman"/>
        </w:rPr>
        <w:t xml:space="preserve">С – декстрозний агар Сабуро. Ідентифікацію мікроорганізмів проводили за визначником </w:t>
      </w:r>
      <w:r w:rsidRPr="00B76CB3">
        <w:rPr>
          <w:rFonts w:ascii="Times New Roman"/>
        </w:rPr>
        <w:t>Берджі [</w:t>
      </w:r>
      <w:r w:rsidR="00B76CB3" w:rsidRPr="00B76CB3">
        <w:rPr>
          <w:rFonts w:ascii="Times New Roman"/>
        </w:rPr>
        <w:t>260</w:t>
      </w:r>
      <w:r w:rsidRPr="00B76CB3">
        <w:rPr>
          <w:rFonts w:ascii="Times New Roman"/>
        </w:rPr>
        <w:t>].</w:t>
      </w:r>
    </w:p>
    <w:p w:rsidR="00614555" w:rsidRPr="00152B4F" w:rsidRDefault="00614555" w:rsidP="003F24E6">
      <w:pPr>
        <w:spacing w:line="372" w:lineRule="auto"/>
        <w:ind w:firstLine="851"/>
        <w:rPr>
          <w:rFonts w:ascii="Times New Roman"/>
        </w:rPr>
      </w:pPr>
      <w:r w:rsidRPr="00152B4F">
        <w:rPr>
          <w:rFonts w:ascii="Times New Roman"/>
        </w:rPr>
        <w:lastRenderedPageBreak/>
        <w:t>Крім того, мікроскопічно досліджували біоматеріал отриманий стерильною зубною щіткою шляхом «зчісування» ураженого волосся, лусочок, лупи тощо. Його переносили на предметне скло, додавали 1-2 краплі мінерального масла, підігрівали кілька хвилин. Після нанесення 50</w:t>
      </w:r>
      <w:r>
        <w:rPr>
          <w:rFonts w:ascii="Times New Roman"/>
        </w:rPr>
        <w:t> </w:t>
      </w:r>
      <w:r w:rsidRPr="00152B4F">
        <w:rPr>
          <w:rFonts w:ascii="Times New Roman"/>
        </w:rPr>
        <w:t>% водного розчину гліцерину накривали покривним скельц</w:t>
      </w:r>
      <w:r>
        <w:rPr>
          <w:rFonts w:ascii="Times New Roman"/>
        </w:rPr>
        <w:t>ем і під мікроскопом (×100-</w:t>
      </w:r>
      <w:r w:rsidRPr="00152B4F">
        <w:rPr>
          <w:rFonts w:ascii="Times New Roman"/>
        </w:rPr>
        <w:t>400) досліджували на наявність в матеріалі артроспор.</w:t>
      </w:r>
    </w:p>
    <w:p w:rsidR="00614555" w:rsidRPr="00152B4F" w:rsidRDefault="00614555" w:rsidP="003F24E6">
      <w:pPr>
        <w:spacing w:line="372" w:lineRule="auto"/>
        <w:ind w:firstLine="851"/>
        <w:rPr>
          <w:rFonts w:ascii="Times New Roman"/>
        </w:rPr>
      </w:pPr>
      <w:r w:rsidRPr="00152B4F">
        <w:rPr>
          <w:rFonts w:ascii="Times New Roman"/>
        </w:rPr>
        <w:t xml:space="preserve">Визначення чутливості мікроорганізмів та грибів до дії препарату «ВетМікоДерм» проводили диско-дифузійним </w:t>
      </w:r>
      <w:r w:rsidRPr="00B76CB3">
        <w:rPr>
          <w:rFonts w:ascii="Times New Roman"/>
        </w:rPr>
        <w:t xml:space="preserve">методом </w:t>
      </w:r>
      <w:r w:rsidRPr="00B76CB3">
        <w:rPr>
          <w:rFonts w:ascii="Times New Roman"/>
          <w:lang w:val="ru-RU"/>
        </w:rPr>
        <w:t>[</w:t>
      </w:r>
      <w:r w:rsidR="00B76CB3" w:rsidRPr="00B76CB3">
        <w:rPr>
          <w:rFonts w:ascii="Times New Roman"/>
          <w:lang w:val="ru-RU"/>
        </w:rPr>
        <w:t>250</w:t>
      </w:r>
      <w:r w:rsidRPr="00B76CB3">
        <w:rPr>
          <w:rFonts w:ascii="Times New Roman"/>
          <w:lang w:val="ru-RU"/>
        </w:rPr>
        <w:t xml:space="preserve">]. На </w:t>
      </w:r>
      <w:r w:rsidRPr="00152B4F">
        <w:rPr>
          <w:rFonts w:ascii="Times New Roman"/>
          <w:lang w:val="ru-RU"/>
        </w:rPr>
        <w:t>стерильні диски «</w:t>
      </w:r>
      <w:r w:rsidRPr="00152B4F">
        <w:rPr>
          <w:rFonts w:ascii="Times New Roman"/>
          <w:lang w:val="en-US"/>
        </w:rPr>
        <w:t>Himedia</w:t>
      </w:r>
      <w:r w:rsidRPr="00152B4F">
        <w:rPr>
          <w:rFonts w:ascii="Times New Roman"/>
        </w:rPr>
        <w:t xml:space="preserve">» стандартизовані за </w:t>
      </w:r>
      <w:r w:rsidRPr="00152B4F">
        <w:rPr>
          <w:rFonts w:ascii="Times New Roman"/>
          <w:lang w:val="en-US"/>
        </w:rPr>
        <w:t>ISO</w:t>
      </w:r>
      <w:r w:rsidRPr="00152B4F">
        <w:rPr>
          <w:rFonts w:ascii="Times New Roman"/>
        </w:rPr>
        <w:t xml:space="preserve"> 9001 2015, </w:t>
      </w:r>
      <w:r w:rsidRPr="00152B4F">
        <w:rPr>
          <w:rFonts w:ascii="Times New Roman"/>
          <w:lang w:val="en-US"/>
        </w:rPr>
        <w:t>ISO</w:t>
      </w:r>
      <w:r w:rsidRPr="00152B4F">
        <w:rPr>
          <w:rFonts w:ascii="Times New Roman"/>
          <w:lang w:val="ru-RU"/>
        </w:rPr>
        <w:t xml:space="preserve"> 13485 2012 </w:t>
      </w:r>
      <w:r w:rsidRPr="00152B4F">
        <w:rPr>
          <w:rFonts w:ascii="Times New Roman"/>
          <w:lang w:val="en-US"/>
        </w:rPr>
        <w:t>WHO</w:t>
      </w:r>
      <w:r w:rsidRPr="00152B4F">
        <w:rPr>
          <w:rFonts w:ascii="Times New Roman"/>
          <w:lang w:val="ru-RU"/>
        </w:rPr>
        <w:t xml:space="preserve"> </w:t>
      </w:r>
      <w:r w:rsidRPr="00152B4F">
        <w:rPr>
          <w:rFonts w:ascii="Times New Roman"/>
          <w:lang w:val="en-US"/>
        </w:rPr>
        <w:t>GMP</w:t>
      </w:r>
      <w:r w:rsidRPr="00152B4F">
        <w:rPr>
          <w:rFonts w:ascii="Times New Roman"/>
        </w:rPr>
        <w:t xml:space="preserve">, наносили відповідні кількості досліджуваних препаратів. В експерименті для активного росту грибків готували живильний агар (середовище Сабуро з рН не нижче 6.0), на який «газоном» наносили штами мікробної культури, </w:t>
      </w:r>
      <w:r>
        <w:rPr>
          <w:rFonts w:ascii="Times New Roman"/>
        </w:rPr>
        <w:br/>
      </w:r>
      <w:r w:rsidRPr="00152B4F">
        <w:rPr>
          <w:rFonts w:ascii="Times New Roman"/>
        </w:rPr>
        <w:t xml:space="preserve">ідентифіковані </w:t>
      </w:r>
      <w:r>
        <w:rPr>
          <w:rFonts w:ascii="Times New Roman"/>
        </w:rPr>
        <w:t>за</w:t>
      </w:r>
      <w:r w:rsidRPr="00152B4F">
        <w:rPr>
          <w:rFonts w:ascii="Times New Roman"/>
        </w:rPr>
        <w:t xml:space="preserve"> попередньо</w:t>
      </w:r>
      <w:r>
        <w:rPr>
          <w:rFonts w:ascii="Times New Roman"/>
        </w:rPr>
        <w:t>го</w:t>
      </w:r>
      <w:r w:rsidRPr="00152B4F">
        <w:rPr>
          <w:rFonts w:ascii="Times New Roman"/>
        </w:rPr>
        <w:t xml:space="preserve"> змив</w:t>
      </w:r>
      <w:r>
        <w:rPr>
          <w:rFonts w:ascii="Times New Roman"/>
        </w:rPr>
        <w:t>у</w:t>
      </w:r>
      <w:r w:rsidRPr="00152B4F">
        <w:rPr>
          <w:rFonts w:ascii="Times New Roman"/>
        </w:rPr>
        <w:t xml:space="preserve"> з уражених ділянок шкіри. Чашки </w:t>
      </w:r>
      <w:r>
        <w:rPr>
          <w:rFonts w:ascii="Times New Roman"/>
        </w:rPr>
        <w:br/>
      </w:r>
      <w:r w:rsidRPr="00152B4F">
        <w:rPr>
          <w:rFonts w:ascii="Times New Roman"/>
        </w:rPr>
        <w:t xml:space="preserve">з чистими культурами підсушували, а потім наносили диски з досліджуваними </w:t>
      </w:r>
      <w:r>
        <w:rPr>
          <w:rFonts w:ascii="Times New Roman"/>
        </w:rPr>
        <w:br/>
      </w:r>
      <w:r w:rsidRPr="00152B4F">
        <w:rPr>
          <w:rFonts w:ascii="Times New Roman"/>
        </w:rPr>
        <w:t>засобами. Після 70-72 годин їх інкубування в термостаті (28</w:t>
      </w:r>
      <w:r w:rsidRPr="00152B4F">
        <w:rPr>
          <w:rFonts w:ascii="Times New Roman"/>
          <w:vertAlign w:val="superscript"/>
        </w:rPr>
        <w:t>0</w:t>
      </w:r>
      <w:r w:rsidRPr="00152B4F">
        <w:rPr>
          <w:rFonts w:ascii="Times New Roman"/>
        </w:rPr>
        <w:t>С) проводили заміри затримки росту культури навколо дисків з протигрибковими речовинами та робили висновок щодо чутливості дерматофітів до дії досліджуваного засобу.</w:t>
      </w:r>
    </w:p>
    <w:p w:rsidR="00973D1A" w:rsidRDefault="00614555" w:rsidP="003F24E6">
      <w:pPr>
        <w:spacing w:line="372" w:lineRule="auto"/>
        <w:ind w:firstLine="851"/>
        <w:rPr>
          <w:rFonts w:ascii="Times New Roman"/>
        </w:rPr>
      </w:pPr>
      <w:r>
        <w:rPr>
          <w:rFonts w:ascii="Times New Roman"/>
        </w:rPr>
        <w:t>Після підтвердження діагнозу, зокрема в частині встановлення грибкової природи уражень шкіри, нами проводився комплекс заходів щодо забезпечення ефективного лікування тварин</w:t>
      </w:r>
      <w:r w:rsidR="00B76CB3">
        <w:rPr>
          <w:rFonts w:ascii="Times New Roman"/>
        </w:rPr>
        <w:t>.</w:t>
      </w:r>
      <w:r>
        <w:rPr>
          <w:rFonts w:ascii="Times New Roman"/>
        </w:rPr>
        <w:t xml:space="preserve"> </w:t>
      </w:r>
      <w:r w:rsidR="00B76CB3">
        <w:rPr>
          <w:rFonts w:ascii="Times New Roman"/>
        </w:rPr>
        <w:t>Н</w:t>
      </w:r>
      <w:r>
        <w:rPr>
          <w:rFonts w:ascii="Times New Roman"/>
        </w:rPr>
        <w:t xml:space="preserve">овостворений нами лінімент «ВетМікоДерм» застосовували в якості основного засобу. </w:t>
      </w:r>
    </w:p>
    <w:p w:rsidR="00614555" w:rsidRDefault="00614555" w:rsidP="003F24E6">
      <w:pPr>
        <w:spacing w:line="372" w:lineRule="auto"/>
        <w:ind w:firstLine="851"/>
        <w:rPr>
          <w:rFonts w:ascii="Times New Roman"/>
        </w:rPr>
      </w:pPr>
      <w:r w:rsidRPr="00152B4F">
        <w:rPr>
          <w:rFonts w:ascii="Times New Roman"/>
        </w:rPr>
        <w:t xml:space="preserve">Ступінь позитивного впливу досліджуваного засобу на тварин з </w:t>
      </w:r>
      <w:r w:rsidR="003F24E6">
        <w:rPr>
          <w:rFonts w:ascii="Times New Roman"/>
        </w:rPr>
        <w:t xml:space="preserve">клінічними </w:t>
      </w:r>
      <w:r w:rsidRPr="00152B4F">
        <w:rPr>
          <w:rFonts w:ascii="Times New Roman"/>
        </w:rPr>
        <w:t xml:space="preserve">ознаками дерматофітозу визначали за </w:t>
      </w:r>
      <w:r>
        <w:rPr>
          <w:rFonts w:ascii="Times New Roman"/>
        </w:rPr>
        <w:t>загальним с</w:t>
      </w:r>
      <w:r w:rsidR="00B76CB3">
        <w:rPr>
          <w:rFonts w:ascii="Times New Roman"/>
        </w:rPr>
        <w:t>т</w:t>
      </w:r>
      <w:r>
        <w:rPr>
          <w:rFonts w:ascii="Times New Roman"/>
        </w:rPr>
        <w:t xml:space="preserve">аном тварини та </w:t>
      </w:r>
      <w:r w:rsidRPr="00152B4F">
        <w:rPr>
          <w:rFonts w:ascii="Times New Roman"/>
        </w:rPr>
        <w:t xml:space="preserve">оцінкою їх шкіри і шкірного покриву, усуненням свербіжу і розчісування тканин. </w:t>
      </w:r>
      <w:r w:rsidR="00024169">
        <w:rPr>
          <w:rFonts w:ascii="Times New Roman"/>
        </w:rPr>
        <w:t>В</w:t>
      </w:r>
      <w:r w:rsidRPr="00152B4F">
        <w:rPr>
          <w:rFonts w:ascii="Times New Roman"/>
        </w:rPr>
        <w:t xml:space="preserve">ажливим був період за якого на шкірі зникали струпи, виразки, лусочки, посічене волосся; наскільки </w:t>
      </w:r>
      <w:r w:rsidR="00B76CB3" w:rsidRPr="00152B4F">
        <w:rPr>
          <w:rFonts w:ascii="Times New Roman"/>
        </w:rPr>
        <w:t xml:space="preserve">були </w:t>
      </w:r>
      <w:r w:rsidRPr="00152B4F">
        <w:rPr>
          <w:rFonts w:ascii="Times New Roman"/>
        </w:rPr>
        <w:t xml:space="preserve">характерними </w:t>
      </w:r>
      <w:r w:rsidR="00B76CB3">
        <w:rPr>
          <w:rFonts w:ascii="Times New Roman"/>
        </w:rPr>
        <w:t xml:space="preserve">і як змінювалися в процесі лікування </w:t>
      </w:r>
      <w:r w:rsidRPr="00152B4F">
        <w:rPr>
          <w:rFonts w:ascii="Times New Roman"/>
        </w:rPr>
        <w:t>ознаки перебіг</w:t>
      </w:r>
      <w:r w:rsidR="00B76CB3">
        <w:rPr>
          <w:rFonts w:ascii="Times New Roman"/>
        </w:rPr>
        <w:t>у</w:t>
      </w:r>
      <w:r w:rsidRPr="00152B4F">
        <w:rPr>
          <w:rFonts w:ascii="Times New Roman"/>
        </w:rPr>
        <w:t xml:space="preserve"> запального процесу; початок і повне загоєння рани та відновлення шерстного покриву тощо.</w:t>
      </w:r>
    </w:p>
    <w:p w:rsidR="00614555" w:rsidRPr="00152B4F" w:rsidRDefault="00614555" w:rsidP="00614555">
      <w:pPr>
        <w:spacing w:line="384" w:lineRule="auto"/>
        <w:ind w:firstLine="851"/>
        <w:rPr>
          <w:rFonts w:ascii="Times New Roman"/>
        </w:rPr>
      </w:pPr>
    </w:p>
    <w:p w:rsidR="00614555" w:rsidRPr="00BE3FA0" w:rsidRDefault="00614555" w:rsidP="00CF7357">
      <w:pPr>
        <w:jc w:val="center"/>
        <w:rPr>
          <w:rFonts w:ascii="Times New Roman"/>
          <w:b/>
        </w:rPr>
      </w:pPr>
      <w:r w:rsidRPr="00BE3FA0">
        <w:rPr>
          <w:rFonts w:ascii="Times New Roman"/>
          <w:b/>
        </w:rPr>
        <w:lastRenderedPageBreak/>
        <w:t>2.2. Матеріал і методи досліджень</w:t>
      </w:r>
    </w:p>
    <w:p w:rsidR="00614555" w:rsidRDefault="00614555" w:rsidP="00614555">
      <w:pPr>
        <w:spacing w:line="360" w:lineRule="auto"/>
        <w:ind w:firstLine="851"/>
        <w:rPr>
          <w:rFonts w:ascii="Times New Roman"/>
        </w:rPr>
      </w:pPr>
    </w:p>
    <w:p w:rsidR="00614555" w:rsidRDefault="00614555" w:rsidP="00614555">
      <w:pPr>
        <w:spacing w:line="360" w:lineRule="auto"/>
        <w:ind w:firstLine="851"/>
        <w:rPr>
          <w:rFonts w:ascii="Times New Roman"/>
        </w:rPr>
      </w:pPr>
      <w:r>
        <w:rPr>
          <w:rFonts w:ascii="Times New Roman"/>
        </w:rPr>
        <w:t>У процесі досліджень біо</w:t>
      </w:r>
      <w:r w:rsidR="00AE2FB8">
        <w:rPr>
          <w:rFonts w:ascii="Times New Roman"/>
        </w:rPr>
        <w:t xml:space="preserve">логічного </w:t>
      </w:r>
      <w:r>
        <w:rPr>
          <w:rFonts w:ascii="Times New Roman"/>
        </w:rPr>
        <w:t xml:space="preserve">матеріалу від тварин </w:t>
      </w:r>
      <w:r w:rsidR="00B76CB3">
        <w:rPr>
          <w:rFonts w:ascii="Times New Roman"/>
        </w:rPr>
        <w:t xml:space="preserve">контрольної </w:t>
      </w:r>
      <w:r w:rsidR="00AE2FB8">
        <w:rPr>
          <w:rFonts w:ascii="Times New Roman"/>
        </w:rPr>
        <w:br/>
      </w:r>
      <w:r w:rsidR="00B76CB3">
        <w:rPr>
          <w:rFonts w:ascii="Times New Roman"/>
        </w:rPr>
        <w:t xml:space="preserve">і дослідних груп </w:t>
      </w:r>
      <w:r>
        <w:rPr>
          <w:rFonts w:ascii="Times New Roman"/>
        </w:rPr>
        <w:t>використовували як класичні методи і методики, так і сучасні.</w:t>
      </w:r>
    </w:p>
    <w:p w:rsidR="00614555" w:rsidRPr="00B76CB3" w:rsidRDefault="00614555" w:rsidP="0014393A">
      <w:pPr>
        <w:spacing w:line="372" w:lineRule="auto"/>
        <w:ind w:firstLine="851"/>
        <w:rPr>
          <w:rFonts w:ascii="Times New Roman"/>
        </w:rPr>
      </w:pPr>
      <w:r>
        <w:rPr>
          <w:rFonts w:ascii="Times New Roman"/>
        </w:rPr>
        <w:t>Кров від лабораторних тварин (щур</w:t>
      </w:r>
      <w:r w:rsidR="00B76CB3">
        <w:rPr>
          <w:rFonts w:ascii="Times New Roman"/>
        </w:rPr>
        <w:t>и</w:t>
      </w:r>
      <w:r>
        <w:rPr>
          <w:rFonts w:ascii="Times New Roman"/>
        </w:rPr>
        <w:t xml:space="preserve">) </w:t>
      </w:r>
      <w:r w:rsidR="00973D1A">
        <w:rPr>
          <w:rFonts w:ascii="Times New Roman"/>
        </w:rPr>
        <w:t>отримув</w:t>
      </w:r>
      <w:r>
        <w:rPr>
          <w:rFonts w:ascii="Times New Roman"/>
        </w:rPr>
        <w:t xml:space="preserve">али </w:t>
      </w:r>
      <w:r w:rsidR="00B76CB3">
        <w:rPr>
          <w:rFonts w:ascii="Times New Roman"/>
        </w:rPr>
        <w:t>після</w:t>
      </w:r>
      <w:r>
        <w:rPr>
          <w:rFonts w:ascii="Times New Roman"/>
        </w:rPr>
        <w:t xml:space="preserve"> декапітації, що проводилась за легкого </w:t>
      </w:r>
      <w:r w:rsidR="00AE2FB8">
        <w:rPr>
          <w:rFonts w:ascii="Times New Roman"/>
        </w:rPr>
        <w:t>хлорофомов</w:t>
      </w:r>
      <w:r>
        <w:rPr>
          <w:rFonts w:ascii="Times New Roman"/>
        </w:rPr>
        <w:t xml:space="preserve">ого наркозу, на наступну добу після закінчення введення чи нанесення препарату «ВетМікоДерм». </w:t>
      </w:r>
      <w:r w:rsidR="00B76CB3">
        <w:rPr>
          <w:rFonts w:ascii="Times New Roman"/>
        </w:rPr>
        <w:t>У</w:t>
      </w:r>
      <w:r>
        <w:rPr>
          <w:rFonts w:ascii="Times New Roman"/>
        </w:rPr>
        <w:t xml:space="preserve"> собак </w:t>
      </w:r>
      <w:r w:rsidR="00B76CB3">
        <w:rPr>
          <w:rFonts w:ascii="Times New Roman"/>
        </w:rPr>
        <w:t>кров за</w:t>
      </w:r>
      <w:r>
        <w:rPr>
          <w:rFonts w:ascii="Times New Roman"/>
        </w:rPr>
        <w:t>б</w:t>
      </w:r>
      <w:r w:rsidR="00AE2FB8">
        <w:rPr>
          <w:rFonts w:ascii="Times New Roman"/>
        </w:rPr>
        <w:t>и</w:t>
      </w:r>
      <w:r>
        <w:rPr>
          <w:rFonts w:ascii="Times New Roman"/>
        </w:rPr>
        <w:t xml:space="preserve">рали з підшкірної вени передпліччя. Для гематологічних досліджень (аналізатор </w:t>
      </w:r>
      <w:r>
        <w:rPr>
          <w:rFonts w:ascii="Times New Roman"/>
          <w:lang w:val="en-US"/>
        </w:rPr>
        <w:t>Multhic</w:t>
      </w:r>
      <w:r w:rsidRPr="00BE3FA0">
        <w:rPr>
          <w:rFonts w:ascii="Times New Roman"/>
        </w:rPr>
        <w:t>-18</w:t>
      </w:r>
      <w:r>
        <w:rPr>
          <w:rFonts w:ascii="Times New Roman"/>
        </w:rPr>
        <w:t>)</w:t>
      </w:r>
      <w:r w:rsidRPr="00BE3FA0">
        <w:rPr>
          <w:rFonts w:ascii="Times New Roman"/>
        </w:rPr>
        <w:t xml:space="preserve"> </w:t>
      </w:r>
      <w:r>
        <w:rPr>
          <w:rFonts w:ascii="Times New Roman"/>
        </w:rPr>
        <w:t xml:space="preserve">використовували кров, стабілізовану ЕДТА і визначали вміст гемоглобіну, кількість еритроцитів і лейкоцитів, гематокритну величину. </w:t>
      </w:r>
      <w:r>
        <w:rPr>
          <w:rFonts w:ascii="Times New Roman"/>
        </w:rPr>
        <w:br/>
      </w:r>
      <w:r w:rsidR="003B254C">
        <w:rPr>
          <w:rFonts w:ascii="Times New Roman"/>
        </w:rPr>
        <w:t>Ш</w:t>
      </w:r>
      <w:r>
        <w:rPr>
          <w:rFonts w:ascii="Times New Roman"/>
        </w:rPr>
        <w:t xml:space="preserve">ляхом математичних розрахунків обчислювали індекси крові, </w:t>
      </w:r>
      <w:r>
        <w:rPr>
          <w:rFonts w:ascii="Times New Roman"/>
        </w:rPr>
        <w:br/>
      </w:r>
      <w:r w:rsidRPr="00B76CB3">
        <w:rPr>
          <w:rFonts w:ascii="Times New Roman"/>
        </w:rPr>
        <w:t>які характеризують середній об’єм і насиченість еритроцитів гемоглобіном (</w:t>
      </w:r>
      <w:r w:rsidRPr="00B76CB3">
        <w:rPr>
          <w:rFonts w:ascii="Times New Roman"/>
          <w:lang w:val="en-US"/>
        </w:rPr>
        <w:t>MCV</w:t>
      </w:r>
      <w:r w:rsidRPr="00B76CB3">
        <w:rPr>
          <w:rFonts w:ascii="Times New Roman"/>
        </w:rPr>
        <w:t>, МСН, МСНС) [</w:t>
      </w:r>
      <w:r w:rsidR="00B76CB3" w:rsidRPr="00B76CB3">
        <w:rPr>
          <w:rFonts w:ascii="Times New Roman"/>
        </w:rPr>
        <w:t>25</w:t>
      </w:r>
      <w:r w:rsidR="00CF7357">
        <w:rPr>
          <w:rFonts w:ascii="Times New Roman"/>
        </w:rPr>
        <w:t>3</w:t>
      </w:r>
      <w:r w:rsidRPr="00B76CB3">
        <w:rPr>
          <w:rFonts w:ascii="Times New Roman"/>
        </w:rPr>
        <w:t>]. Лейкограму визначали за морфологічними показниками клітин білої крові шляхом диференційованого під</w:t>
      </w:r>
      <w:r w:rsidR="00CF7357">
        <w:rPr>
          <w:rFonts w:ascii="Times New Roman"/>
        </w:rPr>
        <w:t>рахунку різних форм лейкоцитів</w:t>
      </w:r>
      <w:r w:rsidRPr="00B76CB3">
        <w:rPr>
          <w:rFonts w:ascii="Times New Roman"/>
        </w:rPr>
        <w:t xml:space="preserve">. </w:t>
      </w:r>
    </w:p>
    <w:p w:rsidR="00614555" w:rsidRPr="00CF7357" w:rsidRDefault="00614555" w:rsidP="0014393A">
      <w:pPr>
        <w:spacing w:line="372" w:lineRule="auto"/>
        <w:ind w:firstLine="851"/>
        <w:rPr>
          <w:rFonts w:ascii="Times New Roman"/>
          <w:spacing w:val="4"/>
        </w:rPr>
      </w:pPr>
      <w:r w:rsidRPr="00CF7357">
        <w:rPr>
          <w:rFonts w:ascii="Times New Roman"/>
          <w:spacing w:val="4"/>
        </w:rPr>
        <w:t xml:space="preserve">У сироватці крові визначали: загальний протеїн за допомогою рефрактометра ІРФ-22, активність ензимів аланінамінотрансферази </w:t>
      </w:r>
      <w:r w:rsidRPr="00CF7357">
        <w:rPr>
          <w:rFonts w:ascii="Times New Roman"/>
          <w:spacing w:val="4"/>
        </w:rPr>
        <w:br/>
        <w:t xml:space="preserve">(АлАТ, К.Ф.2.6.1.2) й аспартатамінотрансферази (АсАТ, К.Ф.2.6.1.1), лактатдегідрогенази (ЛДГ, К.Ф.1.1.1.27), лужної фосфатази (ЛФ, К.Ф.3.1.3.1), вміст загального білірубіну, креатиніну, сечовини ‒ на напівавтоматичному аналізаторі </w:t>
      </w:r>
      <w:r w:rsidRPr="00CF7357">
        <w:rPr>
          <w:rFonts w:ascii="Times New Roman"/>
          <w:spacing w:val="4"/>
          <w:lang w:val="en-US"/>
        </w:rPr>
        <w:t>Humalizer </w:t>
      </w:r>
      <w:r w:rsidRPr="00CF7357">
        <w:rPr>
          <w:rFonts w:ascii="Times New Roman"/>
          <w:spacing w:val="4"/>
        </w:rPr>
        <w:t xml:space="preserve">3000 з використанням стандартних наборів фірми </w:t>
      </w:r>
      <w:r w:rsidRPr="00CF7357">
        <w:rPr>
          <w:rFonts w:ascii="Times New Roman"/>
          <w:spacing w:val="4"/>
          <w:lang w:val="en-US"/>
        </w:rPr>
        <w:t>Human</w:t>
      </w:r>
      <w:r w:rsidRPr="00CF7357">
        <w:rPr>
          <w:rFonts w:ascii="Times New Roman"/>
          <w:spacing w:val="4"/>
        </w:rPr>
        <w:t>.</w:t>
      </w:r>
    </w:p>
    <w:p w:rsidR="00614555" w:rsidRDefault="00614555" w:rsidP="0014393A">
      <w:pPr>
        <w:pStyle w:val="a5"/>
        <w:spacing w:line="372" w:lineRule="auto"/>
        <w:ind w:left="0" w:firstLine="851"/>
        <w:jc w:val="both"/>
        <w:rPr>
          <w:sz w:val="28"/>
          <w:szCs w:val="28"/>
        </w:rPr>
      </w:pPr>
      <w:r>
        <w:rPr>
          <w:sz w:val="28"/>
          <w:szCs w:val="28"/>
        </w:rPr>
        <w:t xml:space="preserve">Неспецифічну імунну резистентність організму собак досліджували </w:t>
      </w:r>
      <w:r w:rsidR="00B76CB3">
        <w:rPr>
          <w:sz w:val="28"/>
          <w:szCs w:val="28"/>
        </w:rPr>
        <w:br/>
      </w:r>
      <w:r>
        <w:rPr>
          <w:sz w:val="28"/>
          <w:szCs w:val="28"/>
        </w:rPr>
        <w:t xml:space="preserve">за оцінкою фагоцитарної активності нейтрофілів. </w:t>
      </w:r>
      <w:r w:rsidR="00CD2002">
        <w:rPr>
          <w:sz w:val="28"/>
          <w:szCs w:val="28"/>
        </w:rPr>
        <w:t>"</w:t>
      </w:r>
      <w:r w:rsidRPr="00A062B7">
        <w:rPr>
          <w:sz w:val="28"/>
          <w:szCs w:val="28"/>
        </w:rPr>
        <w:t xml:space="preserve">Принцип методу оснований на здатності нейтрофільних гранулоцитів фагоцитувати мікробні клітини. </w:t>
      </w:r>
      <w:r w:rsidR="00B76CB3">
        <w:rPr>
          <w:sz w:val="28"/>
          <w:szCs w:val="28"/>
        </w:rPr>
        <w:br/>
      </w:r>
      <w:r w:rsidRPr="00A062B7">
        <w:rPr>
          <w:sz w:val="28"/>
          <w:szCs w:val="28"/>
        </w:rPr>
        <w:t>В яко</w:t>
      </w:r>
      <w:r>
        <w:rPr>
          <w:sz w:val="28"/>
          <w:szCs w:val="28"/>
        </w:rPr>
        <w:t>сті тест-культури (за Чумаченко </w:t>
      </w:r>
      <w:r w:rsidRPr="00A062B7">
        <w:rPr>
          <w:sz w:val="28"/>
          <w:szCs w:val="28"/>
        </w:rPr>
        <w:t>В.</w:t>
      </w:r>
      <w:r>
        <w:rPr>
          <w:sz w:val="28"/>
          <w:szCs w:val="28"/>
        </w:rPr>
        <w:t> </w:t>
      </w:r>
      <w:r w:rsidR="00CF7357">
        <w:rPr>
          <w:sz w:val="28"/>
          <w:szCs w:val="28"/>
        </w:rPr>
        <w:t>Ю</w:t>
      </w:r>
      <w:r w:rsidRPr="00A062B7">
        <w:rPr>
          <w:sz w:val="28"/>
          <w:szCs w:val="28"/>
        </w:rPr>
        <w:t>.) використову</w:t>
      </w:r>
      <w:r w:rsidR="00B76CB3">
        <w:rPr>
          <w:sz w:val="28"/>
          <w:szCs w:val="28"/>
        </w:rPr>
        <w:t>вали</w:t>
      </w:r>
      <w:r w:rsidRPr="00A062B7">
        <w:rPr>
          <w:sz w:val="28"/>
          <w:szCs w:val="28"/>
        </w:rPr>
        <w:t xml:space="preserve"> культур</w:t>
      </w:r>
      <w:r w:rsidR="00B76CB3">
        <w:rPr>
          <w:sz w:val="28"/>
          <w:szCs w:val="28"/>
        </w:rPr>
        <w:t>у</w:t>
      </w:r>
      <w:r w:rsidRPr="00A062B7">
        <w:rPr>
          <w:sz w:val="28"/>
          <w:szCs w:val="28"/>
        </w:rPr>
        <w:t xml:space="preserve"> </w:t>
      </w:r>
      <w:r w:rsidRPr="00A062B7">
        <w:rPr>
          <w:i/>
          <w:sz w:val="28"/>
          <w:szCs w:val="28"/>
          <w:lang w:val="en-US"/>
        </w:rPr>
        <w:t>Staphylococcus</w:t>
      </w:r>
      <w:r w:rsidRPr="00A062B7">
        <w:rPr>
          <w:i/>
          <w:sz w:val="28"/>
          <w:szCs w:val="28"/>
        </w:rPr>
        <w:t xml:space="preserve"> </w:t>
      </w:r>
      <w:r w:rsidRPr="00A062B7">
        <w:rPr>
          <w:i/>
          <w:sz w:val="28"/>
          <w:szCs w:val="28"/>
          <w:lang w:val="en-US"/>
        </w:rPr>
        <w:t>aureus</w:t>
      </w:r>
      <w:r w:rsidRPr="00A062B7">
        <w:rPr>
          <w:sz w:val="28"/>
          <w:szCs w:val="28"/>
        </w:rPr>
        <w:t xml:space="preserve">. Серед показників фагоцитозу визначали фагоцитарну активність (ФА) ‒ за кількістю активних лейкоцитів із 100 підрахованих (%); фагоцитарний індекс (ФІ) ‒ за кількістю фагоцитованих мікробних тіл, яка </w:t>
      </w:r>
      <w:r w:rsidRPr="00A062B7">
        <w:rPr>
          <w:sz w:val="28"/>
          <w:szCs w:val="28"/>
        </w:rPr>
        <w:lastRenderedPageBreak/>
        <w:t>припадає на один активний нейтрофіл і характеризує поглинаючу здатність фагоцитів та фагоцитарне число (ФЧ), що являє собою кількість мікробних тіл на 100 підрахованих</w:t>
      </w:r>
      <w:r w:rsidR="00CD2002">
        <w:rPr>
          <w:sz w:val="28"/>
          <w:szCs w:val="28"/>
        </w:rPr>
        <w:t>"</w:t>
      </w:r>
      <w:r w:rsidRPr="00A062B7">
        <w:rPr>
          <w:sz w:val="28"/>
          <w:szCs w:val="28"/>
        </w:rPr>
        <w:t xml:space="preserve"> </w:t>
      </w:r>
      <w:r w:rsidR="00B76CB3" w:rsidRPr="00B76CB3">
        <w:rPr>
          <w:sz w:val="28"/>
          <w:szCs w:val="28"/>
        </w:rPr>
        <w:t>нейтр</w:t>
      </w:r>
      <w:r w:rsidRPr="00B76CB3">
        <w:rPr>
          <w:sz w:val="28"/>
          <w:szCs w:val="28"/>
        </w:rPr>
        <w:t>офілів</w:t>
      </w:r>
      <w:r w:rsidR="00B76CB3">
        <w:rPr>
          <w:sz w:val="28"/>
          <w:szCs w:val="28"/>
        </w:rPr>
        <w:t xml:space="preserve"> </w:t>
      </w:r>
      <w:r w:rsidRPr="00B76CB3">
        <w:rPr>
          <w:sz w:val="28"/>
          <w:szCs w:val="28"/>
        </w:rPr>
        <w:t>[</w:t>
      </w:r>
      <w:r w:rsidR="00B76CB3" w:rsidRPr="00B76CB3">
        <w:rPr>
          <w:sz w:val="28"/>
          <w:szCs w:val="28"/>
        </w:rPr>
        <w:t>2</w:t>
      </w:r>
      <w:r w:rsidR="00CF7357">
        <w:rPr>
          <w:sz w:val="28"/>
          <w:szCs w:val="28"/>
        </w:rPr>
        <w:t>54</w:t>
      </w:r>
      <w:r w:rsidRPr="00B76CB3">
        <w:rPr>
          <w:sz w:val="28"/>
          <w:szCs w:val="28"/>
        </w:rPr>
        <w:t>].</w:t>
      </w:r>
    </w:p>
    <w:p w:rsidR="00CF7357" w:rsidRDefault="00CF7357" w:rsidP="0014393A">
      <w:pPr>
        <w:pStyle w:val="a5"/>
        <w:spacing w:line="372" w:lineRule="auto"/>
        <w:ind w:left="0" w:firstLine="851"/>
        <w:jc w:val="both"/>
        <w:rPr>
          <w:sz w:val="28"/>
          <w:szCs w:val="28"/>
        </w:rPr>
      </w:pPr>
    </w:p>
    <w:p w:rsidR="00614555" w:rsidRPr="00A062B7" w:rsidRDefault="00CD2002" w:rsidP="0014393A">
      <w:pPr>
        <w:pStyle w:val="a5"/>
        <w:spacing w:line="372" w:lineRule="auto"/>
        <w:ind w:left="0" w:firstLine="851"/>
        <w:jc w:val="both"/>
        <w:rPr>
          <w:sz w:val="28"/>
          <w:szCs w:val="28"/>
        </w:rPr>
      </w:pPr>
      <w:r>
        <w:rPr>
          <w:sz w:val="28"/>
          <w:szCs w:val="28"/>
        </w:rPr>
        <w:t>"</w:t>
      </w:r>
      <w:r w:rsidR="00614555">
        <w:rPr>
          <w:sz w:val="28"/>
          <w:szCs w:val="28"/>
        </w:rPr>
        <w:t>Ф</w:t>
      </w:r>
      <w:r w:rsidR="00614555" w:rsidRPr="00A062B7">
        <w:rPr>
          <w:sz w:val="28"/>
          <w:szCs w:val="28"/>
        </w:rPr>
        <w:t xml:space="preserve">агоцитарний індекс і фагоцитарне число </w:t>
      </w:r>
      <w:r w:rsidR="00614555">
        <w:rPr>
          <w:sz w:val="28"/>
          <w:szCs w:val="28"/>
        </w:rPr>
        <w:t>обчислювали</w:t>
      </w:r>
      <w:r w:rsidR="00614555" w:rsidRPr="00A062B7">
        <w:rPr>
          <w:sz w:val="28"/>
          <w:szCs w:val="28"/>
        </w:rPr>
        <w:t xml:space="preserve"> за формулами:</w:t>
      </w:r>
    </w:p>
    <w:p w:rsidR="00614555" w:rsidRPr="00A062B7" w:rsidRDefault="00614555" w:rsidP="0014393A">
      <w:pPr>
        <w:pStyle w:val="a5"/>
        <w:spacing w:line="372" w:lineRule="auto"/>
        <w:ind w:left="0" w:firstLine="851"/>
        <w:jc w:val="both"/>
        <w:rPr>
          <w:sz w:val="28"/>
          <w:szCs w:val="28"/>
        </w:rPr>
      </w:pPr>
      <w:r w:rsidRPr="00A062B7">
        <w:rPr>
          <w:sz w:val="28"/>
          <w:szCs w:val="28"/>
        </w:rPr>
        <w:t>ФІ  = кількість фагоцитованих мікроорганізмів : ФА;</w:t>
      </w:r>
    </w:p>
    <w:p w:rsidR="00614555" w:rsidRDefault="00614555" w:rsidP="00614555">
      <w:pPr>
        <w:pStyle w:val="a5"/>
        <w:spacing w:line="360" w:lineRule="auto"/>
        <w:ind w:left="0" w:firstLine="851"/>
        <w:jc w:val="both"/>
        <w:rPr>
          <w:sz w:val="28"/>
          <w:szCs w:val="28"/>
        </w:rPr>
      </w:pPr>
      <w:r w:rsidRPr="00A062B7">
        <w:rPr>
          <w:sz w:val="28"/>
          <w:szCs w:val="28"/>
        </w:rPr>
        <w:t>ФЧ = кількість фагоцитованих мікроорганізмів : 100</w:t>
      </w:r>
      <w:r w:rsidR="00CD2002">
        <w:rPr>
          <w:sz w:val="28"/>
          <w:szCs w:val="28"/>
        </w:rPr>
        <w:t>"</w:t>
      </w:r>
      <w:r w:rsidRPr="00A062B7">
        <w:rPr>
          <w:sz w:val="28"/>
          <w:szCs w:val="28"/>
        </w:rPr>
        <w:t>.</w:t>
      </w:r>
    </w:p>
    <w:p w:rsidR="00614555" w:rsidRPr="008B6FB4" w:rsidRDefault="00903124" w:rsidP="00614555">
      <w:pPr>
        <w:spacing w:line="360" w:lineRule="auto"/>
        <w:ind w:firstLine="851"/>
        <w:rPr>
          <w:rFonts w:ascii="Times New Roman"/>
        </w:rPr>
      </w:pPr>
      <w:r>
        <w:rPr>
          <w:rFonts w:ascii="Times New Roman"/>
        </w:rPr>
        <w:t>"</w:t>
      </w:r>
      <w:bookmarkStart w:id="0" w:name="_GoBack"/>
      <w:bookmarkEnd w:id="0"/>
      <w:r w:rsidR="00614555" w:rsidRPr="008B6FB4">
        <w:rPr>
          <w:rFonts w:ascii="Times New Roman"/>
        </w:rPr>
        <w:t>Визначення кількості Т- і В-лімфоцитів та їх субпопуляцій у крові</w:t>
      </w:r>
      <w:r w:rsidR="00614555">
        <w:rPr>
          <w:rFonts w:ascii="Times New Roman"/>
        </w:rPr>
        <w:t>, як факторів клітинного імунітету,</w:t>
      </w:r>
      <w:r w:rsidR="00614555" w:rsidRPr="008B6FB4">
        <w:rPr>
          <w:rFonts w:ascii="Times New Roman"/>
        </w:rPr>
        <w:t xml:space="preserve"> визначали методом розеткоутворення (Е-РУЛ </w:t>
      </w:r>
      <w:r w:rsidR="008253EE">
        <w:rPr>
          <w:rFonts w:ascii="Times New Roman"/>
        </w:rPr>
        <w:br/>
      </w:r>
      <w:r w:rsidR="00614555" w:rsidRPr="008B6FB4">
        <w:rPr>
          <w:rFonts w:ascii="Times New Roman"/>
        </w:rPr>
        <w:t xml:space="preserve">і ЕАС-РУЛ). Наявність різних маркерів і рецепторів на поверхні лімфоцитів дозволяє диференціювати їх один від одного. Однією з характерних ознак </w:t>
      </w:r>
      <w:r w:rsidR="008253EE">
        <w:rPr>
          <w:rFonts w:ascii="Times New Roman"/>
        </w:rPr>
        <w:br/>
      </w:r>
      <w:r w:rsidR="00614555" w:rsidRPr="008B6FB4">
        <w:rPr>
          <w:rFonts w:ascii="Times New Roman"/>
        </w:rPr>
        <w:t xml:space="preserve">Т-лімфоцитів тварин є </w:t>
      </w:r>
      <w:r w:rsidR="004F5053">
        <w:rPr>
          <w:rFonts w:ascii="Times New Roman"/>
        </w:rPr>
        <w:t>наяв</w:t>
      </w:r>
      <w:r w:rsidR="00614555" w:rsidRPr="008B6FB4">
        <w:rPr>
          <w:rFonts w:ascii="Times New Roman"/>
        </w:rPr>
        <w:t>ність на їх поверхні рецепторів для гетероген</w:t>
      </w:r>
      <w:r w:rsidR="007651CF">
        <w:rPr>
          <w:rFonts w:ascii="Times New Roman"/>
        </w:rPr>
        <w:t>них еритроцитів. В-лімфоцити на</w:t>
      </w:r>
      <w:r w:rsidR="00614555" w:rsidRPr="008B6FB4">
        <w:rPr>
          <w:rFonts w:ascii="Times New Roman"/>
        </w:rPr>
        <w:t xml:space="preserve"> клітинній мембрані окрім власних імуноглобулінів містять рецептори для фрагменту </w:t>
      </w:r>
      <w:r w:rsidR="00614555" w:rsidRPr="008B6FB4">
        <w:rPr>
          <w:rFonts w:ascii="Times New Roman"/>
          <w:lang w:val="en-US"/>
        </w:rPr>
        <w:t>Fe</w:t>
      </w:r>
      <w:r w:rsidR="00614555" w:rsidRPr="008B6FB4">
        <w:rPr>
          <w:rFonts w:ascii="Times New Roman"/>
        </w:rPr>
        <w:t>-фрагменту і третього компоненту комплементу (С</w:t>
      </w:r>
      <w:r w:rsidR="00614555" w:rsidRPr="008B6FB4">
        <w:rPr>
          <w:rFonts w:ascii="Times New Roman"/>
          <w:vertAlign w:val="subscript"/>
        </w:rPr>
        <w:t>3</w:t>
      </w:r>
      <w:r w:rsidR="00614555" w:rsidRPr="008B6FB4">
        <w:rPr>
          <w:rFonts w:ascii="Times New Roman"/>
        </w:rPr>
        <w:t xml:space="preserve">). Визначення цих функціональних структур покладено в основу методів визначення кількості Т- і В-клітин </w:t>
      </w:r>
      <w:r w:rsidR="00614555" w:rsidRPr="00B76CB3">
        <w:rPr>
          <w:rFonts w:ascii="Times New Roman"/>
        </w:rPr>
        <w:t>крові</w:t>
      </w:r>
      <w:r>
        <w:rPr>
          <w:rFonts w:ascii="Times New Roman"/>
        </w:rPr>
        <w:t>"</w:t>
      </w:r>
      <w:r w:rsidR="00614555" w:rsidRPr="00B76CB3">
        <w:rPr>
          <w:rFonts w:ascii="Times New Roman"/>
        </w:rPr>
        <w:t xml:space="preserve"> [</w:t>
      </w:r>
      <w:r w:rsidR="00B76CB3" w:rsidRPr="00B76CB3">
        <w:rPr>
          <w:rFonts w:ascii="Times New Roman"/>
        </w:rPr>
        <w:t>2</w:t>
      </w:r>
      <w:r w:rsidR="00CF7357">
        <w:rPr>
          <w:rFonts w:ascii="Times New Roman"/>
        </w:rPr>
        <w:t>5</w:t>
      </w:r>
      <w:r w:rsidR="00B76CB3" w:rsidRPr="00B76CB3">
        <w:rPr>
          <w:rFonts w:ascii="Times New Roman"/>
        </w:rPr>
        <w:t>3</w:t>
      </w:r>
      <w:r w:rsidR="00614555" w:rsidRPr="00B76CB3">
        <w:rPr>
          <w:rFonts w:ascii="Times New Roman"/>
        </w:rPr>
        <w:t xml:space="preserve">]. </w:t>
      </w:r>
    </w:p>
    <w:p w:rsidR="00614555" w:rsidRPr="008B6FB4" w:rsidRDefault="00CD2002" w:rsidP="00614555">
      <w:pPr>
        <w:spacing w:line="360" w:lineRule="auto"/>
        <w:ind w:firstLine="851"/>
        <w:rPr>
          <w:rFonts w:ascii="Times New Roman"/>
          <w:lang w:bidi="he-IL"/>
        </w:rPr>
      </w:pPr>
      <w:r>
        <w:rPr>
          <w:rFonts w:ascii="Times New Roman"/>
        </w:rPr>
        <w:t>"</w:t>
      </w:r>
      <w:r w:rsidR="00614555" w:rsidRPr="008B6FB4">
        <w:rPr>
          <w:rFonts w:ascii="Times New Roman"/>
        </w:rPr>
        <w:t>Суспензію лімфоцитів для визначення Т- і В-лімфоцитів і їхніх субпопуляцій (Т-хелперів та Т-супресорів) отримували із стаб</w:t>
      </w:r>
      <w:r w:rsidR="00614555">
        <w:rPr>
          <w:rFonts w:ascii="Times New Roman"/>
        </w:rPr>
        <w:t>ілізованої гепарином крові</w:t>
      </w:r>
      <w:r w:rsidR="00614555" w:rsidRPr="008B6FB4">
        <w:rPr>
          <w:rFonts w:ascii="Times New Roman"/>
        </w:rPr>
        <w:t>, додаючи до неї суміш із 9 %-ного водного розчину фіколу (</w:t>
      </w:r>
      <w:r w:rsidR="00614555">
        <w:rPr>
          <w:rFonts w:ascii="Times New Roman"/>
        </w:rPr>
        <w:t>«</w:t>
      </w:r>
      <w:r w:rsidR="00614555" w:rsidRPr="008B6FB4">
        <w:rPr>
          <w:rFonts w:ascii="Times New Roman"/>
          <w:lang w:val="en-US"/>
        </w:rPr>
        <w:t>Pharmacia</w:t>
      </w:r>
      <w:r w:rsidR="00614555">
        <w:rPr>
          <w:rFonts w:ascii="Times New Roman"/>
        </w:rPr>
        <w:t>»</w:t>
      </w:r>
      <w:r w:rsidR="00614555" w:rsidRPr="008B6FB4">
        <w:rPr>
          <w:rFonts w:ascii="Times New Roman"/>
        </w:rPr>
        <w:t>, Швеція) і 38 % водного розчину верографіну (</w:t>
      </w:r>
      <w:r w:rsidR="00614555">
        <w:rPr>
          <w:rFonts w:ascii="Times New Roman"/>
        </w:rPr>
        <w:t>«Спофа»</w:t>
      </w:r>
      <w:r w:rsidR="00614555" w:rsidRPr="008B6FB4">
        <w:rPr>
          <w:rFonts w:ascii="Times New Roman"/>
        </w:rPr>
        <w:t xml:space="preserve">, Чехія) </w:t>
      </w:r>
      <w:r w:rsidR="00614555">
        <w:rPr>
          <w:rFonts w:ascii="Times New Roman"/>
        </w:rPr>
        <w:br/>
      </w:r>
      <w:r w:rsidR="00614555" w:rsidRPr="008B6FB4">
        <w:rPr>
          <w:rFonts w:ascii="Times New Roman"/>
        </w:rPr>
        <w:t>у співвідношені 16</w:t>
      </w:r>
      <w:r w:rsidR="00614555" w:rsidRPr="008B6FB4">
        <w:rPr>
          <w:rFonts w:ascii="Times New Roman"/>
          <w:rtl/>
          <w:lang w:bidi="he-IL"/>
        </w:rPr>
        <w:t>׃</w:t>
      </w:r>
      <w:r w:rsidR="00614555" w:rsidRPr="008B6FB4">
        <w:rPr>
          <w:rFonts w:ascii="Times New Roman"/>
          <w:lang w:bidi="he-IL"/>
        </w:rPr>
        <w:t>7. Кількість лімфоцитів підраховували в камері Горяєва, доводячи їх кількість до 1,5-2,5 млн./мл. Еритроцити 3-4 рази відмивали забуфер</w:t>
      </w:r>
      <w:r w:rsidR="00B76CB3">
        <w:rPr>
          <w:rFonts w:ascii="Times New Roman"/>
          <w:lang w:bidi="he-IL"/>
        </w:rPr>
        <w:t>и</w:t>
      </w:r>
      <w:r w:rsidR="00614555" w:rsidRPr="008B6FB4">
        <w:rPr>
          <w:rFonts w:ascii="Times New Roman"/>
          <w:lang w:bidi="he-IL"/>
        </w:rPr>
        <w:t xml:space="preserve">ним </w:t>
      </w:r>
      <w:r w:rsidR="0055359D">
        <w:rPr>
          <w:rFonts w:ascii="Times New Roman"/>
          <w:lang w:bidi="he-IL"/>
        </w:rPr>
        <w:t xml:space="preserve">ізотонічним </w:t>
      </w:r>
      <w:r w:rsidR="00614555" w:rsidRPr="008B6FB4">
        <w:rPr>
          <w:rFonts w:ascii="Times New Roman"/>
          <w:lang w:bidi="he-IL"/>
        </w:rPr>
        <w:t>розчино</w:t>
      </w:r>
      <w:r w:rsidR="00B76CB3">
        <w:rPr>
          <w:rFonts w:ascii="Times New Roman"/>
          <w:lang w:bidi="he-IL"/>
        </w:rPr>
        <w:t xml:space="preserve">м </w:t>
      </w:r>
      <w:r w:rsidR="0055359D">
        <w:rPr>
          <w:rFonts w:ascii="Times New Roman"/>
          <w:lang w:bidi="he-IL"/>
        </w:rPr>
        <w:t>натрію хлориду</w:t>
      </w:r>
      <w:r w:rsidR="00B76CB3">
        <w:rPr>
          <w:rFonts w:ascii="Times New Roman"/>
          <w:lang w:bidi="he-IL"/>
        </w:rPr>
        <w:t>, шляхом центрифугування</w:t>
      </w:r>
      <w:r w:rsidR="00614555" w:rsidRPr="008B6FB4">
        <w:rPr>
          <w:rFonts w:ascii="Times New Roman"/>
          <w:lang w:bidi="he-IL"/>
        </w:rPr>
        <w:t xml:space="preserve"> впродовж 10 хв. при 1500</w:t>
      </w:r>
      <w:r w:rsidR="00614555">
        <w:rPr>
          <w:rFonts w:ascii="Times New Roman"/>
          <w:lang w:bidi="he-IL"/>
        </w:rPr>
        <w:t> </w:t>
      </w:r>
      <w:r w:rsidR="00614555" w:rsidRPr="008B6FB4">
        <w:rPr>
          <w:rFonts w:ascii="Times New Roman"/>
          <w:lang w:bidi="he-IL"/>
        </w:rPr>
        <w:t xml:space="preserve">об/хв., з них готували 0,5 % розчин еритроцитів. Для В-лімфоцитів готували ЕАС-систему (еритроцити сенсибілізовані антитілами </w:t>
      </w:r>
      <w:r w:rsidR="008253EE">
        <w:rPr>
          <w:rFonts w:ascii="Times New Roman"/>
          <w:lang w:bidi="he-IL"/>
        </w:rPr>
        <w:br/>
      </w:r>
      <w:r w:rsidR="00614555" w:rsidRPr="008B6FB4">
        <w:rPr>
          <w:rFonts w:ascii="Times New Roman"/>
          <w:lang w:bidi="he-IL"/>
        </w:rPr>
        <w:t>і комплементом). Цю систему готували таким чином</w:t>
      </w:r>
      <w:r w:rsidR="00614555" w:rsidRPr="008B6FB4">
        <w:rPr>
          <w:rFonts w:ascii="Times New Roman"/>
          <w:rtl/>
          <w:lang w:bidi="he-IL"/>
        </w:rPr>
        <w:t>׃</w:t>
      </w:r>
      <w:r w:rsidR="00614555" w:rsidRPr="008B6FB4">
        <w:rPr>
          <w:rFonts w:ascii="Times New Roman"/>
          <w:lang w:bidi="he-IL"/>
        </w:rPr>
        <w:t xml:space="preserve"> до 2 мл 2,5 % еритроцитів додавали 2 мл розведеної гемолітичної сироватки та інкубували 30 хвилин </w:t>
      </w:r>
      <w:r w:rsidR="00614555" w:rsidRPr="008B6FB4">
        <w:rPr>
          <w:rFonts w:ascii="Times New Roman"/>
          <w:lang w:bidi="he-IL"/>
        </w:rPr>
        <w:br/>
        <w:t xml:space="preserve">при </w:t>
      </w:r>
      <w:r w:rsidR="00614555" w:rsidRPr="008B6FB4">
        <w:rPr>
          <w:rFonts w:ascii="Times New Roman"/>
          <w:lang w:val="en-US" w:bidi="he-IL"/>
        </w:rPr>
        <w:t>t</w:t>
      </w:r>
      <w:r w:rsidR="00B76CB3">
        <w:rPr>
          <w:rFonts w:ascii="Times New Roman"/>
          <w:lang w:bidi="he-IL"/>
        </w:rPr>
        <w:t> </w:t>
      </w:r>
      <w:r w:rsidR="00614555" w:rsidRPr="008B6FB4">
        <w:rPr>
          <w:rFonts w:ascii="Times New Roman"/>
          <w:lang w:bidi="he-IL"/>
        </w:rPr>
        <w:t>37</w:t>
      </w:r>
      <w:r w:rsidR="00614555" w:rsidRPr="008B6FB4">
        <w:rPr>
          <w:rFonts w:ascii="Times New Roman"/>
          <w:vertAlign w:val="superscript"/>
          <w:lang w:bidi="he-IL"/>
        </w:rPr>
        <w:t>0</w:t>
      </w:r>
      <w:r w:rsidR="00614555" w:rsidRPr="008B6FB4">
        <w:rPr>
          <w:rFonts w:ascii="Times New Roman"/>
          <w:lang w:bidi="he-IL"/>
        </w:rPr>
        <w:t xml:space="preserve">С. Потім суміш центрифугували 10 хв. при 1500 об/хв. Відбирали надосад, а до осаду додавали 4 мл ЗФР і знову центрифугували 10 хв. при 1500 </w:t>
      </w:r>
      <w:r w:rsidR="00614555" w:rsidRPr="008B6FB4">
        <w:rPr>
          <w:rFonts w:ascii="Times New Roman"/>
          <w:lang w:bidi="he-IL"/>
        </w:rPr>
        <w:lastRenderedPageBreak/>
        <w:t xml:space="preserve">об/хв. До цієї суміші додавали 2 мл розведеного комплементу, і </w:t>
      </w:r>
      <w:r w:rsidR="00B76CB3">
        <w:rPr>
          <w:rFonts w:ascii="Times New Roman"/>
          <w:lang w:bidi="he-IL"/>
        </w:rPr>
        <w:t>ще</w:t>
      </w:r>
      <w:r w:rsidR="00614555" w:rsidRPr="008B6FB4">
        <w:rPr>
          <w:rFonts w:ascii="Times New Roman"/>
          <w:lang w:bidi="he-IL"/>
        </w:rPr>
        <w:t xml:space="preserve"> інкубували та центрифугували у попередньому режимі. Осад відливали і доводили вміст пробірки до 10 мл ЗФР. Пробірки позначали літерами В, Е, Т; </w:t>
      </w:r>
      <w:r w:rsidR="00614555" w:rsidRPr="008B6FB4">
        <w:rPr>
          <w:rFonts w:ascii="Times New Roman"/>
          <w:lang w:bidi="he-IL"/>
        </w:rPr>
        <w:br/>
        <w:t xml:space="preserve">у пробірки В вносили 0,1 мл лімфоцитів та 0,1 мл системи ЕАС, </w:t>
      </w:r>
      <w:r w:rsidR="00614555" w:rsidRPr="008B6FB4">
        <w:rPr>
          <w:rFonts w:ascii="Times New Roman"/>
          <w:lang w:bidi="he-IL"/>
        </w:rPr>
        <w:br/>
        <w:t xml:space="preserve">у пробірки Е </w:t>
      </w:r>
      <w:r w:rsidR="00B76CB3">
        <w:rPr>
          <w:rFonts w:ascii="Times New Roman"/>
          <w:lang w:bidi="he-IL"/>
        </w:rPr>
        <w:t>‒</w:t>
      </w:r>
      <w:r w:rsidR="00614555" w:rsidRPr="008B6FB4">
        <w:rPr>
          <w:rFonts w:ascii="Times New Roman"/>
          <w:lang w:bidi="he-IL"/>
        </w:rPr>
        <w:t xml:space="preserve"> 0,1 мл лімфоцитів та 0,1 мл 0,5 % ЕБ, у пробірки </w:t>
      </w:r>
      <w:r w:rsidR="008253EE">
        <w:rPr>
          <w:rFonts w:ascii="Times New Roman"/>
          <w:lang w:bidi="he-IL"/>
        </w:rPr>
        <w:br/>
      </w:r>
      <w:r w:rsidR="00614555" w:rsidRPr="008B6FB4">
        <w:rPr>
          <w:rFonts w:ascii="Times New Roman"/>
          <w:lang w:bidi="he-IL"/>
        </w:rPr>
        <w:t xml:space="preserve">Т </w:t>
      </w:r>
      <w:r w:rsidR="008253EE">
        <w:rPr>
          <w:rFonts w:ascii="Times New Roman"/>
          <w:lang w:bidi="he-IL"/>
        </w:rPr>
        <w:t xml:space="preserve">‒ </w:t>
      </w:r>
      <w:r w:rsidR="00614555" w:rsidRPr="008B6FB4">
        <w:rPr>
          <w:rFonts w:ascii="Times New Roman"/>
          <w:lang w:bidi="he-IL"/>
        </w:rPr>
        <w:t>0,1 мл лімфоцитів та 0,1 мл 0,09 % розчину теофіліну. Після інкубації та центрифугування проводили фіксацію клітин за допомогою 0,3 % глютарового альдегіду, а потім у всі пробірки додавали 0,4 мл Н</w:t>
      </w:r>
      <w:r w:rsidR="00614555" w:rsidRPr="008B6FB4">
        <w:rPr>
          <w:rFonts w:ascii="Times New Roman"/>
          <w:vertAlign w:val="subscript"/>
          <w:lang w:bidi="he-IL"/>
        </w:rPr>
        <w:t>2</w:t>
      </w:r>
      <w:r w:rsidR="00614555" w:rsidRPr="008B6FB4">
        <w:rPr>
          <w:rFonts w:ascii="Times New Roman"/>
          <w:lang w:bidi="he-IL"/>
        </w:rPr>
        <w:t>О і центрифугувал</w:t>
      </w:r>
      <w:r w:rsidR="00614555">
        <w:rPr>
          <w:rFonts w:ascii="Times New Roman"/>
          <w:lang w:bidi="he-IL"/>
        </w:rPr>
        <w:t xml:space="preserve">и </w:t>
      </w:r>
      <w:r w:rsidR="008253EE">
        <w:rPr>
          <w:rFonts w:ascii="Times New Roman"/>
          <w:lang w:bidi="he-IL"/>
        </w:rPr>
        <w:t>в</w:t>
      </w:r>
      <w:r w:rsidR="00614555">
        <w:rPr>
          <w:rFonts w:ascii="Times New Roman"/>
          <w:lang w:bidi="he-IL"/>
        </w:rPr>
        <w:t>продовж п’яти хвилин при 1000 </w:t>
      </w:r>
      <w:r w:rsidR="00614555" w:rsidRPr="008B6FB4">
        <w:rPr>
          <w:rFonts w:ascii="Times New Roman"/>
          <w:lang w:bidi="he-IL"/>
        </w:rPr>
        <w:t xml:space="preserve">об/хв. Осад ресуспензували та робили мазок. Мазок фіксували метанолом й обробляли фарбою Романовського-Гімза. Розетки підраховували під мікроскопом. За </w:t>
      </w:r>
      <w:r w:rsidR="00614555">
        <w:rPr>
          <w:rFonts w:ascii="Times New Roman"/>
          <w:lang w:bidi="he-IL"/>
        </w:rPr>
        <w:t>«</w:t>
      </w:r>
      <w:r w:rsidR="00614555" w:rsidRPr="008B6FB4">
        <w:rPr>
          <w:rFonts w:ascii="Times New Roman"/>
          <w:lang w:bidi="he-IL"/>
        </w:rPr>
        <w:t>розетку</w:t>
      </w:r>
      <w:r w:rsidR="00614555">
        <w:rPr>
          <w:rFonts w:ascii="Times New Roman"/>
          <w:lang w:bidi="he-IL"/>
        </w:rPr>
        <w:t>»</w:t>
      </w:r>
      <w:r w:rsidR="00614555" w:rsidRPr="008B6FB4">
        <w:rPr>
          <w:rFonts w:ascii="Times New Roman"/>
          <w:lang w:bidi="he-IL"/>
        </w:rPr>
        <w:t xml:space="preserve"> вважали лімфоцит, </w:t>
      </w:r>
      <w:r w:rsidR="00CF7357">
        <w:rPr>
          <w:rFonts w:ascii="Times New Roman"/>
          <w:lang w:bidi="he-IL"/>
        </w:rPr>
        <w:br/>
      </w:r>
      <w:r w:rsidR="00614555" w:rsidRPr="008B6FB4">
        <w:rPr>
          <w:rFonts w:ascii="Times New Roman"/>
          <w:lang w:bidi="he-IL"/>
        </w:rPr>
        <w:t xml:space="preserve">на поверхні якого рецепторами було приєднано три і більше еритроцитів </w:t>
      </w:r>
      <w:r w:rsidR="00CF7357">
        <w:rPr>
          <w:rFonts w:ascii="Times New Roman"/>
          <w:lang w:bidi="he-IL"/>
        </w:rPr>
        <w:br/>
      </w:r>
      <w:r w:rsidR="00614555" w:rsidRPr="008B6FB4">
        <w:rPr>
          <w:rFonts w:ascii="Times New Roman"/>
          <w:lang w:bidi="he-IL"/>
        </w:rPr>
        <w:t>барана</w:t>
      </w:r>
      <w:r>
        <w:rPr>
          <w:rFonts w:ascii="Times New Roman"/>
          <w:lang w:bidi="he-IL"/>
        </w:rPr>
        <w:t>"</w:t>
      </w:r>
      <w:r w:rsidR="00CF7357">
        <w:rPr>
          <w:rFonts w:ascii="Times New Roman"/>
          <w:lang w:bidi="he-IL"/>
        </w:rPr>
        <w:t xml:space="preserve"> [266]</w:t>
      </w:r>
      <w:r w:rsidR="00614555" w:rsidRPr="008B6FB4">
        <w:rPr>
          <w:rFonts w:ascii="Times New Roman"/>
          <w:lang w:bidi="he-IL"/>
        </w:rPr>
        <w:t xml:space="preserve">. </w:t>
      </w:r>
    </w:p>
    <w:p w:rsidR="00614555" w:rsidRPr="00DC0865" w:rsidRDefault="00614555" w:rsidP="00614555">
      <w:pPr>
        <w:spacing w:line="360" w:lineRule="auto"/>
        <w:ind w:firstLine="851"/>
        <w:rPr>
          <w:rFonts w:ascii="Times New Roman"/>
        </w:rPr>
      </w:pPr>
      <w:r w:rsidRPr="00CF7460">
        <w:rPr>
          <w:rFonts w:ascii="Times New Roman"/>
        </w:rPr>
        <w:t>Дані гематологічних, біохімічних, імунологічних, гістологічних і мікробіологічних досліджень обробляли статистично з визначенням середніх статистичних величин (М), середньої квадратичної помилки (</w:t>
      </w:r>
      <w:r w:rsidRPr="00CF7460">
        <w:rPr>
          <w:rFonts w:ascii="Times New Roman"/>
          <w:lang w:val="en-US"/>
        </w:rPr>
        <w:t>m</w:t>
      </w:r>
      <w:r w:rsidRPr="00CF7460">
        <w:rPr>
          <w:rFonts w:ascii="Times New Roman"/>
        </w:rPr>
        <w:t>) і ступеня вірогідності (р) між показниками. Статистичну обробку отриманих результатів досліджень проводили за критерієм Стьюдента (Ла</w:t>
      </w:r>
      <w:r w:rsidR="00CF7357">
        <w:rPr>
          <w:rFonts w:ascii="Times New Roman"/>
        </w:rPr>
        <w:t>пач С</w:t>
      </w:r>
      <w:r w:rsidRPr="00CF7460">
        <w:rPr>
          <w:rFonts w:ascii="Times New Roman"/>
        </w:rPr>
        <w:t>. </w:t>
      </w:r>
      <w:r w:rsidR="00CF7357">
        <w:rPr>
          <w:rFonts w:ascii="Times New Roman"/>
        </w:rPr>
        <w:t>Н</w:t>
      </w:r>
      <w:r w:rsidRPr="00CF7460">
        <w:rPr>
          <w:rFonts w:ascii="Times New Roman"/>
        </w:rPr>
        <w:t>.</w:t>
      </w:r>
      <w:r w:rsidR="00CF7357">
        <w:rPr>
          <w:rFonts w:ascii="Times New Roman"/>
        </w:rPr>
        <w:t xml:space="preserve"> и соавт.</w:t>
      </w:r>
      <w:r w:rsidRPr="00CF7460">
        <w:rPr>
          <w:rFonts w:ascii="Times New Roman"/>
        </w:rPr>
        <w:t xml:space="preserve">, </w:t>
      </w:r>
      <w:r w:rsidR="00CF7357">
        <w:rPr>
          <w:rFonts w:ascii="Times New Roman"/>
        </w:rPr>
        <w:t>200</w:t>
      </w:r>
      <w:r w:rsidRPr="00CF7460">
        <w:rPr>
          <w:rFonts w:ascii="Times New Roman"/>
        </w:rPr>
        <w:t xml:space="preserve">0). Результати середніх значень вважали статистично вірогідними </w:t>
      </w:r>
      <w:r w:rsidR="002D28D2">
        <w:rPr>
          <w:rFonts w:ascii="Times New Roman"/>
        </w:rPr>
        <w:t>за</w:t>
      </w:r>
      <w:r w:rsidRPr="00CF7460">
        <w:rPr>
          <w:rFonts w:ascii="Times New Roman"/>
        </w:rPr>
        <w:t xml:space="preserve">: * ‒ </w:t>
      </w:r>
      <w:r w:rsidR="008253EE">
        <w:rPr>
          <w:rFonts w:ascii="Times New Roman"/>
        </w:rPr>
        <w:t>Р</w:t>
      </w:r>
      <w:r w:rsidRPr="00CF7460">
        <w:rPr>
          <w:rFonts w:ascii="Times New Roman"/>
        </w:rPr>
        <w:t xml:space="preserve">&lt;0,05; </w:t>
      </w:r>
      <w:r w:rsidR="002D28D2">
        <w:rPr>
          <w:rFonts w:ascii="Times New Roman"/>
        </w:rPr>
        <w:br/>
      </w:r>
      <w:r w:rsidRPr="00CF7460">
        <w:rPr>
          <w:rFonts w:ascii="Times New Roman"/>
        </w:rPr>
        <w:t xml:space="preserve">** ‒ </w:t>
      </w:r>
      <w:r w:rsidR="008253EE">
        <w:rPr>
          <w:rFonts w:ascii="Times New Roman"/>
        </w:rPr>
        <w:t>Р</w:t>
      </w:r>
      <w:r w:rsidRPr="00CF7460">
        <w:rPr>
          <w:rFonts w:ascii="Times New Roman"/>
        </w:rPr>
        <w:t xml:space="preserve">&lt;0,01; ** ‒ </w:t>
      </w:r>
      <w:r w:rsidR="008253EE">
        <w:rPr>
          <w:rFonts w:ascii="Times New Roman"/>
        </w:rPr>
        <w:t>Р</w:t>
      </w:r>
      <w:r w:rsidRPr="00CF7460">
        <w:rPr>
          <w:rFonts w:ascii="Times New Roman"/>
        </w:rPr>
        <w:t>&lt;0,</w:t>
      </w:r>
      <w:r w:rsidR="00CF7357">
        <w:rPr>
          <w:rFonts w:ascii="Times New Roman"/>
        </w:rPr>
        <w:t>001</w:t>
      </w:r>
      <w:r w:rsidRPr="008253EE">
        <w:rPr>
          <w:rFonts w:ascii="Times New Roman"/>
        </w:rPr>
        <w:t>.</w:t>
      </w:r>
    </w:p>
    <w:p w:rsidR="00614555" w:rsidRPr="008B6FB4" w:rsidRDefault="00614555" w:rsidP="00614555">
      <w:pPr>
        <w:spacing w:line="360" w:lineRule="auto"/>
        <w:ind w:firstLine="851"/>
        <w:rPr>
          <w:rFonts w:ascii="Times New Roman"/>
        </w:rPr>
      </w:pPr>
    </w:p>
    <w:p w:rsidR="008253EE" w:rsidRDefault="008253EE">
      <w:pPr>
        <w:widowControl/>
        <w:suppressAutoHyphens w:val="0"/>
        <w:spacing w:after="160" w:line="259" w:lineRule="auto"/>
        <w:jc w:val="left"/>
        <w:rPr>
          <w:rFonts w:ascii="Times New Roman" w:eastAsia="Times New Roman"/>
          <w:shd w:val="clear" w:color="auto" w:fill="FFFFFF"/>
          <w:lang w:eastAsia="uk-UA"/>
        </w:rPr>
      </w:pPr>
      <w:r>
        <w:rPr>
          <w:shd w:val="clear" w:color="auto" w:fill="FFFFFF"/>
        </w:rPr>
        <w:br w:type="page"/>
      </w:r>
    </w:p>
    <w:p w:rsidR="008253EE" w:rsidRDefault="008253EE" w:rsidP="008B1B73">
      <w:pPr>
        <w:spacing w:line="360" w:lineRule="auto"/>
        <w:jc w:val="center"/>
        <w:rPr>
          <w:rFonts w:ascii="Times New Roman"/>
          <w:b/>
        </w:rPr>
      </w:pPr>
      <w:r w:rsidRPr="007B3DB5">
        <w:rPr>
          <w:rFonts w:ascii="Times New Roman"/>
          <w:b/>
        </w:rPr>
        <w:lastRenderedPageBreak/>
        <w:t>РОЗДІЛ 3</w:t>
      </w:r>
    </w:p>
    <w:p w:rsidR="008253EE" w:rsidRDefault="008253EE" w:rsidP="008B1B73">
      <w:pPr>
        <w:spacing w:line="276" w:lineRule="auto"/>
        <w:jc w:val="center"/>
        <w:rPr>
          <w:rFonts w:ascii="Times New Roman"/>
          <w:b/>
        </w:rPr>
      </w:pPr>
    </w:p>
    <w:p w:rsidR="008253EE" w:rsidRDefault="008253EE" w:rsidP="008B1B73">
      <w:pPr>
        <w:spacing w:line="276" w:lineRule="auto"/>
        <w:jc w:val="center"/>
        <w:rPr>
          <w:rFonts w:ascii="Times New Roman"/>
          <w:b/>
        </w:rPr>
      </w:pPr>
    </w:p>
    <w:p w:rsidR="008253EE" w:rsidRDefault="008253EE" w:rsidP="008B1B73">
      <w:pPr>
        <w:spacing w:line="360" w:lineRule="auto"/>
        <w:jc w:val="center"/>
        <w:rPr>
          <w:rFonts w:ascii="Times New Roman"/>
          <w:b/>
        </w:rPr>
      </w:pPr>
      <w:r>
        <w:rPr>
          <w:rFonts w:ascii="Times New Roman"/>
          <w:b/>
        </w:rPr>
        <w:t>РЕЗУЛЬТАТИ ВЛАСНИХ ДОСЛІДЖЕНЬ</w:t>
      </w:r>
    </w:p>
    <w:p w:rsidR="008253EE" w:rsidRDefault="008253EE" w:rsidP="008B1B73">
      <w:pPr>
        <w:spacing w:line="276" w:lineRule="auto"/>
        <w:jc w:val="center"/>
        <w:rPr>
          <w:rFonts w:ascii="Times New Roman"/>
          <w:b/>
        </w:rPr>
      </w:pPr>
    </w:p>
    <w:p w:rsidR="008B1B73" w:rsidRDefault="008B1B73" w:rsidP="008B1B73">
      <w:pPr>
        <w:spacing w:line="276" w:lineRule="auto"/>
        <w:jc w:val="center"/>
        <w:rPr>
          <w:rFonts w:ascii="Times New Roman"/>
          <w:b/>
        </w:rPr>
      </w:pPr>
    </w:p>
    <w:p w:rsidR="008253EE" w:rsidRDefault="008253EE" w:rsidP="008B1B73">
      <w:pPr>
        <w:spacing w:line="360" w:lineRule="auto"/>
        <w:jc w:val="center"/>
        <w:rPr>
          <w:rFonts w:ascii="Times New Roman"/>
          <w:b/>
        </w:rPr>
      </w:pPr>
      <w:r>
        <w:rPr>
          <w:rFonts w:ascii="Times New Roman"/>
          <w:b/>
        </w:rPr>
        <w:t>3.1. Обґрунтування рецептури та технології виготовлення лініменту</w:t>
      </w:r>
    </w:p>
    <w:p w:rsidR="008253EE" w:rsidRDefault="008253EE" w:rsidP="008B1B73">
      <w:pPr>
        <w:spacing w:line="360" w:lineRule="auto"/>
        <w:jc w:val="center"/>
        <w:rPr>
          <w:rFonts w:ascii="Times New Roman"/>
          <w:b/>
        </w:rPr>
      </w:pPr>
    </w:p>
    <w:p w:rsidR="008253EE" w:rsidRDefault="008253EE" w:rsidP="008253EE">
      <w:pPr>
        <w:spacing w:line="360" w:lineRule="auto"/>
        <w:ind w:firstLine="851"/>
        <w:rPr>
          <w:rFonts w:ascii="Times New Roman"/>
        </w:rPr>
      </w:pPr>
      <w:r>
        <w:rPr>
          <w:rFonts w:ascii="Times New Roman"/>
        </w:rPr>
        <w:t xml:space="preserve">За </w:t>
      </w:r>
      <w:r w:rsidR="00EF2CD5">
        <w:rPr>
          <w:rFonts w:ascii="Times New Roman"/>
        </w:rPr>
        <w:t xml:space="preserve">характеристикою </w:t>
      </w:r>
      <w:r>
        <w:rPr>
          <w:rFonts w:ascii="Times New Roman"/>
        </w:rPr>
        <w:t>консистент</w:t>
      </w:r>
      <w:r w:rsidR="00973D1A">
        <w:rPr>
          <w:rFonts w:ascii="Times New Roman"/>
        </w:rPr>
        <w:t>н</w:t>
      </w:r>
      <w:r>
        <w:rPr>
          <w:rFonts w:ascii="Times New Roman"/>
        </w:rPr>
        <w:t xml:space="preserve">их властивостей </w:t>
      </w:r>
      <w:r w:rsidR="00EF2CD5">
        <w:rPr>
          <w:rFonts w:ascii="Times New Roman"/>
        </w:rPr>
        <w:t>Державна Фармакопея </w:t>
      </w:r>
      <w:r w:rsidR="00917222">
        <w:rPr>
          <w:rFonts w:ascii="Times New Roman"/>
        </w:rPr>
        <w:t>України</w:t>
      </w:r>
      <w:r>
        <w:rPr>
          <w:rFonts w:ascii="Times New Roman"/>
        </w:rPr>
        <w:t xml:space="preserve"> </w:t>
      </w:r>
      <w:r w:rsidR="00EF2CD5">
        <w:rPr>
          <w:rFonts w:ascii="Times New Roman"/>
        </w:rPr>
        <w:t>визнач</w:t>
      </w:r>
      <w:r>
        <w:rPr>
          <w:rFonts w:ascii="Times New Roman"/>
        </w:rPr>
        <w:t>ає лініменти (</w:t>
      </w:r>
      <w:r>
        <w:rPr>
          <w:rFonts w:ascii="Times New Roman"/>
          <w:lang w:val="en-US"/>
        </w:rPr>
        <w:t>linere</w:t>
      </w:r>
      <w:r w:rsidRPr="00C9056D">
        <w:rPr>
          <w:rFonts w:ascii="Times New Roman"/>
        </w:rPr>
        <w:t xml:space="preserve"> ‒ </w:t>
      </w:r>
      <w:r>
        <w:rPr>
          <w:rFonts w:ascii="Times New Roman"/>
        </w:rPr>
        <w:t xml:space="preserve">змазувати), як рідкі мазі для зовнішнього застосування, що являють собою густі рідини, або желеподібну масу, яка плавиться за температури тіла. З фізико-хімічної точки цю лікарську форму необхідно розглядати як дисперсну систему з різним ступенем дисперсності і </w:t>
      </w:r>
      <w:r w:rsidRPr="00EF2CD5">
        <w:rPr>
          <w:rFonts w:ascii="Times New Roman"/>
        </w:rPr>
        <w:t>гомогенності [</w:t>
      </w:r>
      <w:r w:rsidR="00EF2CD5" w:rsidRPr="00EF2CD5">
        <w:rPr>
          <w:rFonts w:ascii="Times New Roman"/>
        </w:rPr>
        <w:t>265</w:t>
      </w:r>
      <w:r w:rsidRPr="00EF2CD5">
        <w:rPr>
          <w:rFonts w:ascii="Times New Roman"/>
        </w:rPr>
        <w:t>].</w:t>
      </w:r>
    </w:p>
    <w:p w:rsidR="008253EE" w:rsidRPr="00D23ABF" w:rsidRDefault="008253EE" w:rsidP="008253EE">
      <w:pPr>
        <w:spacing w:line="360" w:lineRule="auto"/>
        <w:ind w:firstLine="851"/>
        <w:rPr>
          <w:rFonts w:ascii="Times New Roman"/>
        </w:rPr>
      </w:pPr>
      <w:r>
        <w:rPr>
          <w:rFonts w:ascii="Times New Roman"/>
        </w:rPr>
        <w:t>Нами розроблено рецептуру та обґрунтовано технологію виготовлення лініменту з включенням до складу цієї м’якої лікарської форми, в якості діючої речовини, тіопохідної тріаз</w:t>
      </w:r>
      <w:r w:rsidR="00EF2CD5">
        <w:rPr>
          <w:rFonts w:ascii="Times New Roman"/>
        </w:rPr>
        <w:t>о</w:t>
      </w:r>
      <w:r>
        <w:rPr>
          <w:rFonts w:ascii="Times New Roman"/>
        </w:rPr>
        <w:t>лу (4-((5-децилтіо)-4-метил-4Н-1,2,4-тріазол-3-іл)метил)морфоліну, а за формоутворюючу основу використано стандартизовану олію розторопші плямистої (</w:t>
      </w:r>
      <w:r w:rsidRPr="00CE392A">
        <w:rPr>
          <w:rFonts w:ascii="Times New Roman"/>
          <w:i/>
          <w:lang w:val="en-US"/>
        </w:rPr>
        <w:t>Silybum</w:t>
      </w:r>
      <w:r w:rsidRPr="00CE392A">
        <w:rPr>
          <w:rFonts w:ascii="Times New Roman"/>
          <w:i/>
        </w:rPr>
        <w:t xml:space="preserve"> </w:t>
      </w:r>
      <w:r w:rsidRPr="00CE392A">
        <w:rPr>
          <w:rFonts w:ascii="Times New Roman"/>
          <w:i/>
          <w:lang w:val="en-US"/>
        </w:rPr>
        <w:t>marianum</w:t>
      </w:r>
      <w:r w:rsidR="00EF2CD5">
        <w:rPr>
          <w:rFonts w:ascii="Times New Roman"/>
        </w:rPr>
        <w:t>,</w:t>
      </w:r>
      <w:r w:rsidRPr="00D23ABF">
        <w:rPr>
          <w:rFonts w:ascii="Times New Roman"/>
        </w:rPr>
        <w:t xml:space="preserve"> </w:t>
      </w:r>
      <w:r>
        <w:rPr>
          <w:rFonts w:ascii="Times New Roman"/>
          <w:lang w:val="en-US"/>
        </w:rPr>
        <w:t>L</w:t>
      </w:r>
      <w:r w:rsidRPr="00D23ABF">
        <w:rPr>
          <w:rFonts w:ascii="Times New Roman"/>
        </w:rPr>
        <w:t>.</w:t>
      </w:r>
      <w:r>
        <w:rPr>
          <w:rFonts w:ascii="Times New Roman"/>
        </w:rPr>
        <w:t>).</w:t>
      </w:r>
    </w:p>
    <w:p w:rsidR="008253EE" w:rsidRDefault="008253EE" w:rsidP="008253EE">
      <w:pPr>
        <w:spacing w:line="360" w:lineRule="auto"/>
        <w:ind w:firstLine="851"/>
        <w:rPr>
          <w:rFonts w:ascii="Times New Roman"/>
        </w:rPr>
      </w:pPr>
      <w:r>
        <w:rPr>
          <w:rFonts w:ascii="Times New Roman"/>
        </w:rPr>
        <w:t xml:space="preserve">Одним із перших завдань, </w:t>
      </w:r>
      <w:r w:rsidR="00EF2CD5">
        <w:rPr>
          <w:rFonts w:ascii="Times New Roman"/>
        </w:rPr>
        <w:t xml:space="preserve">на етапі доклінічних досліджень, </w:t>
      </w:r>
      <w:r w:rsidR="00973D1A">
        <w:rPr>
          <w:rFonts w:ascii="Times New Roman"/>
        </w:rPr>
        <w:br/>
      </w:r>
      <w:r>
        <w:rPr>
          <w:rFonts w:ascii="Times New Roman"/>
        </w:rPr>
        <w:t xml:space="preserve">було вивчення фізико-хімічних властивостей складників </w:t>
      </w:r>
      <w:r w:rsidR="00EF2CD5">
        <w:rPr>
          <w:rFonts w:ascii="Times New Roman"/>
        </w:rPr>
        <w:t xml:space="preserve">та лікарської форми </w:t>
      </w:r>
      <w:r w:rsidR="00973D1A">
        <w:rPr>
          <w:rFonts w:ascii="Times New Roman"/>
        </w:rPr>
        <w:br/>
      </w:r>
      <w:r w:rsidR="00EF2CD5">
        <w:rPr>
          <w:rFonts w:ascii="Times New Roman"/>
        </w:rPr>
        <w:t>в</w:t>
      </w:r>
      <w:r w:rsidR="00973D1A">
        <w:rPr>
          <w:rFonts w:ascii="Times New Roman"/>
        </w:rPr>
        <w:t xml:space="preserve"> </w:t>
      </w:r>
      <w:r w:rsidR="00EF2CD5">
        <w:rPr>
          <w:rFonts w:ascii="Times New Roman"/>
        </w:rPr>
        <w:t xml:space="preserve">цілому </w:t>
      </w:r>
      <w:r>
        <w:rPr>
          <w:rFonts w:ascii="Times New Roman"/>
        </w:rPr>
        <w:t>(розчинність, схильність до кристалізації, стійкість, стабільність)</w:t>
      </w:r>
      <w:r w:rsidR="00EF2CD5">
        <w:rPr>
          <w:rFonts w:ascii="Times New Roman"/>
        </w:rPr>
        <w:t>,</w:t>
      </w:r>
      <w:r>
        <w:rPr>
          <w:rFonts w:ascii="Times New Roman"/>
        </w:rPr>
        <w:t xml:space="preserve"> </w:t>
      </w:r>
      <w:r w:rsidR="00973D1A">
        <w:rPr>
          <w:rFonts w:ascii="Times New Roman"/>
        </w:rPr>
        <w:br/>
      </w:r>
      <w:r>
        <w:rPr>
          <w:rFonts w:ascii="Times New Roman"/>
        </w:rPr>
        <w:t xml:space="preserve">які б забезпечували технологічні вимоги щодо </w:t>
      </w:r>
      <w:r w:rsidR="00EF2CD5">
        <w:rPr>
          <w:rFonts w:ascii="Times New Roman"/>
        </w:rPr>
        <w:t xml:space="preserve">її </w:t>
      </w:r>
      <w:r>
        <w:rPr>
          <w:rFonts w:ascii="Times New Roman"/>
        </w:rPr>
        <w:t xml:space="preserve">виготовлення і зберігання </w:t>
      </w:r>
      <w:r w:rsidR="00973D1A">
        <w:rPr>
          <w:rFonts w:ascii="Times New Roman"/>
        </w:rPr>
        <w:br/>
      </w:r>
      <w:r>
        <w:rPr>
          <w:rFonts w:ascii="Times New Roman"/>
        </w:rPr>
        <w:t>та оцінк</w:t>
      </w:r>
      <w:r w:rsidR="00EF2CD5">
        <w:rPr>
          <w:rFonts w:ascii="Times New Roman"/>
        </w:rPr>
        <w:t>у</w:t>
      </w:r>
      <w:r>
        <w:rPr>
          <w:rFonts w:ascii="Times New Roman"/>
        </w:rPr>
        <w:t xml:space="preserve"> за протимікробною і протигрибковою дією, залежно від концентрації лікарської речовини. </w:t>
      </w:r>
    </w:p>
    <w:p w:rsidR="008253EE" w:rsidRPr="00D8715E" w:rsidRDefault="008253EE" w:rsidP="008253EE">
      <w:pPr>
        <w:spacing w:line="360" w:lineRule="auto"/>
        <w:ind w:firstLine="851"/>
        <w:rPr>
          <w:rFonts w:ascii="Times New Roman"/>
        </w:rPr>
      </w:pPr>
    </w:p>
    <w:p w:rsidR="008253EE" w:rsidRPr="00D23ABF" w:rsidRDefault="008253EE" w:rsidP="008253EE">
      <w:pPr>
        <w:spacing w:line="360" w:lineRule="auto"/>
        <w:ind w:firstLine="851"/>
        <w:rPr>
          <w:rFonts w:ascii="Times New Roman"/>
          <w:b/>
        </w:rPr>
      </w:pPr>
      <w:r w:rsidRPr="00D23ABF">
        <w:rPr>
          <w:rFonts w:ascii="Times New Roman"/>
          <w:b/>
        </w:rPr>
        <w:t>3.1.1. Фізико-хімічні та фармакологічні властивості лініменту за різної його конц</w:t>
      </w:r>
      <w:r>
        <w:rPr>
          <w:rFonts w:ascii="Times New Roman"/>
          <w:b/>
        </w:rPr>
        <w:t>е</w:t>
      </w:r>
      <w:r w:rsidRPr="00D23ABF">
        <w:rPr>
          <w:rFonts w:ascii="Times New Roman"/>
          <w:b/>
        </w:rPr>
        <w:t>нтрації</w:t>
      </w:r>
    </w:p>
    <w:p w:rsidR="008253EE" w:rsidRPr="00CE392A" w:rsidRDefault="008253EE" w:rsidP="008253EE">
      <w:pPr>
        <w:spacing w:line="360" w:lineRule="auto"/>
        <w:ind w:firstLine="708"/>
        <w:rPr>
          <w:rFonts w:ascii="Times New Roman"/>
        </w:rPr>
      </w:pPr>
      <w:r w:rsidRPr="00547505">
        <w:rPr>
          <w:rFonts w:ascii="Times New Roman"/>
        </w:rPr>
        <w:t>У результаті проведених</w:t>
      </w:r>
      <w:r>
        <w:rPr>
          <w:rFonts w:ascii="Times New Roman"/>
        </w:rPr>
        <w:t xml:space="preserve"> досліджень встановлено, що ново</w:t>
      </w:r>
      <w:r w:rsidRPr="00547505">
        <w:rPr>
          <w:rFonts w:ascii="Times New Roman"/>
        </w:rPr>
        <w:t xml:space="preserve">синтезована сполука є добре розчинною в олії розторопші </w:t>
      </w:r>
      <w:r w:rsidR="00D8715E">
        <w:rPr>
          <w:rFonts w:ascii="Times New Roman"/>
        </w:rPr>
        <w:t>в</w:t>
      </w:r>
      <w:r>
        <w:rPr>
          <w:rFonts w:ascii="Times New Roman"/>
        </w:rPr>
        <w:t xml:space="preserve"> </w:t>
      </w:r>
      <w:r w:rsidRPr="00547505">
        <w:rPr>
          <w:rFonts w:ascii="Times New Roman"/>
        </w:rPr>
        <w:t>1,3,5 і 7</w:t>
      </w:r>
      <w:r w:rsidR="00D8715E">
        <w:rPr>
          <w:rFonts w:ascii="Times New Roman"/>
        </w:rPr>
        <w:t> </w:t>
      </w:r>
      <w:r w:rsidRPr="00547505">
        <w:rPr>
          <w:rFonts w:ascii="Times New Roman"/>
        </w:rPr>
        <w:t xml:space="preserve">% концентрації. </w:t>
      </w:r>
      <w:r w:rsidR="002C1670">
        <w:rPr>
          <w:rFonts w:ascii="Times New Roman"/>
        </w:rPr>
        <w:lastRenderedPageBreak/>
        <w:t>О</w:t>
      </w:r>
      <w:r w:rsidRPr="00547505">
        <w:rPr>
          <w:rFonts w:ascii="Times New Roman"/>
        </w:rPr>
        <w:t>тримані розчини відзначались</w:t>
      </w:r>
      <w:r>
        <w:rPr>
          <w:rFonts w:ascii="Times New Roman"/>
        </w:rPr>
        <w:t xml:space="preserve"> прозорістю, відсутністю осаду і</w:t>
      </w:r>
      <w:r w:rsidRPr="00547505">
        <w:rPr>
          <w:rFonts w:ascii="Times New Roman"/>
        </w:rPr>
        <w:t xml:space="preserve"> каламуті та бул</w:t>
      </w:r>
      <w:r>
        <w:rPr>
          <w:rFonts w:ascii="Times New Roman"/>
        </w:rPr>
        <w:t>и позбавлені кристалізації</w:t>
      </w:r>
      <w:r w:rsidRPr="00547505">
        <w:rPr>
          <w:rFonts w:ascii="Times New Roman"/>
        </w:rPr>
        <w:t>. Прот</w:t>
      </w:r>
      <w:r>
        <w:rPr>
          <w:rFonts w:ascii="Times New Roman"/>
        </w:rPr>
        <w:t>е, критичною межею розчинності стали</w:t>
      </w:r>
      <w:r w:rsidRPr="00547505">
        <w:rPr>
          <w:rFonts w:ascii="Times New Roman"/>
        </w:rPr>
        <w:t xml:space="preserve"> 10</w:t>
      </w:r>
      <w:r w:rsidR="00D8715E">
        <w:rPr>
          <w:rFonts w:ascii="Times New Roman"/>
        </w:rPr>
        <w:t> </w:t>
      </w:r>
      <w:r w:rsidRPr="00547505">
        <w:rPr>
          <w:rFonts w:ascii="Times New Roman"/>
        </w:rPr>
        <w:t xml:space="preserve">% розчини. За помірної розчинності і легкого помутніння характерним для такого розчину </w:t>
      </w:r>
      <w:r>
        <w:rPr>
          <w:rFonts w:ascii="Times New Roman"/>
        </w:rPr>
        <w:t>була</w:t>
      </w:r>
      <w:r w:rsidRPr="00547505">
        <w:rPr>
          <w:rFonts w:ascii="Times New Roman"/>
        </w:rPr>
        <w:t xml:space="preserve"> не</w:t>
      </w:r>
      <w:r>
        <w:rPr>
          <w:rFonts w:ascii="Times New Roman"/>
        </w:rPr>
        <w:t xml:space="preserve">значна </w:t>
      </w:r>
      <w:r w:rsidR="00D8715E">
        <w:rPr>
          <w:rFonts w:ascii="Times New Roman"/>
        </w:rPr>
        <w:t xml:space="preserve">кристалізація, що швидко </w:t>
      </w:r>
      <w:r w:rsidR="00D8715E">
        <w:rPr>
          <w:rFonts w:ascii="Times New Roman"/>
        </w:rPr>
        <w:br/>
        <w:t>(10-15 сек</w:t>
      </w:r>
      <w:r>
        <w:rPr>
          <w:rFonts w:ascii="Times New Roman"/>
        </w:rPr>
        <w:t>.) зникала</w:t>
      </w:r>
      <w:r w:rsidRPr="00547505">
        <w:rPr>
          <w:rFonts w:ascii="Times New Roman"/>
        </w:rPr>
        <w:t xml:space="preserve"> </w:t>
      </w:r>
      <w:r w:rsidR="002C1670">
        <w:rPr>
          <w:rFonts w:ascii="Times New Roman"/>
        </w:rPr>
        <w:t>за</w:t>
      </w:r>
      <w:r w:rsidRPr="00547505">
        <w:rPr>
          <w:rFonts w:ascii="Times New Roman"/>
        </w:rPr>
        <w:t xml:space="preserve"> нагріванн</w:t>
      </w:r>
      <w:r w:rsidR="002C1670">
        <w:rPr>
          <w:rFonts w:ascii="Times New Roman"/>
        </w:rPr>
        <w:t>я</w:t>
      </w:r>
      <w:r w:rsidRPr="00547505">
        <w:rPr>
          <w:rFonts w:ascii="Times New Roman"/>
        </w:rPr>
        <w:t xml:space="preserve"> у водяній бані (</w:t>
      </w:r>
      <w:r w:rsidRPr="00547505">
        <w:rPr>
          <w:rFonts w:ascii="Times New Roman"/>
          <w:lang w:val="en-US"/>
        </w:rPr>
        <w:t>t</w:t>
      </w:r>
      <w:r w:rsidRPr="00547505">
        <w:rPr>
          <w:rFonts w:ascii="Times New Roman"/>
        </w:rPr>
        <w:t xml:space="preserve"> </w:t>
      </w:r>
      <w:r w:rsidR="00D8715E">
        <w:rPr>
          <w:rFonts w:ascii="Times New Roman"/>
        </w:rPr>
        <w:t>35-50</w:t>
      </w:r>
      <w:r w:rsidRPr="00547505">
        <w:rPr>
          <w:rFonts w:ascii="Times New Roman"/>
          <w:vertAlign w:val="superscript"/>
        </w:rPr>
        <w:t>0</w:t>
      </w:r>
      <w:r w:rsidRPr="00547505">
        <w:rPr>
          <w:rFonts w:ascii="Times New Roman"/>
        </w:rPr>
        <w:t>С)</w:t>
      </w:r>
      <w:r>
        <w:rPr>
          <w:rFonts w:ascii="Times New Roman"/>
        </w:rPr>
        <w:t xml:space="preserve"> </w:t>
      </w:r>
      <w:r w:rsidRPr="00CE392A">
        <w:rPr>
          <w:rFonts w:ascii="Times New Roman"/>
        </w:rPr>
        <w:t>(табл.1).</w:t>
      </w:r>
    </w:p>
    <w:p w:rsidR="008253EE" w:rsidRPr="00CE392A" w:rsidRDefault="008253EE" w:rsidP="008253EE">
      <w:pPr>
        <w:spacing w:line="360" w:lineRule="auto"/>
        <w:ind w:firstLine="708"/>
        <w:jc w:val="right"/>
        <w:rPr>
          <w:rFonts w:ascii="Times New Roman"/>
          <w:i/>
        </w:rPr>
      </w:pPr>
      <w:r w:rsidRPr="00CE392A">
        <w:rPr>
          <w:rFonts w:ascii="Times New Roman"/>
          <w:i/>
        </w:rPr>
        <w:t>Таблиця 1</w:t>
      </w:r>
    </w:p>
    <w:p w:rsidR="008253EE" w:rsidRPr="00547505" w:rsidRDefault="008253EE" w:rsidP="008253EE">
      <w:pPr>
        <w:spacing w:line="360" w:lineRule="auto"/>
        <w:ind w:firstLine="708"/>
        <w:jc w:val="center"/>
        <w:rPr>
          <w:rFonts w:ascii="Times New Roman"/>
          <w:b/>
        </w:rPr>
      </w:pPr>
      <w:r w:rsidRPr="00547505">
        <w:rPr>
          <w:rFonts w:ascii="Times New Roman"/>
          <w:b/>
        </w:rPr>
        <w:t xml:space="preserve">Оцінка </w:t>
      </w:r>
      <w:r>
        <w:rPr>
          <w:rFonts w:ascii="Times New Roman"/>
          <w:b/>
        </w:rPr>
        <w:t xml:space="preserve">досліджуваного </w:t>
      </w:r>
      <w:r w:rsidRPr="00547505">
        <w:rPr>
          <w:rFonts w:ascii="Times New Roman"/>
          <w:b/>
        </w:rPr>
        <w:t>лініменту за фізичними властивостями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73"/>
        <w:gridCol w:w="2150"/>
        <w:gridCol w:w="1968"/>
        <w:gridCol w:w="3423"/>
      </w:tblGrid>
      <w:tr w:rsidR="008253EE" w:rsidRPr="0004724C" w:rsidTr="00D8715E">
        <w:trPr>
          <w:trHeight w:val="255"/>
        </w:trPr>
        <w:tc>
          <w:tcPr>
            <w:tcW w:w="1973" w:type="dxa"/>
            <w:vMerge w:val="restart"/>
            <w:shd w:val="clear" w:color="auto" w:fill="auto"/>
          </w:tcPr>
          <w:p w:rsidR="008253EE" w:rsidRPr="0004724C" w:rsidRDefault="008253EE" w:rsidP="00D8715E">
            <w:pPr>
              <w:spacing w:line="360" w:lineRule="auto"/>
              <w:jc w:val="center"/>
              <w:rPr>
                <w:rFonts w:ascii="Times New Roman"/>
              </w:rPr>
            </w:pPr>
            <w:r w:rsidRPr="0004724C">
              <w:rPr>
                <w:rFonts w:ascii="Times New Roman"/>
              </w:rPr>
              <w:t xml:space="preserve">Концентрація, </w:t>
            </w:r>
          </w:p>
          <w:p w:rsidR="008253EE" w:rsidRPr="0004724C" w:rsidRDefault="008253EE" w:rsidP="00D8715E">
            <w:pPr>
              <w:spacing w:line="360" w:lineRule="auto"/>
              <w:jc w:val="center"/>
              <w:rPr>
                <w:rFonts w:ascii="Times New Roman"/>
              </w:rPr>
            </w:pPr>
            <w:r w:rsidRPr="0004724C">
              <w:rPr>
                <w:rFonts w:ascii="Times New Roman"/>
              </w:rPr>
              <w:t>%</w:t>
            </w:r>
          </w:p>
        </w:tc>
        <w:tc>
          <w:tcPr>
            <w:tcW w:w="7541" w:type="dxa"/>
            <w:gridSpan w:val="3"/>
            <w:shd w:val="clear" w:color="auto" w:fill="auto"/>
          </w:tcPr>
          <w:p w:rsidR="008253EE" w:rsidRPr="0004724C" w:rsidRDefault="008253EE" w:rsidP="00D8715E">
            <w:pPr>
              <w:spacing w:line="360" w:lineRule="auto"/>
              <w:jc w:val="center"/>
              <w:rPr>
                <w:rFonts w:ascii="Times New Roman"/>
              </w:rPr>
            </w:pPr>
            <w:r w:rsidRPr="0004724C">
              <w:rPr>
                <w:rFonts w:ascii="Times New Roman"/>
              </w:rPr>
              <w:t>Фізичні властивості</w:t>
            </w:r>
          </w:p>
        </w:tc>
      </w:tr>
      <w:tr w:rsidR="008253EE" w:rsidRPr="0004724C" w:rsidTr="00D8715E">
        <w:trPr>
          <w:trHeight w:val="255"/>
        </w:trPr>
        <w:tc>
          <w:tcPr>
            <w:tcW w:w="1973" w:type="dxa"/>
            <w:vMerge/>
            <w:shd w:val="clear" w:color="auto" w:fill="auto"/>
          </w:tcPr>
          <w:p w:rsidR="008253EE" w:rsidRPr="0004724C" w:rsidRDefault="008253EE" w:rsidP="00D8715E">
            <w:pPr>
              <w:spacing w:line="360" w:lineRule="auto"/>
              <w:jc w:val="center"/>
              <w:rPr>
                <w:rFonts w:ascii="Times New Roman"/>
              </w:rPr>
            </w:pPr>
          </w:p>
        </w:tc>
        <w:tc>
          <w:tcPr>
            <w:tcW w:w="2150" w:type="dxa"/>
            <w:shd w:val="clear" w:color="auto" w:fill="auto"/>
          </w:tcPr>
          <w:p w:rsidR="008253EE" w:rsidRPr="0004724C" w:rsidRDefault="008253EE" w:rsidP="00D8715E">
            <w:pPr>
              <w:spacing w:line="360" w:lineRule="auto"/>
              <w:jc w:val="center"/>
              <w:rPr>
                <w:rFonts w:ascii="Times New Roman"/>
              </w:rPr>
            </w:pPr>
            <w:r w:rsidRPr="0004724C">
              <w:rPr>
                <w:rFonts w:ascii="Times New Roman"/>
              </w:rPr>
              <w:t>Розчинність</w:t>
            </w:r>
          </w:p>
        </w:tc>
        <w:tc>
          <w:tcPr>
            <w:tcW w:w="1968" w:type="dxa"/>
            <w:shd w:val="clear" w:color="auto" w:fill="auto"/>
          </w:tcPr>
          <w:p w:rsidR="008253EE" w:rsidRPr="0004724C" w:rsidRDefault="008253EE" w:rsidP="00D8715E">
            <w:pPr>
              <w:spacing w:line="360" w:lineRule="auto"/>
              <w:jc w:val="center"/>
              <w:rPr>
                <w:rFonts w:ascii="Times New Roman"/>
              </w:rPr>
            </w:pPr>
            <w:r w:rsidRPr="0004724C">
              <w:rPr>
                <w:rFonts w:ascii="Times New Roman"/>
              </w:rPr>
              <w:t>Прозорість</w:t>
            </w:r>
          </w:p>
        </w:tc>
        <w:tc>
          <w:tcPr>
            <w:tcW w:w="3423" w:type="dxa"/>
            <w:shd w:val="clear" w:color="auto" w:fill="auto"/>
          </w:tcPr>
          <w:p w:rsidR="008253EE" w:rsidRPr="0004724C" w:rsidRDefault="008253EE" w:rsidP="00D8715E">
            <w:pPr>
              <w:spacing w:line="360" w:lineRule="auto"/>
              <w:jc w:val="center"/>
              <w:rPr>
                <w:rFonts w:ascii="Times New Roman"/>
              </w:rPr>
            </w:pPr>
            <w:r w:rsidRPr="0004724C">
              <w:rPr>
                <w:rFonts w:ascii="Times New Roman"/>
              </w:rPr>
              <w:t>Кристалізація</w:t>
            </w:r>
          </w:p>
        </w:tc>
      </w:tr>
      <w:tr w:rsidR="008253EE" w:rsidRPr="0004724C" w:rsidTr="00D8715E">
        <w:tc>
          <w:tcPr>
            <w:tcW w:w="1973" w:type="dxa"/>
            <w:shd w:val="clear" w:color="auto" w:fill="auto"/>
          </w:tcPr>
          <w:p w:rsidR="008253EE" w:rsidRPr="0004724C" w:rsidRDefault="008253EE" w:rsidP="00D8715E">
            <w:pPr>
              <w:spacing w:line="360" w:lineRule="auto"/>
              <w:jc w:val="center"/>
              <w:rPr>
                <w:rFonts w:ascii="Times New Roman"/>
              </w:rPr>
            </w:pPr>
            <w:r w:rsidRPr="0004724C">
              <w:rPr>
                <w:rFonts w:ascii="Times New Roman"/>
              </w:rPr>
              <w:t>1</w:t>
            </w:r>
          </w:p>
        </w:tc>
        <w:tc>
          <w:tcPr>
            <w:tcW w:w="2150" w:type="dxa"/>
            <w:shd w:val="clear" w:color="auto" w:fill="auto"/>
          </w:tcPr>
          <w:p w:rsidR="008253EE" w:rsidRPr="0004724C" w:rsidRDefault="008253EE" w:rsidP="00D8715E">
            <w:pPr>
              <w:spacing w:line="360" w:lineRule="auto"/>
              <w:jc w:val="center"/>
              <w:rPr>
                <w:rFonts w:ascii="Times New Roman"/>
              </w:rPr>
            </w:pPr>
            <w:r w:rsidRPr="0004724C">
              <w:rPr>
                <w:rFonts w:ascii="Times New Roman"/>
              </w:rPr>
              <w:t>Розчинний</w:t>
            </w:r>
          </w:p>
        </w:tc>
        <w:tc>
          <w:tcPr>
            <w:tcW w:w="1968" w:type="dxa"/>
            <w:shd w:val="clear" w:color="auto" w:fill="auto"/>
          </w:tcPr>
          <w:p w:rsidR="008253EE" w:rsidRPr="0004724C" w:rsidRDefault="008253EE" w:rsidP="00D8715E">
            <w:pPr>
              <w:spacing w:line="360" w:lineRule="auto"/>
              <w:jc w:val="center"/>
              <w:rPr>
                <w:rFonts w:ascii="Times New Roman"/>
              </w:rPr>
            </w:pPr>
            <w:r w:rsidRPr="0004724C">
              <w:rPr>
                <w:rFonts w:ascii="Times New Roman"/>
              </w:rPr>
              <w:t>Так</w:t>
            </w:r>
          </w:p>
        </w:tc>
        <w:tc>
          <w:tcPr>
            <w:tcW w:w="3423" w:type="dxa"/>
            <w:shd w:val="clear" w:color="auto" w:fill="auto"/>
          </w:tcPr>
          <w:p w:rsidR="008253EE" w:rsidRPr="0004724C" w:rsidRDefault="008253EE" w:rsidP="00D8715E">
            <w:pPr>
              <w:spacing w:line="360" w:lineRule="auto"/>
              <w:jc w:val="center"/>
              <w:rPr>
                <w:rFonts w:ascii="Times New Roman"/>
              </w:rPr>
            </w:pPr>
            <w:r w:rsidRPr="0004724C">
              <w:rPr>
                <w:rFonts w:ascii="Times New Roman"/>
              </w:rPr>
              <w:t>Немає</w:t>
            </w:r>
          </w:p>
        </w:tc>
      </w:tr>
      <w:tr w:rsidR="008253EE" w:rsidRPr="0004724C" w:rsidTr="00D8715E">
        <w:tc>
          <w:tcPr>
            <w:tcW w:w="1973" w:type="dxa"/>
            <w:shd w:val="clear" w:color="auto" w:fill="auto"/>
          </w:tcPr>
          <w:p w:rsidR="008253EE" w:rsidRPr="0004724C" w:rsidRDefault="008253EE" w:rsidP="00D8715E">
            <w:pPr>
              <w:spacing w:line="360" w:lineRule="auto"/>
              <w:jc w:val="center"/>
              <w:rPr>
                <w:rFonts w:ascii="Times New Roman"/>
              </w:rPr>
            </w:pPr>
            <w:r w:rsidRPr="0004724C">
              <w:rPr>
                <w:rFonts w:ascii="Times New Roman"/>
              </w:rPr>
              <w:t>3</w:t>
            </w:r>
          </w:p>
        </w:tc>
        <w:tc>
          <w:tcPr>
            <w:tcW w:w="2150" w:type="dxa"/>
            <w:shd w:val="clear" w:color="auto" w:fill="auto"/>
          </w:tcPr>
          <w:p w:rsidR="008253EE" w:rsidRPr="0004724C" w:rsidRDefault="008253EE" w:rsidP="00D8715E">
            <w:pPr>
              <w:spacing w:line="360" w:lineRule="auto"/>
              <w:jc w:val="center"/>
              <w:rPr>
                <w:rFonts w:ascii="Times New Roman"/>
              </w:rPr>
            </w:pPr>
            <w:r w:rsidRPr="0004724C">
              <w:rPr>
                <w:rFonts w:ascii="Times New Roman"/>
              </w:rPr>
              <w:t>Розчинний</w:t>
            </w:r>
          </w:p>
        </w:tc>
        <w:tc>
          <w:tcPr>
            <w:tcW w:w="1968" w:type="dxa"/>
            <w:shd w:val="clear" w:color="auto" w:fill="auto"/>
          </w:tcPr>
          <w:p w:rsidR="008253EE" w:rsidRPr="0004724C" w:rsidRDefault="008253EE" w:rsidP="00D8715E">
            <w:pPr>
              <w:spacing w:line="360" w:lineRule="auto"/>
              <w:jc w:val="center"/>
              <w:rPr>
                <w:rFonts w:ascii="Times New Roman"/>
              </w:rPr>
            </w:pPr>
            <w:r w:rsidRPr="0004724C">
              <w:rPr>
                <w:rFonts w:ascii="Times New Roman"/>
              </w:rPr>
              <w:t>Так</w:t>
            </w:r>
          </w:p>
        </w:tc>
        <w:tc>
          <w:tcPr>
            <w:tcW w:w="3423" w:type="dxa"/>
            <w:shd w:val="clear" w:color="auto" w:fill="auto"/>
          </w:tcPr>
          <w:p w:rsidR="008253EE" w:rsidRPr="0004724C" w:rsidRDefault="008253EE" w:rsidP="00D8715E">
            <w:pPr>
              <w:spacing w:line="360" w:lineRule="auto"/>
              <w:jc w:val="center"/>
              <w:rPr>
                <w:rFonts w:ascii="Times New Roman"/>
              </w:rPr>
            </w:pPr>
            <w:r w:rsidRPr="0004724C">
              <w:rPr>
                <w:rFonts w:ascii="Times New Roman"/>
              </w:rPr>
              <w:t>Немає</w:t>
            </w:r>
          </w:p>
        </w:tc>
      </w:tr>
      <w:tr w:rsidR="008253EE" w:rsidRPr="0004724C" w:rsidTr="00D8715E">
        <w:tc>
          <w:tcPr>
            <w:tcW w:w="1973" w:type="dxa"/>
            <w:shd w:val="clear" w:color="auto" w:fill="auto"/>
          </w:tcPr>
          <w:p w:rsidR="008253EE" w:rsidRPr="0004724C" w:rsidRDefault="008253EE" w:rsidP="00D8715E">
            <w:pPr>
              <w:spacing w:line="360" w:lineRule="auto"/>
              <w:jc w:val="center"/>
              <w:rPr>
                <w:rFonts w:ascii="Times New Roman"/>
              </w:rPr>
            </w:pPr>
            <w:r w:rsidRPr="0004724C">
              <w:rPr>
                <w:rFonts w:ascii="Times New Roman"/>
              </w:rPr>
              <w:t>5</w:t>
            </w:r>
          </w:p>
        </w:tc>
        <w:tc>
          <w:tcPr>
            <w:tcW w:w="2150" w:type="dxa"/>
            <w:shd w:val="clear" w:color="auto" w:fill="auto"/>
          </w:tcPr>
          <w:p w:rsidR="008253EE" w:rsidRPr="0004724C" w:rsidRDefault="008253EE" w:rsidP="00D8715E">
            <w:pPr>
              <w:spacing w:line="360" w:lineRule="auto"/>
              <w:jc w:val="center"/>
              <w:rPr>
                <w:rFonts w:ascii="Times New Roman"/>
              </w:rPr>
            </w:pPr>
            <w:r w:rsidRPr="0004724C">
              <w:rPr>
                <w:rFonts w:ascii="Times New Roman"/>
              </w:rPr>
              <w:t>Розчинний</w:t>
            </w:r>
          </w:p>
        </w:tc>
        <w:tc>
          <w:tcPr>
            <w:tcW w:w="1968" w:type="dxa"/>
            <w:shd w:val="clear" w:color="auto" w:fill="auto"/>
          </w:tcPr>
          <w:p w:rsidR="008253EE" w:rsidRPr="0004724C" w:rsidRDefault="008253EE" w:rsidP="00D8715E">
            <w:pPr>
              <w:spacing w:line="360" w:lineRule="auto"/>
              <w:jc w:val="center"/>
              <w:rPr>
                <w:rFonts w:ascii="Times New Roman"/>
              </w:rPr>
            </w:pPr>
            <w:r w:rsidRPr="0004724C">
              <w:rPr>
                <w:rFonts w:ascii="Times New Roman"/>
              </w:rPr>
              <w:t>Так</w:t>
            </w:r>
          </w:p>
        </w:tc>
        <w:tc>
          <w:tcPr>
            <w:tcW w:w="3423" w:type="dxa"/>
            <w:shd w:val="clear" w:color="auto" w:fill="auto"/>
          </w:tcPr>
          <w:p w:rsidR="008253EE" w:rsidRPr="0004724C" w:rsidRDefault="008253EE" w:rsidP="00D8715E">
            <w:pPr>
              <w:spacing w:line="360" w:lineRule="auto"/>
              <w:jc w:val="center"/>
              <w:rPr>
                <w:rFonts w:ascii="Times New Roman"/>
              </w:rPr>
            </w:pPr>
            <w:r w:rsidRPr="0004724C">
              <w:rPr>
                <w:rFonts w:ascii="Times New Roman"/>
              </w:rPr>
              <w:t>Немає</w:t>
            </w:r>
          </w:p>
        </w:tc>
      </w:tr>
      <w:tr w:rsidR="008253EE" w:rsidRPr="0004724C" w:rsidTr="00D8715E">
        <w:tc>
          <w:tcPr>
            <w:tcW w:w="1973" w:type="dxa"/>
            <w:shd w:val="clear" w:color="auto" w:fill="auto"/>
          </w:tcPr>
          <w:p w:rsidR="008253EE" w:rsidRPr="0004724C" w:rsidRDefault="008253EE" w:rsidP="00D8715E">
            <w:pPr>
              <w:spacing w:line="360" w:lineRule="auto"/>
              <w:jc w:val="center"/>
              <w:rPr>
                <w:rFonts w:ascii="Times New Roman"/>
              </w:rPr>
            </w:pPr>
            <w:r w:rsidRPr="0004724C">
              <w:rPr>
                <w:rFonts w:ascii="Times New Roman"/>
              </w:rPr>
              <w:t>7</w:t>
            </w:r>
          </w:p>
        </w:tc>
        <w:tc>
          <w:tcPr>
            <w:tcW w:w="2150" w:type="dxa"/>
            <w:shd w:val="clear" w:color="auto" w:fill="auto"/>
          </w:tcPr>
          <w:p w:rsidR="008253EE" w:rsidRPr="0004724C" w:rsidRDefault="008253EE" w:rsidP="00D8715E">
            <w:pPr>
              <w:spacing w:line="360" w:lineRule="auto"/>
              <w:jc w:val="center"/>
              <w:rPr>
                <w:rFonts w:ascii="Times New Roman"/>
              </w:rPr>
            </w:pPr>
            <w:r w:rsidRPr="0004724C">
              <w:rPr>
                <w:rFonts w:ascii="Times New Roman"/>
              </w:rPr>
              <w:t>Розчинний</w:t>
            </w:r>
          </w:p>
        </w:tc>
        <w:tc>
          <w:tcPr>
            <w:tcW w:w="1968" w:type="dxa"/>
            <w:shd w:val="clear" w:color="auto" w:fill="auto"/>
          </w:tcPr>
          <w:p w:rsidR="008253EE" w:rsidRPr="0004724C" w:rsidRDefault="008253EE" w:rsidP="00D8715E">
            <w:pPr>
              <w:spacing w:line="360" w:lineRule="auto"/>
              <w:jc w:val="center"/>
              <w:rPr>
                <w:rFonts w:ascii="Times New Roman"/>
              </w:rPr>
            </w:pPr>
            <w:r w:rsidRPr="0004724C">
              <w:rPr>
                <w:rFonts w:ascii="Times New Roman"/>
              </w:rPr>
              <w:t>Так</w:t>
            </w:r>
          </w:p>
        </w:tc>
        <w:tc>
          <w:tcPr>
            <w:tcW w:w="3423" w:type="dxa"/>
            <w:shd w:val="clear" w:color="auto" w:fill="auto"/>
          </w:tcPr>
          <w:p w:rsidR="008253EE" w:rsidRPr="0004724C" w:rsidRDefault="008253EE" w:rsidP="00D8715E">
            <w:pPr>
              <w:spacing w:line="360" w:lineRule="auto"/>
              <w:jc w:val="center"/>
              <w:rPr>
                <w:rFonts w:ascii="Times New Roman"/>
              </w:rPr>
            </w:pPr>
            <w:r w:rsidRPr="0004724C">
              <w:rPr>
                <w:rFonts w:ascii="Times New Roman"/>
              </w:rPr>
              <w:t>Немає</w:t>
            </w:r>
          </w:p>
        </w:tc>
      </w:tr>
      <w:tr w:rsidR="008253EE" w:rsidRPr="0004724C" w:rsidTr="00D8715E">
        <w:tc>
          <w:tcPr>
            <w:tcW w:w="1973" w:type="dxa"/>
            <w:shd w:val="clear" w:color="auto" w:fill="auto"/>
          </w:tcPr>
          <w:p w:rsidR="008253EE" w:rsidRPr="0004724C" w:rsidRDefault="008253EE" w:rsidP="00D8715E">
            <w:pPr>
              <w:jc w:val="center"/>
              <w:rPr>
                <w:rFonts w:ascii="Times New Roman"/>
              </w:rPr>
            </w:pPr>
            <w:r w:rsidRPr="0004724C">
              <w:rPr>
                <w:rFonts w:ascii="Times New Roman"/>
              </w:rPr>
              <w:t>10</w:t>
            </w:r>
          </w:p>
        </w:tc>
        <w:tc>
          <w:tcPr>
            <w:tcW w:w="2150" w:type="dxa"/>
            <w:shd w:val="clear" w:color="auto" w:fill="auto"/>
          </w:tcPr>
          <w:p w:rsidR="008253EE" w:rsidRPr="0004724C" w:rsidRDefault="008253EE" w:rsidP="00D8715E">
            <w:pPr>
              <w:spacing w:line="360" w:lineRule="auto"/>
              <w:jc w:val="center"/>
              <w:rPr>
                <w:rFonts w:ascii="Times New Roman"/>
              </w:rPr>
            </w:pPr>
            <w:r w:rsidRPr="0004724C">
              <w:rPr>
                <w:rFonts w:ascii="Times New Roman"/>
              </w:rPr>
              <w:t>Помірно розчинний</w:t>
            </w:r>
          </w:p>
        </w:tc>
        <w:tc>
          <w:tcPr>
            <w:tcW w:w="1968" w:type="dxa"/>
            <w:shd w:val="clear" w:color="auto" w:fill="auto"/>
          </w:tcPr>
          <w:p w:rsidR="008253EE" w:rsidRPr="0004724C" w:rsidRDefault="008253EE" w:rsidP="00D8715E">
            <w:pPr>
              <w:spacing w:line="360" w:lineRule="auto"/>
              <w:jc w:val="center"/>
              <w:rPr>
                <w:rFonts w:ascii="Times New Roman"/>
              </w:rPr>
            </w:pPr>
            <w:r w:rsidRPr="0004724C">
              <w:rPr>
                <w:rFonts w:ascii="Times New Roman"/>
              </w:rPr>
              <w:t>Легке помутніння</w:t>
            </w:r>
          </w:p>
        </w:tc>
        <w:tc>
          <w:tcPr>
            <w:tcW w:w="3423" w:type="dxa"/>
            <w:shd w:val="clear" w:color="auto" w:fill="auto"/>
          </w:tcPr>
          <w:p w:rsidR="008253EE" w:rsidRPr="0004724C" w:rsidRDefault="008253EE" w:rsidP="002C1670">
            <w:pPr>
              <w:rPr>
                <w:rFonts w:ascii="Times New Roman"/>
              </w:rPr>
            </w:pPr>
            <w:r w:rsidRPr="0004724C">
              <w:rPr>
                <w:rFonts w:ascii="Times New Roman"/>
              </w:rPr>
              <w:t xml:space="preserve">Незначна, що зникає </w:t>
            </w:r>
            <w:r w:rsidR="002C1670">
              <w:rPr>
                <w:rFonts w:ascii="Times New Roman"/>
              </w:rPr>
              <w:t>за</w:t>
            </w:r>
            <w:r w:rsidRPr="0004724C">
              <w:rPr>
                <w:rFonts w:ascii="Times New Roman"/>
              </w:rPr>
              <w:t xml:space="preserve"> нагріванн</w:t>
            </w:r>
            <w:r w:rsidR="002C1670">
              <w:rPr>
                <w:rFonts w:ascii="Times New Roman"/>
              </w:rPr>
              <w:t>я</w:t>
            </w:r>
            <w:r w:rsidRPr="0004724C">
              <w:rPr>
                <w:rFonts w:ascii="Times New Roman"/>
              </w:rPr>
              <w:t xml:space="preserve"> у водяній бані (</w:t>
            </w:r>
            <w:r w:rsidR="00D8715E">
              <w:rPr>
                <w:rFonts w:ascii="Times New Roman"/>
              </w:rPr>
              <w:t>35-50</w:t>
            </w:r>
            <w:r w:rsidRPr="0004724C">
              <w:rPr>
                <w:rFonts w:ascii="Times New Roman"/>
                <w:vertAlign w:val="superscript"/>
              </w:rPr>
              <w:t>0</w:t>
            </w:r>
            <w:r w:rsidRPr="0004724C">
              <w:rPr>
                <w:rFonts w:ascii="Times New Roman"/>
              </w:rPr>
              <w:t>С) впродовж 10</w:t>
            </w:r>
            <w:r w:rsidR="00D8715E">
              <w:rPr>
                <w:rFonts w:ascii="Times New Roman"/>
              </w:rPr>
              <w:t>-15 секунд</w:t>
            </w:r>
            <w:r w:rsidRPr="0004724C">
              <w:rPr>
                <w:rFonts w:ascii="Times New Roman"/>
              </w:rPr>
              <w:t>.</w:t>
            </w:r>
          </w:p>
        </w:tc>
      </w:tr>
      <w:tr w:rsidR="008253EE" w:rsidRPr="0004724C" w:rsidTr="00D8715E">
        <w:tc>
          <w:tcPr>
            <w:tcW w:w="1973" w:type="dxa"/>
            <w:shd w:val="clear" w:color="auto" w:fill="auto"/>
          </w:tcPr>
          <w:p w:rsidR="008253EE" w:rsidRPr="0004724C" w:rsidRDefault="008253EE" w:rsidP="00D8715E">
            <w:pPr>
              <w:jc w:val="center"/>
              <w:rPr>
                <w:rFonts w:ascii="Times New Roman"/>
              </w:rPr>
            </w:pPr>
            <w:r w:rsidRPr="0004724C">
              <w:rPr>
                <w:rFonts w:ascii="Times New Roman"/>
              </w:rPr>
              <w:t>12</w:t>
            </w:r>
          </w:p>
        </w:tc>
        <w:tc>
          <w:tcPr>
            <w:tcW w:w="2150" w:type="dxa"/>
            <w:shd w:val="clear" w:color="auto" w:fill="auto"/>
          </w:tcPr>
          <w:p w:rsidR="008253EE" w:rsidRPr="0004724C" w:rsidRDefault="008253EE" w:rsidP="00D8715E">
            <w:pPr>
              <w:spacing w:line="360" w:lineRule="auto"/>
              <w:jc w:val="center"/>
              <w:rPr>
                <w:rFonts w:ascii="Times New Roman"/>
              </w:rPr>
            </w:pPr>
            <w:r w:rsidRPr="0004724C">
              <w:rPr>
                <w:rFonts w:ascii="Times New Roman"/>
              </w:rPr>
              <w:t>Малорозчинний</w:t>
            </w:r>
          </w:p>
        </w:tc>
        <w:tc>
          <w:tcPr>
            <w:tcW w:w="1968" w:type="dxa"/>
            <w:shd w:val="clear" w:color="auto" w:fill="auto"/>
          </w:tcPr>
          <w:p w:rsidR="008253EE" w:rsidRPr="0004724C" w:rsidRDefault="008253EE" w:rsidP="00D8715E">
            <w:pPr>
              <w:spacing w:line="360" w:lineRule="auto"/>
              <w:jc w:val="center"/>
              <w:rPr>
                <w:rFonts w:ascii="Times New Roman"/>
              </w:rPr>
            </w:pPr>
            <w:r w:rsidRPr="0004724C">
              <w:rPr>
                <w:rFonts w:ascii="Times New Roman"/>
              </w:rPr>
              <w:t>Стійке помутніння</w:t>
            </w:r>
          </w:p>
        </w:tc>
        <w:tc>
          <w:tcPr>
            <w:tcW w:w="3423" w:type="dxa"/>
            <w:shd w:val="clear" w:color="auto" w:fill="auto"/>
          </w:tcPr>
          <w:p w:rsidR="008253EE" w:rsidRPr="0004724C" w:rsidRDefault="008253EE" w:rsidP="00D8715E">
            <w:pPr>
              <w:rPr>
                <w:rFonts w:ascii="Times New Roman"/>
              </w:rPr>
            </w:pPr>
            <w:r w:rsidRPr="0004724C">
              <w:rPr>
                <w:rFonts w:ascii="Times New Roman"/>
              </w:rPr>
              <w:t>Виражена кристалізація, що зникає при нагріванні повільно.</w:t>
            </w:r>
          </w:p>
        </w:tc>
      </w:tr>
      <w:tr w:rsidR="008253EE" w:rsidRPr="0004724C" w:rsidTr="00D8715E">
        <w:tc>
          <w:tcPr>
            <w:tcW w:w="1973" w:type="dxa"/>
            <w:shd w:val="clear" w:color="auto" w:fill="auto"/>
          </w:tcPr>
          <w:p w:rsidR="008253EE" w:rsidRPr="0004724C" w:rsidRDefault="008253EE" w:rsidP="00D8715E">
            <w:pPr>
              <w:jc w:val="center"/>
              <w:rPr>
                <w:rFonts w:ascii="Times New Roman"/>
              </w:rPr>
            </w:pPr>
            <w:r w:rsidRPr="0004724C">
              <w:rPr>
                <w:rFonts w:ascii="Times New Roman"/>
              </w:rPr>
              <w:t>15</w:t>
            </w:r>
          </w:p>
        </w:tc>
        <w:tc>
          <w:tcPr>
            <w:tcW w:w="2150" w:type="dxa"/>
            <w:shd w:val="clear" w:color="auto" w:fill="auto"/>
          </w:tcPr>
          <w:p w:rsidR="008253EE" w:rsidRPr="0004724C" w:rsidRDefault="008253EE" w:rsidP="00D8715E">
            <w:pPr>
              <w:spacing w:line="360" w:lineRule="auto"/>
              <w:jc w:val="center"/>
              <w:rPr>
                <w:rFonts w:ascii="Times New Roman"/>
              </w:rPr>
            </w:pPr>
            <w:r w:rsidRPr="0004724C">
              <w:rPr>
                <w:rFonts w:ascii="Times New Roman"/>
              </w:rPr>
              <w:t>Малорозчинний</w:t>
            </w:r>
          </w:p>
        </w:tc>
        <w:tc>
          <w:tcPr>
            <w:tcW w:w="1968" w:type="dxa"/>
            <w:shd w:val="clear" w:color="auto" w:fill="auto"/>
          </w:tcPr>
          <w:p w:rsidR="008253EE" w:rsidRPr="0004724C" w:rsidRDefault="008253EE" w:rsidP="008C761B">
            <w:pPr>
              <w:jc w:val="center"/>
              <w:rPr>
                <w:rFonts w:ascii="Times New Roman"/>
              </w:rPr>
            </w:pPr>
            <w:r w:rsidRPr="0004724C">
              <w:rPr>
                <w:rFonts w:ascii="Times New Roman"/>
              </w:rPr>
              <w:t>Помутніння з осадом</w:t>
            </w:r>
          </w:p>
        </w:tc>
        <w:tc>
          <w:tcPr>
            <w:tcW w:w="3423" w:type="dxa"/>
            <w:shd w:val="clear" w:color="auto" w:fill="auto"/>
          </w:tcPr>
          <w:p w:rsidR="008253EE" w:rsidRPr="0004724C" w:rsidRDefault="008253EE" w:rsidP="00D8715E">
            <w:pPr>
              <w:rPr>
                <w:rFonts w:ascii="Times New Roman"/>
              </w:rPr>
            </w:pPr>
            <w:r w:rsidRPr="0004724C">
              <w:rPr>
                <w:rFonts w:ascii="Times New Roman"/>
              </w:rPr>
              <w:t>Повна кристалізація, що не зникає при нагріванні.</w:t>
            </w:r>
          </w:p>
        </w:tc>
      </w:tr>
    </w:tbl>
    <w:p w:rsidR="008253EE" w:rsidRPr="00547505" w:rsidRDefault="008253EE" w:rsidP="008253EE">
      <w:pPr>
        <w:ind w:firstLine="708"/>
        <w:rPr>
          <w:rFonts w:ascii="Times New Roman"/>
        </w:rPr>
      </w:pPr>
    </w:p>
    <w:p w:rsidR="008253EE" w:rsidRDefault="008253EE" w:rsidP="008253EE">
      <w:pPr>
        <w:spacing w:line="360" w:lineRule="auto"/>
        <w:ind w:firstLine="851"/>
        <w:rPr>
          <w:rFonts w:ascii="Times New Roman"/>
        </w:rPr>
      </w:pPr>
      <w:r w:rsidRPr="00547505">
        <w:rPr>
          <w:rFonts w:ascii="Times New Roman"/>
        </w:rPr>
        <w:t>Дослідженням розчинів більш високої концентрації (12 і 15</w:t>
      </w:r>
      <w:r>
        <w:rPr>
          <w:rFonts w:ascii="Times New Roman"/>
        </w:rPr>
        <w:t> </w:t>
      </w:r>
      <w:r w:rsidRPr="00547505">
        <w:rPr>
          <w:rFonts w:ascii="Times New Roman"/>
        </w:rPr>
        <w:t xml:space="preserve">%) було встановлено їх </w:t>
      </w:r>
      <w:r w:rsidR="00D8715E">
        <w:rPr>
          <w:rFonts w:ascii="Times New Roman"/>
        </w:rPr>
        <w:t xml:space="preserve">слабку </w:t>
      </w:r>
      <w:r w:rsidRPr="00547505">
        <w:rPr>
          <w:rFonts w:ascii="Times New Roman"/>
        </w:rPr>
        <w:t xml:space="preserve">розчинність, непрозорість і здатність до швидкої кристалізації, що не зникає </w:t>
      </w:r>
      <w:r w:rsidR="00F45153">
        <w:rPr>
          <w:rFonts w:ascii="Times New Roman"/>
        </w:rPr>
        <w:t>за</w:t>
      </w:r>
      <w:r w:rsidRPr="00547505">
        <w:rPr>
          <w:rFonts w:ascii="Times New Roman"/>
        </w:rPr>
        <w:t xml:space="preserve"> нагріванн</w:t>
      </w:r>
      <w:r w:rsidR="00F45153">
        <w:rPr>
          <w:rFonts w:ascii="Times New Roman"/>
        </w:rPr>
        <w:t>я</w:t>
      </w:r>
      <w:r w:rsidRPr="00547505">
        <w:rPr>
          <w:rFonts w:ascii="Times New Roman"/>
        </w:rPr>
        <w:t xml:space="preserve"> впродовж тривалого часу (1 год.). </w:t>
      </w:r>
      <w:r w:rsidR="008F1BD4">
        <w:rPr>
          <w:rFonts w:ascii="Times New Roman"/>
        </w:rPr>
        <w:br/>
      </w:r>
      <w:r w:rsidRPr="00547505">
        <w:rPr>
          <w:rFonts w:ascii="Times New Roman"/>
        </w:rPr>
        <w:t>За оцінкою здатності олійних розчинів до розшарування з’ясовано, що досліджувані концентрації (1,3</w:t>
      </w:r>
      <w:r>
        <w:rPr>
          <w:rFonts w:ascii="Times New Roman"/>
        </w:rPr>
        <w:t>,5</w:t>
      </w:r>
      <w:r w:rsidRPr="00547505">
        <w:rPr>
          <w:rFonts w:ascii="Times New Roman"/>
        </w:rPr>
        <w:t xml:space="preserve"> і 7</w:t>
      </w:r>
      <w:r>
        <w:rPr>
          <w:rFonts w:ascii="Times New Roman"/>
        </w:rPr>
        <w:t> </w:t>
      </w:r>
      <w:r w:rsidRPr="00547505">
        <w:rPr>
          <w:rFonts w:ascii="Times New Roman"/>
        </w:rPr>
        <w:t>%) лікарської форми впродовж 30 діб розшаруванню не піддаються. Щодо 10</w:t>
      </w:r>
      <w:r>
        <w:rPr>
          <w:rFonts w:ascii="Times New Roman"/>
        </w:rPr>
        <w:t> </w:t>
      </w:r>
      <w:r w:rsidRPr="00547505">
        <w:rPr>
          <w:rFonts w:ascii="Times New Roman"/>
        </w:rPr>
        <w:t>% концентрації, то нами відзначено в пробірках незначне розшар</w:t>
      </w:r>
      <w:r>
        <w:rPr>
          <w:rFonts w:ascii="Times New Roman"/>
        </w:rPr>
        <w:t>ування з ознаками кристалізації</w:t>
      </w:r>
      <w:r w:rsidRPr="00547505">
        <w:rPr>
          <w:rFonts w:ascii="Times New Roman"/>
        </w:rPr>
        <w:t xml:space="preserve"> вже на 2-3 добу досліджень</w:t>
      </w:r>
      <w:r w:rsidR="00D8715E">
        <w:rPr>
          <w:rFonts w:ascii="Times New Roman"/>
        </w:rPr>
        <w:t>, яке зникало за легкого струшування.</w:t>
      </w:r>
      <w:r w:rsidRPr="00547505">
        <w:rPr>
          <w:rFonts w:ascii="Times New Roman"/>
        </w:rPr>
        <w:t xml:space="preserve"> За гідрофільністю всі досліджувані олійні розчини в малих кількостях абсорбу</w:t>
      </w:r>
      <w:r w:rsidR="00D8715E">
        <w:rPr>
          <w:rFonts w:ascii="Times New Roman"/>
        </w:rPr>
        <w:t>вали</w:t>
      </w:r>
      <w:r w:rsidRPr="00547505">
        <w:rPr>
          <w:rFonts w:ascii="Times New Roman"/>
        </w:rPr>
        <w:t xml:space="preserve"> воду, причому лише в перші 2 години. Відтак, їх сорбуюча здатність припиня</w:t>
      </w:r>
      <w:r w:rsidR="00D8715E">
        <w:rPr>
          <w:rFonts w:ascii="Times New Roman"/>
        </w:rPr>
        <w:t>ла</w:t>
      </w:r>
      <w:r w:rsidRPr="00547505">
        <w:rPr>
          <w:rFonts w:ascii="Times New Roman"/>
        </w:rPr>
        <w:t>ся</w:t>
      </w:r>
      <w:r w:rsidR="00D8715E">
        <w:rPr>
          <w:rFonts w:ascii="Times New Roman"/>
        </w:rPr>
        <w:t>.</w:t>
      </w:r>
    </w:p>
    <w:p w:rsidR="00D8715E" w:rsidRDefault="00D8715E" w:rsidP="00D8715E">
      <w:pPr>
        <w:spacing w:line="360" w:lineRule="auto"/>
        <w:ind w:firstLine="851"/>
        <w:rPr>
          <w:rFonts w:ascii="Times New Roman"/>
          <w:b/>
        </w:rPr>
      </w:pPr>
      <w:r w:rsidRPr="0079467E">
        <w:rPr>
          <w:rFonts w:ascii="Times New Roman"/>
          <w:b/>
        </w:rPr>
        <w:lastRenderedPageBreak/>
        <w:t>3.1.</w:t>
      </w:r>
      <w:r>
        <w:rPr>
          <w:rFonts w:ascii="Times New Roman"/>
          <w:b/>
        </w:rPr>
        <w:t>2</w:t>
      </w:r>
      <w:r w:rsidRPr="0079467E">
        <w:rPr>
          <w:rFonts w:ascii="Times New Roman"/>
          <w:b/>
        </w:rPr>
        <w:t>. </w:t>
      </w:r>
      <w:r w:rsidR="003000BD">
        <w:rPr>
          <w:rFonts w:ascii="Times New Roman"/>
          <w:b/>
        </w:rPr>
        <w:t>П</w:t>
      </w:r>
      <w:r w:rsidRPr="0079467E">
        <w:rPr>
          <w:rFonts w:ascii="Times New Roman"/>
          <w:b/>
        </w:rPr>
        <w:t>ротимікробн</w:t>
      </w:r>
      <w:r w:rsidR="003000BD">
        <w:rPr>
          <w:rFonts w:ascii="Times New Roman"/>
          <w:b/>
        </w:rPr>
        <w:t>а</w:t>
      </w:r>
      <w:r w:rsidRPr="0079467E">
        <w:rPr>
          <w:rFonts w:ascii="Times New Roman"/>
          <w:b/>
        </w:rPr>
        <w:t xml:space="preserve"> та протигрибков</w:t>
      </w:r>
      <w:r w:rsidR="003000BD">
        <w:rPr>
          <w:rFonts w:ascii="Times New Roman"/>
          <w:b/>
        </w:rPr>
        <w:t>а</w:t>
      </w:r>
      <w:r w:rsidRPr="0079467E">
        <w:rPr>
          <w:rFonts w:ascii="Times New Roman"/>
          <w:b/>
        </w:rPr>
        <w:t xml:space="preserve"> </w:t>
      </w:r>
      <w:r w:rsidR="003000BD">
        <w:rPr>
          <w:rFonts w:ascii="Times New Roman"/>
          <w:b/>
        </w:rPr>
        <w:t>активність новоствореного препарату за</w:t>
      </w:r>
      <w:r>
        <w:rPr>
          <w:rFonts w:ascii="Times New Roman"/>
          <w:b/>
        </w:rPr>
        <w:t xml:space="preserve"> різної концентрації</w:t>
      </w:r>
      <w:r w:rsidR="003000BD">
        <w:rPr>
          <w:rFonts w:ascii="Times New Roman"/>
          <w:b/>
        </w:rPr>
        <w:t xml:space="preserve"> в ньому діючої речовини</w:t>
      </w:r>
    </w:p>
    <w:p w:rsidR="00D8715E" w:rsidRPr="00547505" w:rsidRDefault="00D8715E" w:rsidP="00D8715E">
      <w:pPr>
        <w:spacing w:line="360" w:lineRule="auto"/>
        <w:ind w:firstLine="708"/>
        <w:rPr>
          <w:rFonts w:ascii="Times New Roman"/>
        </w:rPr>
      </w:pPr>
      <w:r w:rsidRPr="00547505">
        <w:rPr>
          <w:rFonts w:ascii="Times New Roman"/>
        </w:rPr>
        <w:t xml:space="preserve">За оцінкою впливу новоствореного лікарського засобу на мікроорганізми і грибки встановлено, що кращий ефект на </w:t>
      </w:r>
      <w:r w:rsidRPr="009D4CC6">
        <w:rPr>
          <w:rFonts w:ascii="Times New Roman"/>
          <w:i/>
          <w:lang w:val="en-US"/>
        </w:rPr>
        <w:t>S</w:t>
      </w:r>
      <w:r>
        <w:rPr>
          <w:rFonts w:ascii="Times New Roman"/>
          <w:i/>
        </w:rPr>
        <w:t>.</w:t>
      </w:r>
      <w:r w:rsidRPr="009D4CC6">
        <w:rPr>
          <w:rFonts w:ascii="Times New Roman"/>
          <w:i/>
          <w:lang w:val="en-US"/>
        </w:rPr>
        <w:t>aureus</w:t>
      </w:r>
      <w:r w:rsidRPr="00547505">
        <w:rPr>
          <w:rFonts w:ascii="Times New Roman"/>
        </w:rPr>
        <w:t xml:space="preserve"> досягається за використання </w:t>
      </w:r>
      <w:r>
        <w:rPr>
          <w:rFonts w:ascii="Times New Roman"/>
        </w:rPr>
        <w:t xml:space="preserve">препарату в </w:t>
      </w:r>
      <w:r w:rsidRPr="00547505">
        <w:rPr>
          <w:rFonts w:ascii="Times New Roman"/>
        </w:rPr>
        <w:t>7 і 10</w:t>
      </w:r>
      <w:r>
        <w:rPr>
          <w:rFonts w:ascii="Times New Roman"/>
        </w:rPr>
        <w:t> </w:t>
      </w:r>
      <w:r w:rsidRPr="00547505">
        <w:rPr>
          <w:rFonts w:ascii="Times New Roman"/>
        </w:rPr>
        <w:t xml:space="preserve">% концентрації (зона затримки росту мікроорганізмів – </w:t>
      </w:r>
      <w:r w:rsidR="003000BD">
        <w:rPr>
          <w:rFonts w:ascii="Times New Roman"/>
        </w:rPr>
        <w:br/>
      </w:r>
      <w:r w:rsidRPr="00547505">
        <w:rPr>
          <w:rFonts w:ascii="Times New Roman"/>
        </w:rPr>
        <w:t>13-14</w:t>
      </w:r>
      <w:r>
        <w:rPr>
          <w:rFonts w:ascii="Times New Roman"/>
        </w:rPr>
        <w:t> </w:t>
      </w:r>
      <w:r w:rsidRPr="00547505">
        <w:rPr>
          <w:rFonts w:ascii="Times New Roman"/>
        </w:rPr>
        <w:t>мм)</w:t>
      </w:r>
      <w:r w:rsidR="003000BD">
        <w:rPr>
          <w:rFonts w:ascii="Times New Roman"/>
        </w:rPr>
        <w:t xml:space="preserve"> (табл. 2)</w:t>
      </w:r>
      <w:r w:rsidRPr="00547505">
        <w:rPr>
          <w:rFonts w:ascii="Times New Roman"/>
        </w:rPr>
        <w:t xml:space="preserve">. Однак, </w:t>
      </w:r>
      <w:r w:rsidR="008F1BD4">
        <w:rPr>
          <w:rFonts w:ascii="Times New Roman"/>
        </w:rPr>
        <w:t>за цих умов,</w:t>
      </w:r>
      <w:r w:rsidRPr="00547505">
        <w:rPr>
          <w:rFonts w:ascii="Times New Roman"/>
        </w:rPr>
        <w:t xml:space="preserve"> на </w:t>
      </w:r>
      <w:r w:rsidRPr="009D4CC6">
        <w:rPr>
          <w:rFonts w:ascii="Times New Roman"/>
          <w:i/>
          <w:lang w:val="en-US"/>
        </w:rPr>
        <w:t>E</w:t>
      </w:r>
      <w:r>
        <w:rPr>
          <w:rFonts w:ascii="Times New Roman"/>
          <w:i/>
          <w:lang w:val="ru-RU"/>
        </w:rPr>
        <w:t>.</w:t>
      </w:r>
      <w:r w:rsidRPr="009D4CC6">
        <w:rPr>
          <w:rFonts w:ascii="Times New Roman"/>
          <w:i/>
          <w:lang w:val="en-US"/>
        </w:rPr>
        <w:t>coli</w:t>
      </w:r>
      <w:r w:rsidRPr="00547505">
        <w:rPr>
          <w:rFonts w:ascii="Times New Roman"/>
        </w:rPr>
        <w:t xml:space="preserve"> препарат не діє в жодній досліджуваній концентрації. З</w:t>
      </w:r>
      <w:r w:rsidRPr="00547505">
        <w:rPr>
          <w:rFonts w:ascii="Times New Roman"/>
          <w:lang w:val="ru-RU"/>
        </w:rPr>
        <w:t>’</w:t>
      </w:r>
      <w:r w:rsidRPr="00547505">
        <w:rPr>
          <w:rFonts w:ascii="Times New Roman"/>
        </w:rPr>
        <w:t xml:space="preserve">ясовано, що новостворена субстанція </w:t>
      </w:r>
      <w:r w:rsidR="003000BD">
        <w:rPr>
          <w:rFonts w:ascii="Times New Roman"/>
        </w:rPr>
        <w:br/>
      </w:r>
      <w:r w:rsidRPr="00547505">
        <w:rPr>
          <w:rFonts w:ascii="Times New Roman"/>
        </w:rPr>
        <w:t xml:space="preserve">і виготовлена на її основі лікарська форма лінімент має кращу дію на </w:t>
      </w:r>
      <w:r w:rsidR="003000BD">
        <w:rPr>
          <w:rFonts w:ascii="Times New Roman"/>
        </w:rPr>
        <w:t xml:space="preserve">умовно патогенні </w:t>
      </w:r>
      <w:r w:rsidRPr="00547505">
        <w:rPr>
          <w:rFonts w:ascii="Times New Roman"/>
        </w:rPr>
        <w:t>грибки. Зокрема встановлено, що за 7 і 10</w:t>
      </w:r>
      <w:r>
        <w:rPr>
          <w:rFonts w:ascii="Times New Roman"/>
        </w:rPr>
        <w:t> </w:t>
      </w:r>
      <w:r w:rsidRPr="00547505">
        <w:rPr>
          <w:rFonts w:ascii="Times New Roman"/>
        </w:rPr>
        <w:t xml:space="preserve">% концентрації </w:t>
      </w:r>
      <w:r>
        <w:rPr>
          <w:rFonts w:ascii="Times New Roman"/>
        </w:rPr>
        <w:t xml:space="preserve">олійних розчинів </w:t>
      </w:r>
      <w:r w:rsidRPr="00547505">
        <w:rPr>
          <w:rFonts w:ascii="Times New Roman"/>
        </w:rPr>
        <w:t xml:space="preserve">зона затримки росту </w:t>
      </w:r>
      <w:r w:rsidR="003000BD">
        <w:rPr>
          <w:rFonts w:ascii="Times New Roman"/>
        </w:rPr>
        <w:t>для</w:t>
      </w:r>
      <w:r w:rsidRPr="00547505">
        <w:rPr>
          <w:rFonts w:ascii="Times New Roman"/>
        </w:rPr>
        <w:t xml:space="preserve"> </w:t>
      </w:r>
      <w:r w:rsidRPr="009D4CC6">
        <w:rPr>
          <w:rFonts w:ascii="Times New Roman"/>
          <w:i/>
          <w:lang w:val="en-US"/>
        </w:rPr>
        <w:t>C</w:t>
      </w:r>
      <w:r w:rsidR="003000BD">
        <w:rPr>
          <w:rFonts w:ascii="Times New Roman"/>
          <w:i/>
        </w:rPr>
        <w:t>. </w:t>
      </w:r>
      <w:r w:rsidRPr="009D4CC6">
        <w:rPr>
          <w:rFonts w:ascii="Times New Roman"/>
          <w:i/>
          <w:lang w:val="en-US"/>
        </w:rPr>
        <w:t>albicans</w:t>
      </w:r>
      <w:r w:rsidRPr="00547505">
        <w:rPr>
          <w:rFonts w:ascii="Times New Roman"/>
          <w:lang w:val="ru-RU"/>
        </w:rPr>
        <w:t xml:space="preserve"> </w:t>
      </w:r>
      <w:r w:rsidR="003000BD" w:rsidRPr="00547505">
        <w:rPr>
          <w:rFonts w:ascii="Times New Roman"/>
        </w:rPr>
        <w:t>мала</w:t>
      </w:r>
      <w:r w:rsidR="003000BD">
        <w:rPr>
          <w:rFonts w:ascii="Times New Roman"/>
        </w:rPr>
        <w:t xml:space="preserve"> </w:t>
      </w:r>
      <w:r>
        <w:rPr>
          <w:rFonts w:ascii="Times New Roman"/>
        </w:rPr>
        <w:t>14,5-16 </w:t>
      </w:r>
      <w:r w:rsidRPr="00547505">
        <w:rPr>
          <w:rFonts w:ascii="Times New Roman"/>
        </w:rPr>
        <w:t xml:space="preserve">мм, а для </w:t>
      </w:r>
      <w:r w:rsidRPr="009D4CC6">
        <w:rPr>
          <w:rFonts w:ascii="Times New Roman"/>
          <w:i/>
          <w:lang w:val="en-US"/>
        </w:rPr>
        <w:t>A</w:t>
      </w:r>
      <w:r w:rsidR="003000BD">
        <w:rPr>
          <w:rFonts w:ascii="Times New Roman"/>
          <w:i/>
          <w:lang w:val="ru-RU"/>
        </w:rPr>
        <w:t>. </w:t>
      </w:r>
      <w:r w:rsidRPr="009D4CC6">
        <w:rPr>
          <w:rFonts w:ascii="Times New Roman"/>
          <w:i/>
          <w:lang w:val="en-US"/>
        </w:rPr>
        <w:t>niger</w:t>
      </w:r>
      <w:r w:rsidRPr="00547505">
        <w:rPr>
          <w:rFonts w:ascii="Times New Roman"/>
          <w:lang w:val="ru-RU"/>
        </w:rPr>
        <w:t xml:space="preserve"> – </w:t>
      </w:r>
      <w:r w:rsidRPr="00547505">
        <w:rPr>
          <w:rFonts w:ascii="Times New Roman"/>
        </w:rPr>
        <w:t>16,5-18</w:t>
      </w:r>
      <w:r>
        <w:rPr>
          <w:rFonts w:ascii="Times New Roman"/>
        </w:rPr>
        <w:t> </w:t>
      </w:r>
      <w:r w:rsidRPr="00547505">
        <w:rPr>
          <w:rFonts w:ascii="Times New Roman"/>
        </w:rPr>
        <w:t xml:space="preserve">мм. Стосовно інших концентрацій відзначено </w:t>
      </w:r>
      <w:r>
        <w:rPr>
          <w:rFonts w:ascii="Times New Roman"/>
        </w:rPr>
        <w:t xml:space="preserve">також </w:t>
      </w:r>
      <w:r w:rsidRPr="00547505">
        <w:rPr>
          <w:rFonts w:ascii="Times New Roman"/>
        </w:rPr>
        <w:t>достатньо високу протигрибкову активність 5</w:t>
      </w:r>
      <w:r>
        <w:rPr>
          <w:rFonts w:ascii="Times New Roman"/>
        </w:rPr>
        <w:t> </w:t>
      </w:r>
      <w:r w:rsidRPr="00547505">
        <w:rPr>
          <w:rFonts w:ascii="Times New Roman"/>
        </w:rPr>
        <w:t xml:space="preserve">% лініментів похідної тріазолу. </w:t>
      </w:r>
      <w:r>
        <w:rPr>
          <w:rFonts w:ascii="Times New Roman"/>
        </w:rPr>
        <w:t>М</w:t>
      </w:r>
      <w:r w:rsidRPr="00547505">
        <w:rPr>
          <w:rFonts w:ascii="Times New Roman"/>
        </w:rPr>
        <w:t>енш ефективн</w:t>
      </w:r>
      <w:r>
        <w:rPr>
          <w:rFonts w:ascii="Times New Roman"/>
        </w:rPr>
        <w:t>ими</w:t>
      </w:r>
      <w:r w:rsidRPr="00547505">
        <w:rPr>
          <w:rFonts w:ascii="Times New Roman"/>
        </w:rPr>
        <w:t xml:space="preserve"> в цьому плані виявились олійні розчини </w:t>
      </w:r>
      <w:r>
        <w:rPr>
          <w:rFonts w:ascii="Times New Roman"/>
        </w:rPr>
        <w:t xml:space="preserve">концентрацією </w:t>
      </w:r>
      <w:r w:rsidRPr="00547505">
        <w:rPr>
          <w:rFonts w:ascii="Times New Roman"/>
        </w:rPr>
        <w:t>1 і 3</w:t>
      </w:r>
      <w:r>
        <w:rPr>
          <w:rFonts w:ascii="Times New Roman"/>
        </w:rPr>
        <w:t> </w:t>
      </w:r>
      <w:r w:rsidRPr="00547505">
        <w:rPr>
          <w:rFonts w:ascii="Times New Roman"/>
        </w:rPr>
        <w:t>%.</w:t>
      </w:r>
    </w:p>
    <w:p w:rsidR="00D8715E" w:rsidRPr="00D103A6" w:rsidRDefault="00D8715E" w:rsidP="0014393A">
      <w:pPr>
        <w:spacing w:line="360" w:lineRule="auto"/>
        <w:ind w:firstLine="708"/>
        <w:jc w:val="right"/>
        <w:rPr>
          <w:rFonts w:ascii="Times New Roman"/>
          <w:i/>
        </w:rPr>
      </w:pPr>
      <w:r w:rsidRPr="00D103A6">
        <w:rPr>
          <w:rFonts w:ascii="Times New Roman"/>
          <w:i/>
        </w:rPr>
        <w:t xml:space="preserve">Таблиця </w:t>
      </w:r>
      <w:r w:rsidR="003000BD">
        <w:rPr>
          <w:rFonts w:ascii="Times New Roman"/>
          <w:i/>
        </w:rPr>
        <w:t>2</w:t>
      </w:r>
    </w:p>
    <w:p w:rsidR="00D8715E" w:rsidRPr="00547505" w:rsidRDefault="00D8715E" w:rsidP="0014393A">
      <w:pPr>
        <w:spacing w:line="360" w:lineRule="auto"/>
        <w:jc w:val="center"/>
        <w:rPr>
          <w:rFonts w:ascii="Times New Roman"/>
          <w:b/>
        </w:rPr>
      </w:pPr>
      <w:r>
        <w:rPr>
          <w:rFonts w:ascii="Times New Roman"/>
          <w:b/>
        </w:rPr>
        <w:t>Протимікробна та протигрибкова дія</w:t>
      </w:r>
      <w:r w:rsidRPr="00547505">
        <w:rPr>
          <w:rFonts w:ascii="Times New Roman"/>
          <w:b/>
        </w:rPr>
        <w:t xml:space="preserve"> лініменту залежно від </w:t>
      </w:r>
    </w:p>
    <w:p w:rsidR="00D8715E" w:rsidRPr="00547505" w:rsidRDefault="00D8715E" w:rsidP="0014393A">
      <w:pPr>
        <w:spacing w:line="360" w:lineRule="auto"/>
        <w:jc w:val="center"/>
        <w:rPr>
          <w:rFonts w:ascii="Times New Roman"/>
          <w:b/>
        </w:rPr>
      </w:pPr>
      <w:r w:rsidRPr="00547505">
        <w:rPr>
          <w:rFonts w:ascii="Times New Roman"/>
          <w:b/>
        </w:rPr>
        <w:t>концентрації лікарської речовини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79"/>
        <w:gridCol w:w="1868"/>
        <w:gridCol w:w="1824"/>
        <w:gridCol w:w="1887"/>
        <w:gridCol w:w="1856"/>
      </w:tblGrid>
      <w:tr w:rsidR="00D8715E" w:rsidRPr="00547505" w:rsidTr="00D8715E">
        <w:trPr>
          <w:trHeight w:val="255"/>
        </w:trPr>
        <w:tc>
          <w:tcPr>
            <w:tcW w:w="2089" w:type="dxa"/>
            <w:vMerge w:val="restart"/>
            <w:shd w:val="clear" w:color="auto" w:fill="auto"/>
          </w:tcPr>
          <w:p w:rsidR="00D8715E" w:rsidRPr="002E5988" w:rsidRDefault="00D8715E" w:rsidP="0014393A">
            <w:pPr>
              <w:spacing w:line="360" w:lineRule="auto"/>
              <w:jc w:val="center"/>
              <w:rPr>
                <w:rFonts w:ascii="Times New Roman"/>
              </w:rPr>
            </w:pPr>
            <w:r w:rsidRPr="002E5988">
              <w:rPr>
                <w:rFonts w:ascii="Times New Roman"/>
              </w:rPr>
              <w:t xml:space="preserve">Концентрація, </w:t>
            </w:r>
          </w:p>
          <w:p w:rsidR="00D8715E" w:rsidRPr="002E5988" w:rsidRDefault="00D8715E" w:rsidP="0014393A">
            <w:pPr>
              <w:spacing w:line="360" w:lineRule="auto"/>
              <w:jc w:val="center"/>
              <w:rPr>
                <w:rFonts w:ascii="Times New Roman"/>
              </w:rPr>
            </w:pPr>
            <w:r w:rsidRPr="002E5988">
              <w:rPr>
                <w:rFonts w:ascii="Times New Roman"/>
              </w:rPr>
              <w:t>%</w:t>
            </w:r>
          </w:p>
        </w:tc>
        <w:tc>
          <w:tcPr>
            <w:tcW w:w="7651" w:type="dxa"/>
            <w:gridSpan w:val="4"/>
            <w:shd w:val="clear" w:color="auto" w:fill="auto"/>
          </w:tcPr>
          <w:p w:rsidR="00D8715E" w:rsidRPr="002E5988" w:rsidRDefault="00D8715E" w:rsidP="0014393A">
            <w:pPr>
              <w:spacing w:line="360" w:lineRule="auto"/>
              <w:jc w:val="center"/>
              <w:rPr>
                <w:rFonts w:ascii="Times New Roman"/>
              </w:rPr>
            </w:pPr>
            <w:r w:rsidRPr="002E5988">
              <w:rPr>
                <w:rFonts w:ascii="Times New Roman"/>
              </w:rPr>
              <w:t>Зона затримки росту, мм</w:t>
            </w:r>
          </w:p>
        </w:tc>
      </w:tr>
      <w:tr w:rsidR="00D8715E" w:rsidRPr="00547505" w:rsidTr="00D8715E">
        <w:trPr>
          <w:trHeight w:val="255"/>
        </w:trPr>
        <w:tc>
          <w:tcPr>
            <w:tcW w:w="2089" w:type="dxa"/>
            <w:vMerge/>
            <w:shd w:val="clear" w:color="auto" w:fill="auto"/>
          </w:tcPr>
          <w:p w:rsidR="00D8715E" w:rsidRPr="002E5988" w:rsidRDefault="00D8715E" w:rsidP="0014393A">
            <w:pPr>
              <w:spacing w:line="360" w:lineRule="auto"/>
              <w:jc w:val="center"/>
              <w:rPr>
                <w:rFonts w:ascii="Times New Roman"/>
              </w:rPr>
            </w:pPr>
          </w:p>
        </w:tc>
        <w:tc>
          <w:tcPr>
            <w:tcW w:w="1915" w:type="dxa"/>
            <w:shd w:val="clear" w:color="auto" w:fill="auto"/>
          </w:tcPr>
          <w:p w:rsidR="00D8715E" w:rsidRPr="002E5988" w:rsidRDefault="00D8715E" w:rsidP="0014393A">
            <w:pPr>
              <w:spacing w:line="360" w:lineRule="auto"/>
              <w:jc w:val="center"/>
              <w:rPr>
                <w:rFonts w:ascii="Times New Roman"/>
                <w:i/>
                <w:lang w:val="en-US"/>
              </w:rPr>
            </w:pPr>
            <w:r w:rsidRPr="002E5988">
              <w:rPr>
                <w:rFonts w:ascii="Times New Roman"/>
                <w:i/>
                <w:lang w:val="en-US"/>
              </w:rPr>
              <w:t>S.aureus</w:t>
            </w:r>
          </w:p>
        </w:tc>
        <w:tc>
          <w:tcPr>
            <w:tcW w:w="1906" w:type="dxa"/>
            <w:shd w:val="clear" w:color="auto" w:fill="auto"/>
          </w:tcPr>
          <w:p w:rsidR="00D8715E" w:rsidRPr="002E5988" w:rsidRDefault="00D8715E" w:rsidP="0014393A">
            <w:pPr>
              <w:spacing w:line="360" w:lineRule="auto"/>
              <w:jc w:val="center"/>
              <w:rPr>
                <w:rFonts w:ascii="Times New Roman"/>
                <w:i/>
                <w:lang w:val="en-US"/>
              </w:rPr>
            </w:pPr>
            <w:r w:rsidRPr="002E5988">
              <w:rPr>
                <w:rFonts w:ascii="Times New Roman"/>
                <w:i/>
                <w:lang w:val="en-US"/>
              </w:rPr>
              <w:t>E. coli</w:t>
            </w:r>
          </w:p>
        </w:tc>
        <w:tc>
          <w:tcPr>
            <w:tcW w:w="1919" w:type="dxa"/>
            <w:shd w:val="clear" w:color="auto" w:fill="auto"/>
          </w:tcPr>
          <w:p w:rsidR="00D8715E" w:rsidRPr="002E5988" w:rsidRDefault="00D8715E" w:rsidP="0014393A">
            <w:pPr>
              <w:spacing w:line="360" w:lineRule="auto"/>
              <w:jc w:val="center"/>
              <w:rPr>
                <w:rFonts w:ascii="Times New Roman"/>
                <w:i/>
                <w:lang w:val="en-US"/>
              </w:rPr>
            </w:pPr>
            <w:r w:rsidRPr="002E5988">
              <w:rPr>
                <w:rFonts w:ascii="Times New Roman"/>
                <w:i/>
                <w:lang w:val="en-US"/>
              </w:rPr>
              <w:t>C.albicans</w:t>
            </w:r>
          </w:p>
        </w:tc>
        <w:tc>
          <w:tcPr>
            <w:tcW w:w="1911" w:type="dxa"/>
            <w:shd w:val="clear" w:color="auto" w:fill="auto"/>
          </w:tcPr>
          <w:p w:rsidR="00D8715E" w:rsidRPr="002E5988" w:rsidRDefault="00D8715E" w:rsidP="0014393A">
            <w:pPr>
              <w:spacing w:line="360" w:lineRule="auto"/>
              <w:jc w:val="center"/>
              <w:rPr>
                <w:rFonts w:ascii="Times New Roman"/>
                <w:i/>
                <w:lang w:val="en-US"/>
              </w:rPr>
            </w:pPr>
            <w:r w:rsidRPr="002E5988">
              <w:rPr>
                <w:rFonts w:ascii="Times New Roman"/>
                <w:i/>
                <w:lang w:val="en-US"/>
              </w:rPr>
              <w:t>A.niger</w:t>
            </w:r>
          </w:p>
        </w:tc>
      </w:tr>
      <w:tr w:rsidR="00D8715E" w:rsidRPr="00547505" w:rsidTr="00D8715E">
        <w:tc>
          <w:tcPr>
            <w:tcW w:w="2089" w:type="dxa"/>
            <w:shd w:val="clear" w:color="auto" w:fill="auto"/>
          </w:tcPr>
          <w:p w:rsidR="00D8715E" w:rsidRPr="002E5988" w:rsidRDefault="00D8715E" w:rsidP="0014393A">
            <w:pPr>
              <w:spacing w:line="360" w:lineRule="auto"/>
              <w:jc w:val="center"/>
              <w:rPr>
                <w:rFonts w:ascii="Times New Roman"/>
              </w:rPr>
            </w:pPr>
            <w:r w:rsidRPr="002E5988">
              <w:rPr>
                <w:rFonts w:ascii="Times New Roman"/>
              </w:rPr>
              <w:t>1</w:t>
            </w:r>
          </w:p>
        </w:tc>
        <w:tc>
          <w:tcPr>
            <w:tcW w:w="1915" w:type="dxa"/>
            <w:shd w:val="clear" w:color="auto" w:fill="auto"/>
          </w:tcPr>
          <w:p w:rsidR="00D8715E" w:rsidRPr="002E5988" w:rsidRDefault="00D8715E" w:rsidP="0014393A">
            <w:pPr>
              <w:spacing w:line="360" w:lineRule="auto"/>
              <w:jc w:val="center"/>
              <w:rPr>
                <w:rFonts w:ascii="Times New Roman"/>
              </w:rPr>
            </w:pPr>
            <w:r w:rsidRPr="002E5988">
              <w:rPr>
                <w:rFonts w:ascii="Times New Roman"/>
              </w:rPr>
              <w:t>---</w:t>
            </w:r>
          </w:p>
        </w:tc>
        <w:tc>
          <w:tcPr>
            <w:tcW w:w="1906" w:type="dxa"/>
            <w:shd w:val="clear" w:color="auto" w:fill="auto"/>
          </w:tcPr>
          <w:p w:rsidR="00D8715E" w:rsidRPr="002E5988" w:rsidRDefault="00D8715E" w:rsidP="0014393A">
            <w:pPr>
              <w:spacing w:line="360" w:lineRule="auto"/>
              <w:jc w:val="center"/>
              <w:rPr>
                <w:rFonts w:ascii="Times New Roman"/>
              </w:rPr>
            </w:pPr>
            <w:r w:rsidRPr="002E5988">
              <w:rPr>
                <w:rFonts w:ascii="Times New Roman"/>
              </w:rPr>
              <w:t>---</w:t>
            </w:r>
          </w:p>
        </w:tc>
        <w:tc>
          <w:tcPr>
            <w:tcW w:w="1919" w:type="dxa"/>
            <w:shd w:val="clear" w:color="auto" w:fill="auto"/>
          </w:tcPr>
          <w:p w:rsidR="00D8715E" w:rsidRPr="002E5988" w:rsidRDefault="00D8715E" w:rsidP="0014393A">
            <w:pPr>
              <w:spacing w:line="360" w:lineRule="auto"/>
              <w:jc w:val="center"/>
              <w:rPr>
                <w:rFonts w:ascii="Times New Roman"/>
              </w:rPr>
            </w:pPr>
            <w:r w:rsidRPr="002E5988">
              <w:rPr>
                <w:rFonts w:ascii="Times New Roman"/>
              </w:rPr>
              <w:t>2,0-3,0</w:t>
            </w:r>
          </w:p>
        </w:tc>
        <w:tc>
          <w:tcPr>
            <w:tcW w:w="1911" w:type="dxa"/>
            <w:shd w:val="clear" w:color="auto" w:fill="auto"/>
          </w:tcPr>
          <w:p w:rsidR="00D8715E" w:rsidRPr="002E5988" w:rsidRDefault="00D8715E" w:rsidP="0014393A">
            <w:pPr>
              <w:spacing w:line="360" w:lineRule="auto"/>
              <w:jc w:val="center"/>
              <w:rPr>
                <w:rFonts w:ascii="Times New Roman"/>
              </w:rPr>
            </w:pPr>
            <w:r w:rsidRPr="002E5988">
              <w:rPr>
                <w:rFonts w:ascii="Times New Roman"/>
              </w:rPr>
              <w:t>2,5-3,0</w:t>
            </w:r>
          </w:p>
        </w:tc>
      </w:tr>
      <w:tr w:rsidR="00D8715E" w:rsidRPr="00547505" w:rsidTr="00D8715E">
        <w:tc>
          <w:tcPr>
            <w:tcW w:w="2089" w:type="dxa"/>
            <w:shd w:val="clear" w:color="auto" w:fill="auto"/>
          </w:tcPr>
          <w:p w:rsidR="00D8715E" w:rsidRPr="002E5988" w:rsidRDefault="00D8715E" w:rsidP="0014393A">
            <w:pPr>
              <w:spacing w:line="360" w:lineRule="auto"/>
              <w:jc w:val="center"/>
              <w:rPr>
                <w:rFonts w:ascii="Times New Roman"/>
              </w:rPr>
            </w:pPr>
            <w:r w:rsidRPr="002E5988">
              <w:rPr>
                <w:rFonts w:ascii="Times New Roman"/>
              </w:rPr>
              <w:t>3</w:t>
            </w:r>
          </w:p>
        </w:tc>
        <w:tc>
          <w:tcPr>
            <w:tcW w:w="1915" w:type="dxa"/>
            <w:shd w:val="clear" w:color="auto" w:fill="auto"/>
          </w:tcPr>
          <w:p w:rsidR="00D8715E" w:rsidRPr="002E5988" w:rsidRDefault="00D8715E" w:rsidP="0014393A">
            <w:pPr>
              <w:spacing w:line="360" w:lineRule="auto"/>
              <w:jc w:val="center"/>
              <w:rPr>
                <w:rFonts w:ascii="Times New Roman"/>
              </w:rPr>
            </w:pPr>
            <w:r w:rsidRPr="002E5988">
              <w:rPr>
                <w:rFonts w:ascii="Times New Roman"/>
              </w:rPr>
              <w:t>2,0-3,0</w:t>
            </w:r>
          </w:p>
        </w:tc>
        <w:tc>
          <w:tcPr>
            <w:tcW w:w="1906" w:type="dxa"/>
            <w:shd w:val="clear" w:color="auto" w:fill="auto"/>
          </w:tcPr>
          <w:p w:rsidR="00D8715E" w:rsidRPr="002E5988" w:rsidRDefault="00D8715E" w:rsidP="0014393A">
            <w:pPr>
              <w:spacing w:line="360" w:lineRule="auto"/>
              <w:jc w:val="center"/>
              <w:rPr>
                <w:rFonts w:ascii="Times New Roman"/>
              </w:rPr>
            </w:pPr>
            <w:r w:rsidRPr="002E5988">
              <w:rPr>
                <w:rFonts w:ascii="Times New Roman"/>
              </w:rPr>
              <w:t>---</w:t>
            </w:r>
          </w:p>
        </w:tc>
        <w:tc>
          <w:tcPr>
            <w:tcW w:w="1919" w:type="dxa"/>
            <w:shd w:val="clear" w:color="auto" w:fill="auto"/>
          </w:tcPr>
          <w:p w:rsidR="00D8715E" w:rsidRPr="002E5988" w:rsidRDefault="00D8715E" w:rsidP="0014393A">
            <w:pPr>
              <w:spacing w:line="360" w:lineRule="auto"/>
              <w:jc w:val="center"/>
              <w:rPr>
                <w:rFonts w:ascii="Times New Roman"/>
              </w:rPr>
            </w:pPr>
            <w:r w:rsidRPr="002E5988">
              <w:rPr>
                <w:rFonts w:ascii="Times New Roman"/>
              </w:rPr>
              <w:t>7,0-8,0</w:t>
            </w:r>
          </w:p>
        </w:tc>
        <w:tc>
          <w:tcPr>
            <w:tcW w:w="1911" w:type="dxa"/>
            <w:shd w:val="clear" w:color="auto" w:fill="auto"/>
          </w:tcPr>
          <w:p w:rsidR="00D8715E" w:rsidRPr="002E5988" w:rsidRDefault="00D8715E" w:rsidP="0014393A">
            <w:pPr>
              <w:spacing w:line="360" w:lineRule="auto"/>
              <w:jc w:val="center"/>
              <w:rPr>
                <w:rFonts w:ascii="Times New Roman"/>
              </w:rPr>
            </w:pPr>
            <w:r w:rsidRPr="002E5988">
              <w:rPr>
                <w:rFonts w:ascii="Times New Roman"/>
              </w:rPr>
              <w:t>10,0-11,0</w:t>
            </w:r>
          </w:p>
        </w:tc>
      </w:tr>
      <w:tr w:rsidR="00D8715E" w:rsidRPr="00547505" w:rsidTr="00D8715E">
        <w:tc>
          <w:tcPr>
            <w:tcW w:w="2089" w:type="dxa"/>
            <w:shd w:val="clear" w:color="auto" w:fill="auto"/>
          </w:tcPr>
          <w:p w:rsidR="00D8715E" w:rsidRPr="002E5988" w:rsidRDefault="00D8715E" w:rsidP="0014393A">
            <w:pPr>
              <w:spacing w:line="360" w:lineRule="auto"/>
              <w:jc w:val="center"/>
              <w:rPr>
                <w:rFonts w:ascii="Times New Roman"/>
              </w:rPr>
            </w:pPr>
            <w:r w:rsidRPr="002E5988">
              <w:rPr>
                <w:rFonts w:ascii="Times New Roman"/>
              </w:rPr>
              <w:t>5</w:t>
            </w:r>
          </w:p>
        </w:tc>
        <w:tc>
          <w:tcPr>
            <w:tcW w:w="1915" w:type="dxa"/>
            <w:shd w:val="clear" w:color="auto" w:fill="auto"/>
          </w:tcPr>
          <w:p w:rsidR="00D8715E" w:rsidRPr="002E5988" w:rsidRDefault="00D8715E" w:rsidP="0014393A">
            <w:pPr>
              <w:spacing w:line="360" w:lineRule="auto"/>
              <w:jc w:val="center"/>
              <w:rPr>
                <w:rFonts w:ascii="Times New Roman"/>
              </w:rPr>
            </w:pPr>
            <w:r w:rsidRPr="002E5988">
              <w:rPr>
                <w:rFonts w:ascii="Times New Roman"/>
              </w:rPr>
              <w:t>7,8-8,0</w:t>
            </w:r>
          </w:p>
        </w:tc>
        <w:tc>
          <w:tcPr>
            <w:tcW w:w="1906" w:type="dxa"/>
            <w:shd w:val="clear" w:color="auto" w:fill="auto"/>
          </w:tcPr>
          <w:p w:rsidR="00D8715E" w:rsidRPr="002E5988" w:rsidRDefault="00D8715E" w:rsidP="0014393A">
            <w:pPr>
              <w:spacing w:line="360" w:lineRule="auto"/>
              <w:jc w:val="center"/>
              <w:rPr>
                <w:rFonts w:ascii="Times New Roman"/>
              </w:rPr>
            </w:pPr>
            <w:r w:rsidRPr="002E5988">
              <w:rPr>
                <w:rFonts w:ascii="Times New Roman"/>
              </w:rPr>
              <w:t>---</w:t>
            </w:r>
          </w:p>
        </w:tc>
        <w:tc>
          <w:tcPr>
            <w:tcW w:w="1919" w:type="dxa"/>
            <w:shd w:val="clear" w:color="auto" w:fill="auto"/>
          </w:tcPr>
          <w:p w:rsidR="00D8715E" w:rsidRPr="002E5988" w:rsidRDefault="00D8715E" w:rsidP="0014393A">
            <w:pPr>
              <w:spacing w:line="360" w:lineRule="auto"/>
              <w:jc w:val="center"/>
              <w:rPr>
                <w:rFonts w:ascii="Times New Roman"/>
              </w:rPr>
            </w:pPr>
            <w:r w:rsidRPr="002E5988">
              <w:rPr>
                <w:rFonts w:ascii="Times New Roman"/>
              </w:rPr>
              <w:t>14,0-15,0</w:t>
            </w:r>
          </w:p>
        </w:tc>
        <w:tc>
          <w:tcPr>
            <w:tcW w:w="1911" w:type="dxa"/>
            <w:shd w:val="clear" w:color="auto" w:fill="auto"/>
          </w:tcPr>
          <w:p w:rsidR="00D8715E" w:rsidRPr="002E5988" w:rsidRDefault="00D8715E" w:rsidP="0014393A">
            <w:pPr>
              <w:spacing w:line="360" w:lineRule="auto"/>
              <w:jc w:val="center"/>
              <w:rPr>
                <w:rFonts w:ascii="Times New Roman"/>
              </w:rPr>
            </w:pPr>
            <w:r w:rsidRPr="002E5988">
              <w:rPr>
                <w:rFonts w:ascii="Times New Roman"/>
              </w:rPr>
              <w:t>14,0-15,0</w:t>
            </w:r>
          </w:p>
        </w:tc>
      </w:tr>
      <w:tr w:rsidR="00D8715E" w:rsidRPr="00547505" w:rsidTr="00D8715E">
        <w:tc>
          <w:tcPr>
            <w:tcW w:w="2089" w:type="dxa"/>
            <w:shd w:val="clear" w:color="auto" w:fill="auto"/>
          </w:tcPr>
          <w:p w:rsidR="00D8715E" w:rsidRPr="002E5988" w:rsidRDefault="00D8715E" w:rsidP="0014393A">
            <w:pPr>
              <w:spacing w:line="360" w:lineRule="auto"/>
              <w:jc w:val="center"/>
              <w:rPr>
                <w:rFonts w:ascii="Times New Roman"/>
              </w:rPr>
            </w:pPr>
            <w:r w:rsidRPr="002E5988">
              <w:rPr>
                <w:rFonts w:ascii="Times New Roman"/>
              </w:rPr>
              <w:t>7</w:t>
            </w:r>
          </w:p>
        </w:tc>
        <w:tc>
          <w:tcPr>
            <w:tcW w:w="1915" w:type="dxa"/>
            <w:shd w:val="clear" w:color="auto" w:fill="auto"/>
          </w:tcPr>
          <w:p w:rsidR="00D8715E" w:rsidRPr="002E5988" w:rsidRDefault="00D8715E" w:rsidP="0014393A">
            <w:pPr>
              <w:spacing w:line="360" w:lineRule="auto"/>
              <w:jc w:val="center"/>
              <w:rPr>
                <w:rFonts w:ascii="Times New Roman"/>
              </w:rPr>
            </w:pPr>
            <w:r w:rsidRPr="002E5988">
              <w:rPr>
                <w:rFonts w:ascii="Times New Roman"/>
              </w:rPr>
              <w:t>13,8-14,0</w:t>
            </w:r>
          </w:p>
        </w:tc>
        <w:tc>
          <w:tcPr>
            <w:tcW w:w="1906" w:type="dxa"/>
            <w:shd w:val="clear" w:color="auto" w:fill="auto"/>
          </w:tcPr>
          <w:p w:rsidR="00D8715E" w:rsidRPr="002E5988" w:rsidRDefault="00D8715E" w:rsidP="0014393A">
            <w:pPr>
              <w:spacing w:line="360" w:lineRule="auto"/>
              <w:jc w:val="center"/>
              <w:rPr>
                <w:rFonts w:ascii="Times New Roman"/>
              </w:rPr>
            </w:pPr>
            <w:r w:rsidRPr="002E5988">
              <w:rPr>
                <w:rFonts w:ascii="Times New Roman"/>
              </w:rPr>
              <w:t>---</w:t>
            </w:r>
          </w:p>
        </w:tc>
        <w:tc>
          <w:tcPr>
            <w:tcW w:w="1919" w:type="dxa"/>
            <w:shd w:val="clear" w:color="auto" w:fill="auto"/>
          </w:tcPr>
          <w:p w:rsidR="00D8715E" w:rsidRPr="002E5988" w:rsidRDefault="00D8715E" w:rsidP="0014393A">
            <w:pPr>
              <w:spacing w:line="360" w:lineRule="auto"/>
              <w:jc w:val="center"/>
              <w:rPr>
                <w:rFonts w:ascii="Times New Roman"/>
              </w:rPr>
            </w:pPr>
            <w:r w:rsidRPr="002E5988">
              <w:rPr>
                <w:rFonts w:ascii="Times New Roman"/>
              </w:rPr>
              <w:t>14,5-15,0</w:t>
            </w:r>
          </w:p>
        </w:tc>
        <w:tc>
          <w:tcPr>
            <w:tcW w:w="1911" w:type="dxa"/>
            <w:shd w:val="clear" w:color="auto" w:fill="auto"/>
          </w:tcPr>
          <w:p w:rsidR="00D8715E" w:rsidRPr="002E5988" w:rsidRDefault="00D8715E" w:rsidP="0014393A">
            <w:pPr>
              <w:spacing w:line="360" w:lineRule="auto"/>
              <w:jc w:val="center"/>
              <w:rPr>
                <w:rFonts w:ascii="Times New Roman"/>
              </w:rPr>
            </w:pPr>
            <w:r w:rsidRPr="002E5988">
              <w:rPr>
                <w:rFonts w:ascii="Times New Roman"/>
              </w:rPr>
              <w:t>16,5-17,5</w:t>
            </w:r>
          </w:p>
        </w:tc>
      </w:tr>
      <w:tr w:rsidR="00D8715E" w:rsidRPr="00547505" w:rsidTr="00D8715E">
        <w:tc>
          <w:tcPr>
            <w:tcW w:w="2089" w:type="dxa"/>
            <w:shd w:val="clear" w:color="auto" w:fill="auto"/>
          </w:tcPr>
          <w:p w:rsidR="00D8715E" w:rsidRPr="002E5988" w:rsidRDefault="00D8715E" w:rsidP="0014393A">
            <w:pPr>
              <w:spacing w:line="360" w:lineRule="auto"/>
              <w:jc w:val="center"/>
              <w:rPr>
                <w:rFonts w:ascii="Times New Roman"/>
              </w:rPr>
            </w:pPr>
            <w:r w:rsidRPr="002E5988">
              <w:rPr>
                <w:rFonts w:ascii="Times New Roman"/>
              </w:rPr>
              <w:t>10</w:t>
            </w:r>
          </w:p>
        </w:tc>
        <w:tc>
          <w:tcPr>
            <w:tcW w:w="1915" w:type="dxa"/>
            <w:shd w:val="clear" w:color="auto" w:fill="auto"/>
          </w:tcPr>
          <w:p w:rsidR="00D8715E" w:rsidRPr="002E5988" w:rsidRDefault="00D8715E" w:rsidP="0014393A">
            <w:pPr>
              <w:spacing w:line="360" w:lineRule="auto"/>
              <w:jc w:val="center"/>
              <w:rPr>
                <w:rFonts w:ascii="Times New Roman"/>
              </w:rPr>
            </w:pPr>
            <w:r w:rsidRPr="002E5988">
              <w:rPr>
                <w:rFonts w:ascii="Times New Roman"/>
              </w:rPr>
              <w:t>12,8-13,0</w:t>
            </w:r>
          </w:p>
        </w:tc>
        <w:tc>
          <w:tcPr>
            <w:tcW w:w="1906" w:type="dxa"/>
            <w:shd w:val="clear" w:color="auto" w:fill="auto"/>
          </w:tcPr>
          <w:p w:rsidR="00D8715E" w:rsidRPr="002E5988" w:rsidRDefault="00D8715E" w:rsidP="0014393A">
            <w:pPr>
              <w:spacing w:line="360" w:lineRule="auto"/>
              <w:jc w:val="center"/>
              <w:rPr>
                <w:rFonts w:ascii="Times New Roman"/>
              </w:rPr>
            </w:pPr>
            <w:r w:rsidRPr="002E5988">
              <w:rPr>
                <w:rFonts w:ascii="Times New Roman"/>
              </w:rPr>
              <w:t>---</w:t>
            </w:r>
          </w:p>
        </w:tc>
        <w:tc>
          <w:tcPr>
            <w:tcW w:w="1919" w:type="dxa"/>
            <w:shd w:val="clear" w:color="auto" w:fill="auto"/>
          </w:tcPr>
          <w:p w:rsidR="00D8715E" w:rsidRPr="002E5988" w:rsidRDefault="00D8715E" w:rsidP="0014393A">
            <w:pPr>
              <w:spacing w:line="360" w:lineRule="auto"/>
              <w:jc w:val="center"/>
              <w:rPr>
                <w:rFonts w:ascii="Times New Roman"/>
              </w:rPr>
            </w:pPr>
            <w:r w:rsidRPr="002E5988">
              <w:rPr>
                <w:rFonts w:ascii="Times New Roman"/>
              </w:rPr>
              <w:t>15,0-16,0</w:t>
            </w:r>
          </w:p>
        </w:tc>
        <w:tc>
          <w:tcPr>
            <w:tcW w:w="1911" w:type="dxa"/>
            <w:shd w:val="clear" w:color="auto" w:fill="auto"/>
          </w:tcPr>
          <w:p w:rsidR="00D8715E" w:rsidRPr="002E5988" w:rsidRDefault="00D8715E" w:rsidP="0014393A">
            <w:pPr>
              <w:spacing w:line="360" w:lineRule="auto"/>
              <w:jc w:val="center"/>
              <w:rPr>
                <w:rFonts w:ascii="Times New Roman"/>
              </w:rPr>
            </w:pPr>
            <w:r w:rsidRPr="002E5988">
              <w:rPr>
                <w:rFonts w:ascii="Times New Roman"/>
              </w:rPr>
              <w:t>17,0-18,0</w:t>
            </w:r>
          </w:p>
        </w:tc>
      </w:tr>
    </w:tbl>
    <w:p w:rsidR="00D8715E" w:rsidRDefault="00D8715E" w:rsidP="00D8715E">
      <w:pPr>
        <w:spacing w:line="360" w:lineRule="auto"/>
        <w:ind w:firstLine="708"/>
        <w:rPr>
          <w:rFonts w:ascii="Times New Roman"/>
        </w:rPr>
      </w:pPr>
    </w:p>
    <w:p w:rsidR="00D8715E" w:rsidRPr="00547505" w:rsidRDefault="00D8715E" w:rsidP="00D8715E">
      <w:pPr>
        <w:spacing w:line="360" w:lineRule="auto"/>
        <w:ind w:firstLine="708"/>
        <w:rPr>
          <w:rFonts w:ascii="Times New Roman"/>
        </w:rPr>
      </w:pPr>
      <w:r w:rsidRPr="00547505">
        <w:rPr>
          <w:rFonts w:ascii="Times New Roman"/>
        </w:rPr>
        <w:t xml:space="preserve">За результатами проведених досліджень </w:t>
      </w:r>
      <w:r>
        <w:rPr>
          <w:rFonts w:ascii="Times New Roman"/>
        </w:rPr>
        <w:t>з’ясова</w:t>
      </w:r>
      <w:r w:rsidR="003000BD">
        <w:rPr>
          <w:rFonts w:ascii="Times New Roman"/>
        </w:rPr>
        <w:t>но, що 7 і 10 </w:t>
      </w:r>
      <w:r w:rsidRPr="00547505">
        <w:rPr>
          <w:rFonts w:ascii="Times New Roman"/>
        </w:rPr>
        <w:t>% лініменти, створені на основі ново</w:t>
      </w:r>
      <w:r>
        <w:rPr>
          <w:rFonts w:ascii="Times New Roman"/>
        </w:rPr>
        <w:t>синтезованої</w:t>
      </w:r>
      <w:r w:rsidRPr="00547505">
        <w:rPr>
          <w:rFonts w:ascii="Times New Roman"/>
        </w:rPr>
        <w:t xml:space="preserve"> субстанції ПКР-246 і олії розторопші плямистої, за фізичними властивостями та протигрибковою дією відповідають вимогам до такої лікарської форми і можуть бути використані в подальших дослідженнях.</w:t>
      </w:r>
    </w:p>
    <w:p w:rsidR="00D8715E" w:rsidRDefault="00E35189" w:rsidP="00D8715E">
      <w:pPr>
        <w:spacing w:line="360" w:lineRule="auto"/>
        <w:ind w:firstLine="851"/>
        <w:rPr>
          <w:rFonts w:ascii="Times New Roman"/>
        </w:rPr>
      </w:pPr>
      <w:r>
        <w:rPr>
          <w:rFonts w:ascii="Times New Roman"/>
        </w:rPr>
        <w:lastRenderedPageBreak/>
        <w:t>Отже</w:t>
      </w:r>
      <w:r w:rsidR="00D8715E">
        <w:rPr>
          <w:rFonts w:ascii="Times New Roman"/>
        </w:rPr>
        <w:t>, з урахування отриманих результатів експериментальних досліджень встановлено, що за оцінкою фізико-хімічних властивостей та здатністю проявляти мікробо- і фунгіцидну дію</w:t>
      </w:r>
      <w:r>
        <w:rPr>
          <w:rFonts w:ascii="Times New Roman"/>
        </w:rPr>
        <w:t xml:space="preserve"> кращий ефект має 10 % лінімент.</w:t>
      </w:r>
      <w:r w:rsidR="00D8715E">
        <w:rPr>
          <w:rFonts w:ascii="Times New Roman"/>
        </w:rPr>
        <w:t xml:space="preserve"> </w:t>
      </w:r>
      <w:r>
        <w:rPr>
          <w:rFonts w:ascii="Times New Roman"/>
        </w:rPr>
        <w:t>Останній</w:t>
      </w:r>
      <w:r w:rsidR="00D8715E">
        <w:rPr>
          <w:rFonts w:ascii="Times New Roman"/>
        </w:rPr>
        <w:t xml:space="preserve"> був використаний </w:t>
      </w:r>
      <w:r w:rsidR="003000BD">
        <w:rPr>
          <w:rFonts w:ascii="Times New Roman"/>
        </w:rPr>
        <w:t xml:space="preserve">нами </w:t>
      </w:r>
      <w:r w:rsidR="00D8715E">
        <w:rPr>
          <w:rFonts w:ascii="Times New Roman"/>
        </w:rPr>
        <w:t xml:space="preserve">в подальших фармакологічних і токсикологічних дослідженнях </w:t>
      </w:r>
      <w:r w:rsidR="003000BD">
        <w:rPr>
          <w:rFonts w:ascii="Times New Roman"/>
        </w:rPr>
        <w:t xml:space="preserve">спочатку </w:t>
      </w:r>
      <w:r w:rsidR="00D8715E">
        <w:rPr>
          <w:rFonts w:ascii="Times New Roman"/>
        </w:rPr>
        <w:t>під тимчасовою назвою «Дермовет», а в наступному, цей препарат отримав остаточну назву «ВетМікоДерм».</w:t>
      </w:r>
    </w:p>
    <w:p w:rsidR="008253EE" w:rsidRPr="00831B90" w:rsidRDefault="008253EE" w:rsidP="008253EE">
      <w:pPr>
        <w:spacing w:line="360" w:lineRule="auto"/>
        <w:ind w:firstLine="851"/>
        <w:rPr>
          <w:rFonts w:ascii="Times New Roman"/>
        </w:rPr>
      </w:pPr>
    </w:p>
    <w:p w:rsidR="008253EE" w:rsidRDefault="008253EE" w:rsidP="008253EE">
      <w:pPr>
        <w:spacing w:line="360" w:lineRule="auto"/>
        <w:ind w:firstLine="851"/>
        <w:rPr>
          <w:rFonts w:ascii="Times New Roman"/>
          <w:b/>
        </w:rPr>
      </w:pPr>
      <w:r w:rsidRPr="0079467E">
        <w:rPr>
          <w:rFonts w:ascii="Times New Roman"/>
          <w:b/>
        </w:rPr>
        <w:t>3.1.3. </w:t>
      </w:r>
      <w:r>
        <w:rPr>
          <w:rFonts w:ascii="Times New Roman"/>
          <w:b/>
        </w:rPr>
        <w:t xml:space="preserve">Хроматографічне дослідження стабільності діючої речовини </w:t>
      </w:r>
      <w:r w:rsidR="00831B90">
        <w:rPr>
          <w:rFonts w:ascii="Times New Roman"/>
          <w:b/>
        </w:rPr>
        <w:t>залежно від розчинника</w:t>
      </w:r>
    </w:p>
    <w:p w:rsidR="008253EE" w:rsidRDefault="008253EE" w:rsidP="008253EE">
      <w:pPr>
        <w:spacing w:line="360" w:lineRule="auto"/>
        <w:ind w:firstLine="851"/>
        <w:rPr>
          <w:rFonts w:ascii="Times New Roman"/>
        </w:rPr>
      </w:pPr>
      <w:r>
        <w:rPr>
          <w:rFonts w:ascii="Times New Roman"/>
        </w:rPr>
        <w:t>У процесі проведених досліджень встановлено, що х</w:t>
      </w:r>
      <w:r w:rsidRPr="00D80AC0">
        <w:rPr>
          <w:rFonts w:ascii="Times New Roman"/>
        </w:rPr>
        <w:t xml:space="preserve">роматограми продемонстрували наявність піка </w:t>
      </w:r>
      <w:r>
        <w:rPr>
          <w:rFonts w:ascii="Times New Roman"/>
        </w:rPr>
        <w:t>діючої речовини – (4-((5-децилтіо)-4-метил-4Н-1,2,4-тріазол-3-іл)метил)морфоліну</w:t>
      </w:r>
      <w:r w:rsidRPr="00D80AC0">
        <w:rPr>
          <w:rFonts w:ascii="Times New Roman"/>
        </w:rPr>
        <w:t xml:space="preserve"> у розчинах 2 і 3 (час утримування близько 12,7 хв</w:t>
      </w:r>
      <w:r>
        <w:rPr>
          <w:rFonts w:ascii="Times New Roman"/>
        </w:rPr>
        <w:t>.</w:t>
      </w:r>
      <w:r w:rsidRPr="00D80AC0">
        <w:rPr>
          <w:rFonts w:ascii="Times New Roman"/>
        </w:rPr>
        <w:t xml:space="preserve">) та його відсутність у розчинах 1 і 4 (розчини чистих олій </w:t>
      </w:r>
      <w:r w:rsidR="00831B90">
        <w:rPr>
          <w:rFonts w:ascii="Times New Roman"/>
        </w:rPr>
        <w:br/>
      </w:r>
      <w:r>
        <w:rPr>
          <w:rFonts w:ascii="Times New Roman"/>
        </w:rPr>
        <w:t>у</w:t>
      </w:r>
      <w:r w:rsidRPr="00D80AC0">
        <w:rPr>
          <w:rFonts w:ascii="Times New Roman"/>
        </w:rPr>
        <w:t xml:space="preserve"> гексані)</w:t>
      </w:r>
      <w:r w:rsidR="00CF7357" w:rsidRPr="00CF7357">
        <w:rPr>
          <w:rFonts w:ascii="Times New Roman"/>
        </w:rPr>
        <w:t>.</w:t>
      </w:r>
      <w:r w:rsidRPr="00917222">
        <w:rPr>
          <w:rFonts w:ascii="Times New Roman"/>
          <w:color w:val="FF0000"/>
        </w:rPr>
        <w:t xml:space="preserve"> </w:t>
      </w:r>
    </w:p>
    <w:p w:rsidR="008253EE" w:rsidRDefault="008253EE" w:rsidP="008253EE">
      <w:pPr>
        <w:spacing w:line="360" w:lineRule="auto"/>
        <w:ind w:firstLine="851"/>
        <w:rPr>
          <w:rFonts w:ascii="Times New Roman"/>
        </w:rPr>
      </w:pPr>
      <w:r w:rsidRPr="00D80AC0">
        <w:rPr>
          <w:rFonts w:ascii="Times New Roman"/>
        </w:rPr>
        <w:t xml:space="preserve">Отриманий мас-спектр для піка </w:t>
      </w:r>
      <w:r>
        <w:rPr>
          <w:rFonts w:ascii="Times New Roman"/>
        </w:rPr>
        <w:t>сполуки</w:t>
      </w:r>
      <w:r w:rsidRPr="00D80AC0">
        <w:rPr>
          <w:rFonts w:ascii="Times New Roman"/>
        </w:rPr>
        <w:t xml:space="preserve"> у розчинах 2 і 3 вказує на </w:t>
      </w:r>
      <w:r w:rsidRPr="00577536">
        <w:rPr>
          <w:rFonts w:ascii="Times New Roman"/>
          <w:spacing w:val="-6"/>
        </w:rPr>
        <w:t>н</w:t>
      </w:r>
      <w:r w:rsidRPr="00577536">
        <w:rPr>
          <w:rFonts w:ascii="Times New Roman"/>
        </w:rPr>
        <w:t xml:space="preserve">аявність молекулярного іона, характерного для даної сполуки (масове число </w:t>
      </w:r>
      <w:r w:rsidRPr="00577536">
        <w:rPr>
          <w:rFonts w:ascii="Times New Roman"/>
          <w:spacing w:val="-6"/>
        </w:rPr>
        <w:t>354,</w:t>
      </w:r>
      <w:r w:rsidRPr="00577536">
        <w:rPr>
          <w:rFonts w:ascii="Times New Roman"/>
          <w:spacing w:val="-6"/>
          <w:lang w:val="ru-RU"/>
        </w:rPr>
        <w:t>3</w:t>
      </w:r>
      <w:r w:rsidRPr="00577536">
        <w:rPr>
          <w:rFonts w:ascii="Times New Roman"/>
          <w:spacing w:val="-6"/>
        </w:rPr>
        <w:t xml:space="preserve">), що підтверджує його наявність в олійних розчинах 2 і 3. На рисунках </w:t>
      </w:r>
      <w:r w:rsidR="00831B90" w:rsidRPr="00285929">
        <w:rPr>
          <w:rFonts w:ascii="Times New Roman"/>
          <w:spacing w:val="-6"/>
        </w:rPr>
        <w:t>2</w:t>
      </w:r>
      <w:r w:rsidRPr="00285929">
        <w:rPr>
          <w:rFonts w:ascii="Times New Roman"/>
          <w:spacing w:val="-6"/>
        </w:rPr>
        <w:t>-</w:t>
      </w:r>
      <w:r w:rsidR="00831B90" w:rsidRPr="00285929">
        <w:rPr>
          <w:rFonts w:ascii="Times New Roman"/>
          <w:spacing w:val="-6"/>
        </w:rPr>
        <w:t>5</w:t>
      </w:r>
      <w:r w:rsidRPr="00285929">
        <w:rPr>
          <w:rFonts w:ascii="Times New Roman"/>
          <w:spacing w:val="-6"/>
        </w:rPr>
        <w:t xml:space="preserve"> наведені хроматограми розчинів. На рисунку </w:t>
      </w:r>
      <w:r w:rsidR="00831B90" w:rsidRPr="00285929">
        <w:rPr>
          <w:rFonts w:ascii="Times New Roman"/>
          <w:spacing w:val="-6"/>
        </w:rPr>
        <w:t>6</w:t>
      </w:r>
      <w:r w:rsidRPr="00285929">
        <w:rPr>
          <w:rFonts w:ascii="Times New Roman"/>
          <w:spacing w:val="-6"/>
        </w:rPr>
        <w:t xml:space="preserve"> </w:t>
      </w:r>
      <w:r w:rsidR="00577536" w:rsidRPr="00285929">
        <w:rPr>
          <w:rFonts w:ascii="Times New Roman"/>
          <w:spacing w:val="-6"/>
        </w:rPr>
        <w:t>‒</w:t>
      </w:r>
      <w:r w:rsidRPr="00285929">
        <w:rPr>
          <w:rFonts w:ascii="Times New Roman"/>
          <w:spacing w:val="-6"/>
        </w:rPr>
        <w:t xml:space="preserve"> мас-спектр,</w:t>
      </w:r>
      <w:r w:rsidRPr="00285929">
        <w:rPr>
          <w:rFonts w:ascii="Times New Roman"/>
        </w:rPr>
        <w:t xml:space="preserve"> отриманий для піка</w:t>
      </w:r>
      <w:r>
        <w:rPr>
          <w:rFonts w:ascii="Times New Roman"/>
        </w:rPr>
        <w:t xml:space="preserve"> (4-((5-децилтіо)-4-метил-4Н-1,2,4-тріазол-3-іл)метил)морфоліну</w:t>
      </w:r>
      <w:r w:rsidRPr="00D80AC0">
        <w:rPr>
          <w:rFonts w:ascii="Times New Roman"/>
        </w:rPr>
        <w:t>.</w:t>
      </w:r>
      <w:r>
        <w:rPr>
          <w:rFonts w:ascii="Times New Roman"/>
        </w:rPr>
        <w:t xml:space="preserve"> </w:t>
      </w:r>
    </w:p>
    <w:p w:rsidR="008C761B" w:rsidRDefault="008C761B" w:rsidP="008253EE">
      <w:pPr>
        <w:spacing w:line="360" w:lineRule="auto"/>
        <w:ind w:firstLine="851"/>
        <w:rPr>
          <w:rFonts w:ascii="Times New Roman"/>
        </w:rPr>
      </w:pPr>
    </w:p>
    <w:p w:rsidR="00831B90" w:rsidRDefault="008253EE" w:rsidP="008253EE">
      <w:pPr>
        <w:rPr>
          <w:rFonts w:ascii="Times New Roman"/>
        </w:rPr>
      </w:pPr>
      <w:r w:rsidRPr="0000087D">
        <w:rPr>
          <w:noProof/>
          <w:lang w:eastAsia="uk-UA"/>
        </w:rPr>
        <w:drawing>
          <wp:inline distT="0" distB="0" distL="0" distR="0" wp14:anchorId="5C80FD97" wp14:editId="5B8D7141">
            <wp:extent cx="6265545" cy="2266315"/>
            <wp:effectExtent l="0" t="0" r="0" b="0"/>
            <wp:docPr id="33"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265545" cy="2266315"/>
                    </a:xfrm>
                    <a:prstGeom prst="rect">
                      <a:avLst/>
                    </a:prstGeom>
                    <a:noFill/>
                    <a:ln>
                      <a:noFill/>
                    </a:ln>
                  </pic:spPr>
                </pic:pic>
              </a:graphicData>
            </a:graphic>
          </wp:inline>
        </w:drawing>
      </w:r>
    </w:p>
    <w:p w:rsidR="008253EE" w:rsidRDefault="00831B90" w:rsidP="008253EE">
      <w:pPr>
        <w:rPr>
          <w:rFonts w:ascii="Times New Roman"/>
          <w:b/>
        </w:rPr>
      </w:pPr>
      <w:r>
        <w:rPr>
          <w:rFonts w:ascii="Times New Roman"/>
        </w:rPr>
        <w:t xml:space="preserve">          </w:t>
      </w:r>
      <w:r w:rsidR="008253EE" w:rsidRPr="00917222">
        <w:rPr>
          <w:rFonts w:ascii="Times New Roman"/>
        </w:rPr>
        <w:t xml:space="preserve">Рис. </w:t>
      </w:r>
      <w:r w:rsidRPr="00917222">
        <w:rPr>
          <w:rFonts w:ascii="Times New Roman"/>
        </w:rPr>
        <w:t>2.</w:t>
      </w:r>
      <w:r>
        <w:rPr>
          <w:rFonts w:ascii="Times New Roman"/>
        </w:rPr>
        <w:t xml:space="preserve"> </w:t>
      </w:r>
      <w:r w:rsidR="008253EE" w:rsidRPr="007E5C72">
        <w:rPr>
          <w:rFonts w:ascii="Times New Roman"/>
          <w:b/>
        </w:rPr>
        <w:t>Хроматограма розчину 1 (олія кукурудзяна).</w:t>
      </w:r>
    </w:p>
    <w:p w:rsidR="008253EE" w:rsidRPr="007E5C72" w:rsidRDefault="008253EE" w:rsidP="008253EE">
      <w:pPr>
        <w:rPr>
          <w:rFonts w:ascii="Times New Roman"/>
          <w:b/>
        </w:rPr>
      </w:pPr>
    </w:p>
    <w:p w:rsidR="008253EE" w:rsidRPr="00756148" w:rsidRDefault="008253EE" w:rsidP="008253EE">
      <w:pPr>
        <w:jc w:val="center"/>
      </w:pPr>
      <w:r>
        <w:rPr>
          <w:noProof/>
          <w:lang w:eastAsia="uk-UA"/>
        </w:rPr>
        <w:lastRenderedPageBreak/>
        <mc:AlternateContent>
          <mc:Choice Requires="wps">
            <w:drawing>
              <wp:anchor distT="0" distB="0" distL="114300" distR="114300" simplePos="0" relativeHeight="251717632" behindDoc="0" locked="0" layoutInCell="1" allowOverlap="1" wp14:anchorId="5C3EBDED" wp14:editId="6E091BD7">
                <wp:simplePos x="0" y="0"/>
                <wp:positionH relativeFrom="column">
                  <wp:posOffset>3587750</wp:posOffset>
                </wp:positionH>
                <wp:positionV relativeFrom="paragraph">
                  <wp:posOffset>118110</wp:posOffset>
                </wp:positionV>
                <wp:extent cx="360680" cy="156845"/>
                <wp:effectExtent l="0" t="0" r="1270" b="0"/>
                <wp:wrapNone/>
                <wp:docPr id="2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0680" cy="156845"/>
                        </a:xfrm>
                        <a:prstGeom prst="rect">
                          <a:avLst/>
                        </a:prstGeom>
                        <a:solidFill>
                          <a:srgbClr val="FFFFFF"/>
                        </a:solidFill>
                        <a:ln w="9525">
                          <a:solidFill>
                            <a:srgbClr val="000000"/>
                          </a:solidFill>
                          <a:miter lim="800000"/>
                          <a:headEnd/>
                          <a:tailEnd/>
                        </a:ln>
                      </wps:spPr>
                      <wps:txbx>
                        <w:txbxContent>
                          <w:p w:rsidR="00CD2002" w:rsidRPr="003A5EE8" w:rsidRDefault="00CD2002" w:rsidP="008253EE">
                            <w:pPr>
                              <w:jc w:val="center"/>
                              <w:rPr>
                                <w:b/>
                                <w:sz w:val="10"/>
                                <w:szCs w:val="10"/>
                              </w:rPr>
                            </w:pPr>
                            <w:r w:rsidRPr="003A5EE8">
                              <w:rPr>
                                <w:b/>
                                <w:sz w:val="10"/>
                                <w:szCs w:val="10"/>
                              </w:rPr>
                              <w:t>ПКР</w:t>
                            </w:r>
                            <w:r w:rsidRPr="003A5EE8">
                              <w:rPr>
                                <w:b/>
                                <w:sz w:val="10"/>
                                <w:szCs w:val="10"/>
                              </w:rPr>
                              <w:t>-246</w:t>
                            </w:r>
                          </w:p>
                        </w:txbxContent>
                      </wps:txbx>
                      <wps:bodyPr rot="0" vert="horz" wrap="square" lIns="0" tIns="0" rIns="0" bIns="0" anchor="ctr"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5C3EBDED" id="_x0000_t202" coordsize="21600,21600" o:spt="202" path="m,l,21600r21600,l21600,xe">
                <v:stroke joinstyle="miter"/>
                <v:path gradientshapeok="t" o:connecttype="rect"/>
              </v:shapetype>
              <v:shape id="Text Box 2" o:spid="_x0000_s1050" type="#_x0000_t202" style="position:absolute;left:0;text-align:left;margin-left:282.5pt;margin-top:9.3pt;width:28.4pt;height:12.35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oqABJQIAAEoEAAAOAAAAZHJzL2Uyb0RvYy54bWysVNtu2zAMfR+wfxD0vtjJmiwz4hRdugwD&#10;ugvQ7gNkWY6FyaJGKbGzrx8lJ2l3exnmB4GSqMPDQ9Kr66Ez7KDQa7Aln05yzpSVUGu7K/mXh+2L&#10;JWc+CFsLA1aV/Kg8v14/f7bqXaFm0IKpFTICsb7oXcnbEFyRZV62qhN+Ak5ZumwAOxFoi7usRtET&#10;emeyWZ4vsh6wdghSeU+nt+MlXyf8plEyfGoarwIzJSduIa2Y1iqu2Xolih0K12p5oiH+gUUntKWg&#10;F6hbEQTbo/4NqtMSwUMTJhK6DJpGS5VyoGym+S/Z3LfCqZQLiePdRSb//2Dlx8NnZLou+ewVZ1Z0&#10;VKMHNQT2BgY2i/L0zhfkde/ILwx0TGVOqXp3B/KrZxY2rbA7dYMIfatETfSm8WX25OmI4yNI1X+A&#10;msKIfYAENDTYRe1IDUboVKbjpTSRiqTDl4t8saQbSVfT+WJ5NU8RRHF+7NCHdwo6Fo2SI1U+gYvD&#10;nQ+RjCjOLjGWB6PrrTYmbXBXbQyyg6Au2abvhP6Tm7GsL/nr+Ww+5v9XiDx9f4LodKB2N7or+fLi&#10;JIqo2ltbp2YMQpvRJsrGnmSMyo0ahqEaxoJdxQhR4wrqIwmLMLY3jSMZLeB3znpq7ZL7b3uBijPz&#10;3lJx4hycDTwb1dkQVtLTksuAnI2bTRgnZu9Q71rCHhvAwg2VsNFJ3kceJ8bUsEn103DFiXi6T16P&#10;v4D1DwAAAP//AwBQSwMEFAAGAAgAAAAhAFAaxwLdAAAACQEAAA8AAABkcnMvZG93bnJldi54bWxM&#10;j0FOwzAQRfdI3MEaJHbUSUqjKsSpKiokxI62B5jGQ5ISj6PYbQKnZ1jBcvS//rxXbmbXqyuNofNs&#10;IF0koIhrbztuDBwPLw9rUCEiW+w9k4EvCrCpbm9KLKyf+J2u+9goGeFQoIE2xqHQOtQtOQwLPxBL&#10;9uFHh1HOsdF2xEnGXa+zJMm1w47lQ4sDPbdUf+4vzgBnO5fW/XzW2wN+v05vdtqdozH3d/P2CVSk&#10;Of6V4Rdf0KESppO/sA2qN7DKV+ISJVjnoKSQZ6m4nAw8Lpegq1L/N6h+AAAA//8DAFBLAQItABQA&#10;BgAIAAAAIQC2gziS/gAAAOEBAAATAAAAAAAAAAAAAAAAAAAAAABbQ29udGVudF9UeXBlc10ueG1s&#10;UEsBAi0AFAAGAAgAAAAhADj9If/WAAAAlAEAAAsAAAAAAAAAAAAAAAAALwEAAF9yZWxzLy5yZWxz&#10;UEsBAi0AFAAGAAgAAAAhADaioAElAgAASgQAAA4AAAAAAAAAAAAAAAAALgIAAGRycy9lMm9Eb2Mu&#10;eG1sUEsBAi0AFAAGAAgAAAAhAFAaxwLdAAAACQEAAA8AAAAAAAAAAAAAAAAAfwQAAGRycy9kb3du&#10;cmV2LnhtbFBLBQYAAAAABAAEAPMAAACJBQAAAAA=&#10;">
                <v:textbox inset="0,0,0,0">
                  <w:txbxContent>
                    <w:p w:rsidR="00CD2002" w:rsidRPr="003A5EE8" w:rsidRDefault="00CD2002" w:rsidP="008253EE">
                      <w:pPr>
                        <w:jc w:val="center"/>
                        <w:rPr>
                          <w:b/>
                          <w:sz w:val="10"/>
                          <w:szCs w:val="10"/>
                        </w:rPr>
                      </w:pPr>
                      <w:r w:rsidRPr="003A5EE8">
                        <w:rPr>
                          <w:b/>
                          <w:sz w:val="10"/>
                          <w:szCs w:val="10"/>
                        </w:rPr>
                        <w:t>ПКР</w:t>
                      </w:r>
                      <w:r w:rsidRPr="003A5EE8">
                        <w:rPr>
                          <w:b/>
                          <w:sz w:val="10"/>
                          <w:szCs w:val="10"/>
                        </w:rPr>
                        <w:t>-246</w:t>
                      </w:r>
                    </w:p>
                  </w:txbxContent>
                </v:textbox>
              </v:shape>
            </w:pict>
          </mc:Fallback>
        </mc:AlternateContent>
      </w:r>
      <w:r w:rsidRPr="0000087D">
        <w:rPr>
          <w:noProof/>
          <w:lang w:eastAsia="uk-UA"/>
        </w:rPr>
        <w:drawing>
          <wp:inline distT="0" distB="0" distL="0" distR="0" wp14:anchorId="6E7DF2C6" wp14:editId="70D796E1">
            <wp:extent cx="6265545" cy="2289810"/>
            <wp:effectExtent l="0" t="0" r="0" b="0"/>
            <wp:docPr id="5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265545" cy="2289810"/>
                    </a:xfrm>
                    <a:prstGeom prst="rect">
                      <a:avLst/>
                    </a:prstGeom>
                    <a:noFill/>
                    <a:ln>
                      <a:noFill/>
                    </a:ln>
                  </pic:spPr>
                </pic:pic>
              </a:graphicData>
            </a:graphic>
          </wp:inline>
        </w:drawing>
      </w:r>
    </w:p>
    <w:p w:rsidR="008253EE" w:rsidRPr="007E5C72" w:rsidRDefault="008253EE" w:rsidP="00831B90">
      <w:pPr>
        <w:spacing w:line="360" w:lineRule="auto"/>
        <w:ind w:firstLine="709"/>
        <w:rPr>
          <w:rFonts w:ascii="Times New Roman"/>
          <w:b/>
        </w:rPr>
      </w:pPr>
      <w:r w:rsidRPr="00917222">
        <w:rPr>
          <w:rFonts w:ascii="Times New Roman"/>
        </w:rPr>
        <w:t xml:space="preserve">Рис. </w:t>
      </w:r>
      <w:r w:rsidR="00831B90" w:rsidRPr="00917222">
        <w:rPr>
          <w:rFonts w:ascii="Times New Roman"/>
        </w:rPr>
        <w:t>3.</w:t>
      </w:r>
      <w:r w:rsidRPr="007E5C72">
        <w:rPr>
          <w:rFonts w:ascii="Times New Roman"/>
          <w:b/>
        </w:rPr>
        <w:t xml:space="preserve"> Хроматограма розчину 2 ((4-((5-децилтіо)-4-метил-4Н-1,2,4-тріазол-3-іл)метил)морфолін в олії кукурудзяній).</w:t>
      </w:r>
    </w:p>
    <w:p w:rsidR="008253EE" w:rsidRDefault="008253EE" w:rsidP="008253EE">
      <w:pPr>
        <w:jc w:val="center"/>
        <w:rPr>
          <w:rFonts w:ascii="Times New Roman"/>
          <w:b/>
        </w:rPr>
      </w:pPr>
    </w:p>
    <w:p w:rsidR="008253EE" w:rsidRPr="00756148" w:rsidRDefault="008253EE" w:rsidP="008253EE">
      <w:pPr>
        <w:jc w:val="center"/>
      </w:pPr>
      <w:r w:rsidRPr="0000087D">
        <w:rPr>
          <w:noProof/>
          <w:lang w:eastAsia="uk-UA"/>
        </w:rPr>
        <w:drawing>
          <wp:inline distT="0" distB="0" distL="0" distR="0" wp14:anchorId="19C426CF" wp14:editId="15118A6D">
            <wp:extent cx="6050915" cy="2194560"/>
            <wp:effectExtent l="0" t="0" r="0" b="0"/>
            <wp:docPr id="56"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050915" cy="2194560"/>
                    </a:xfrm>
                    <a:prstGeom prst="rect">
                      <a:avLst/>
                    </a:prstGeom>
                    <a:noFill/>
                    <a:ln>
                      <a:noFill/>
                    </a:ln>
                  </pic:spPr>
                </pic:pic>
              </a:graphicData>
            </a:graphic>
          </wp:inline>
        </w:drawing>
      </w:r>
    </w:p>
    <w:p w:rsidR="008253EE" w:rsidRPr="007E5C72" w:rsidRDefault="008253EE" w:rsidP="00831B90">
      <w:pPr>
        <w:spacing w:line="360" w:lineRule="auto"/>
        <w:ind w:firstLine="567"/>
        <w:rPr>
          <w:rFonts w:ascii="Times New Roman"/>
          <w:b/>
        </w:rPr>
      </w:pPr>
      <w:r w:rsidRPr="00917222">
        <w:rPr>
          <w:rFonts w:ascii="Times New Roman"/>
        </w:rPr>
        <w:t xml:space="preserve">Рис. </w:t>
      </w:r>
      <w:r w:rsidR="00831B90" w:rsidRPr="00917222">
        <w:rPr>
          <w:rFonts w:ascii="Times New Roman"/>
        </w:rPr>
        <w:t>4.</w:t>
      </w:r>
      <w:r w:rsidRPr="007E5C72">
        <w:rPr>
          <w:rFonts w:ascii="Times New Roman"/>
          <w:b/>
        </w:rPr>
        <w:t xml:space="preserve"> Хроматограма розчину 3 ((4-((5-децилтіо)-4-метил-4Н-1,2,4-тріазол-3-іл)метил)морфолін в олії розторопші).</w:t>
      </w:r>
    </w:p>
    <w:p w:rsidR="008253EE" w:rsidRPr="00756148" w:rsidRDefault="008253EE" w:rsidP="008253EE">
      <w:pPr>
        <w:jc w:val="center"/>
      </w:pPr>
      <w:r w:rsidRPr="0000087D">
        <w:rPr>
          <w:noProof/>
          <w:lang w:eastAsia="uk-UA"/>
        </w:rPr>
        <w:drawing>
          <wp:inline distT="0" distB="0" distL="0" distR="0" wp14:anchorId="5CF8260D" wp14:editId="36D8B23D">
            <wp:extent cx="6050915" cy="2202815"/>
            <wp:effectExtent l="0" t="0" r="0" b="0"/>
            <wp:docPr id="58"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050915" cy="2202815"/>
                    </a:xfrm>
                    <a:prstGeom prst="rect">
                      <a:avLst/>
                    </a:prstGeom>
                    <a:noFill/>
                    <a:ln>
                      <a:noFill/>
                    </a:ln>
                  </pic:spPr>
                </pic:pic>
              </a:graphicData>
            </a:graphic>
          </wp:inline>
        </w:drawing>
      </w:r>
    </w:p>
    <w:p w:rsidR="008253EE" w:rsidRPr="007E5C72" w:rsidRDefault="00831B90" w:rsidP="00831B90">
      <w:pPr>
        <w:ind w:firstLine="567"/>
        <w:rPr>
          <w:rFonts w:ascii="Times New Roman"/>
          <w:b/>
        </w:rPr>
      </w:pPr>
      <w:r w:rsidRPr="00917222">
        <w:rPr>
          <w:rFonts w:ascii="Times New Roman"/>
        </w:rPr>
        <w:t>Рис. 5.</w:t>
      </w:r>
      <w:r>
        <w:rPr>
          <w:rFonts w:ascii="Times New Roman"/>
          <w:b/>
        </w:rPr>
        <w:t xml:space="preserve"> </w:t>
      </w:r>
      <w:r w:rsidR="008253EE" w:rsidRPr="007E5C72">
        <w:rPr>
          <w:rFonts w:ascii="Times New Roman"/>
          <w:b/>
        </w:rPr>
        <w:t>Хроматограма розчину 4 (олія розторопші).</w:t>
      </w:r>
    </w:p>
    <w:p w:rsidR="008253EE" w:rsidRPr="00756148" w:rsidRDefault="008253EE" w:rsidP="008253EE">
      <w:pPr>
        <w:jc w:val="center"/>
      </w:pPr>
    </w:p>
    <w:p w:rsidR="008253EE" w:rsidRPr="00756148" w:rsidRDefault="008253EE" w:rsidP="008253EE">
      <w:pPr>
        <w:jc w:val="center"/>
      </w:pPr>
      <w:r w:rsidRPr="0000087D">
        <w:rPr>
          <w:noProof/>
          <w:lang w:eastAsia="uk-UA"/>
        </w:rPr>
        <w:lastRenderedPageBreak/>
        <w:drawing>
          <wp:inline distT="0" distB="0" distL="0" distR="0" wp14:anchorId="323AAF1E" wp14:editId="105CED64">
            <wp:extent cx="6050915" cy="2186305"/>
            <wp:effectExtent l="0" t="0" r="0" b="0"/>
            <wp:docPr id="61"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050915" cy="2186305"/>
                    </a:xfrm>
                    <a:prstGeom prst="rect">
                      <a:avLst/>
                    </a:prstGeom>
                    <a:noFill/>
                    <a:ln>
                      <a:noFill/>
                    </a:ln>
                  </pic:spPr>
                </pic:pic>
              </a:graphicData>
            </a:graphic>
          </wp:inline>
        </w:drawing>
      </w:r>
    </w:p>
    <w:p w:rsidR="008253EE" w:rsidRPr="007E5C72" w:rsidRDefault="008253EE" w:rsidP="00831B90">
      <w:pPr>
        <w:spacing w:line="360" w:lineRule="auto"/>
        <w:ind w:firstLine="567"/>
        <w:rPr>
          <w:rFonts w:ascii="Times New Roman"/>
          <w:b/>
          <w:lang w:val="ru-RU"/>
        </w:rPr>
      </w:pPr>
      <w:r w:rsidRPr="00917222">
        <w:rPr>
          <w:rFonts w:ascii="Times New Roman"/>
        </w:rPr>
        <w:t xml:space="preserve">Рис. </w:t>
      </w:r>
      <w:r w:rsidR="00831B90" w:rsidRPr="00917222">
        <w:rPr>
          <w:rFonts w:ascii="Times New Roman"/>
        </w:rPr>
        <w:t>6.</w:t>
      </w:r>
      <w:r w:rsidRPr="007E5C72">
        <w:rPr>
          <w:rFonts w:ascii="Times New Roman"/>
          <w:b/>
        </w:rPr>
        <w:t xml:space="preserve"> Мас-спектр, отриманий для піку (4-((5-децилтіо)-4-метил-4Н-1,2,4-тріазол-3-іл)метил)морфоліну (час утримування 12,692 хв).</w:t>
      </w:r>
    </w:p>
    <w:p w:rsidR="00831B90" w:rsidRDefault="00831B90" w:rsidP="008253EE">
      <w:pPr>
        <w:spacing w:line="360" w:lineRule="auto"/>
        <w:ind w:firstLine="851"/>
        <w:rPr>
          <w:rFonts w:ascii="Times New Roman"/>
        </w:rPr>
      </w:pPr>
    </w:p>
    <w:p w:rsidR="008253EE" w:rsidRDefault="00831B90" w:rsidP="008253EE">
      <w:pPr>
        <w:spacing w:line="360" w:lineRule="auto"/>
        <w:ind w:firstLine="851"/>
      </w:pPr>
      <w:r>
        <w:rPr>
          <w:rFonts w:ascii="Times New Roman"/>
        </w:rPr>
        <w:t>Отже,</w:t>
      </w:r>
      <w:r w:rsidR="008253EE" w:rsidRPr="00500946">
        <w:rPr>
          <w:rFonts w:ascii="Times New Roman"/>
        </w:rPr>
        <w:t xml:space="preserve"> можна спостерігати наявність окремого пік</w:t>
      </w:r>
      <w:r w:rsidR="008253EE">
        <w:rPr>
          <w:rFonts w:ascii="Times New Roman"/>
        </w:rPr>
        <w:t xml:space="preserve">у </w:t>
      </w:r>
      <w:r w:rsidR="008253EE" w:rsidRPr="00500946">
        <w:rPr>
          <w:rFonts w:ascii="Times New Roman"/>
        </w:rPr>
        <w:t xml:space="preserve">(4-((5-децилтіо)-4-метил-4Н-1,2,4-тріазол-3-іл)метил)морфоліну на хроматограмах </w:t>
      </w:r>
      <w:r w:rsidR="00973D1A">
        <w:rPr>
          <w:rFonts w:ascii="Times New Roman"/>
        </w:rPr>
        <w:t>1</w:t>
      </w:r>
      <w:r w:rsidR="008253EE" w:rsidRPr="00500946">
        <w:rPr>
          <w:rFonts w:ascii="Times New Roman"/>
        </w:rPr>
        <w:t xml:space="preserve"> і </w:t>
      </w:r>
      <w:r>
        <w:rPr>
          <w:rFonts w:ascii="Times New Roman"/>
        </w:rPr>
        <w:t>4</w:t>
      </w:r>
      <w:r w:rsidR="008253EE" w:rsidRPr="00500946">
        <w:rPr>
          <w:rFonts w:ascii="Times New Roman"/>
        </w:rPr>
        <w:t xml:space="preserve"> та піки речовин, характерних для олій кукурудзяної та розторопші, що співпадають з </w:t>
      </w:r>
      <w:r w:rsidR="00A85D43">
        <w:rPr>
          <w:rFonts w:ascii="Times New Roman"/>
        </w:rPr>
        <w:t>виявл</w:t>
      </w:r>
      <w:r w:rsidR="008253EE" w:rsidRPr="00500946">
        <w:rPr>
          <w:rFonts w:ascii="Times New Roman"/>
        </w:rPr>
        <w:t xml:space="preserve">еними речовинами в чистих оліях без додавання </w:t>
      </w:r>
      <w:r w:rsidR="008253EE">
        <w:rPr>
          <w:rFonts w:ascii="Times New Roman"/>
        </w:rPr>
        <w:t xml:space="preserve">зазначеної сполуки </w:t>
      </w:r>
      <w:r w:rsidR="008253EE" w:rsidRPr="00500946">
        <w:rPr>
          <w:rFonts w:ascii="Times New Roman"/>
        </w:rPr>
        <w:t xml:space="preserve"> на хроматограмах </w:t>
      </w:r>
      <w:r>
        <w:rPr>
          <w:rFonts w:ascii="Times New Roman"/>
        </w:rPr>
        <w:t>2</w:t>
      </w:r>
      <w:r w:rsidR="008253EE" w:rsidRPr="00500946">
        <w:rPr>
          <w:rFonts w:ascii="Times New Roman"/>
        </w:rPr>
        <w:t xml:space="preserve"> і </w:t>
      </w:r>
      <w:r>
        <w:rPr>
          <w:rFonts w:ascii="Times New Roman"/>
        </w:rPr>
        <w:t>5</w:t>
      </w:r>
      <w:r w:rsidR="008253EE" w:rsidRPr="00500946">
        <w:rPr>
          <w:rFonts w:ascii="Times New Roman"/>
        </w:rPr>
        <w:t xml:space="preserve"> відповідно. Наявність окремого пік</w:t>
      </w:r>
      <w:r w:rsidR="008253EE">
        <w:rPr>
          <w:rFonts w:ascii="Times New Roman"/>
        </w:rPr>
        <w:t>у</w:t>
      </w:r>
      <w:r w:rsidR="008253EE" w:rsidRPr="00500946">
        <w:rPr>
          <w:rFonts w:ascii="Times New Roman"/>
        </w:rPr>
        <w:t xml:space="preserve"> (4-((5-децилтіо)-4-метил-4Н-1,2,4-тріазол-3-іл)метил)морфоліну на хроматограмах розчинів 2 і 3 </w:t>
      </w:r>
      <w:r w:rsidR="00A85D43">
        <w:rPr>
          <w:rFonts w:ascii="Times New Roman"/>
        </w:rPr>
        <w:t>вказує на</w:t>
      </w:r>
      <w:r w:rsidR="008253EE" w:rsidRPr="00500946">
        <w:rPr>
          <w:rFonts w:ascii="Times New Roman"/>
        </w:rPr>
        <w:t xml:space="preserve"> те, що діюча речовина не утворює стійких зв’язків з молекулами, характерними для олії кукурудзяної та розторопші відповідно. В іншому випадку на хроматограмах </w:t>
      </w:r>
      <w:r w:rsidR="00973D1A">
        <w:rPr>
          <w:rFonts w:ascii="Times New Roman"/>
        </w:rPr>
        <w:t>1</w:t>
      </w:r>
      <w:r w:rsidR="008253EE" w:rsidRPr="00500946">
        <w:rPr>
          <w:rFonts w:ascii="Times New Roman"/>
        </w:rPr>
        <w:t xml:space="preserve"> і </w:t>
      </w:r>
      <w:r>
        <w:rPr>
          <w:rFonts w:ascii="Times New Roman"/>
        </w:rPr>
        <w:t>4</w:t>
      </w:r>
      <w:r w:rsidR="008253EE" w:rsidRPr="00500946">
        <w:rPr>
          <w:rFonts w:ascii="Times New Roman"/>
        </w:rPr>
        <w:t xml:space="preserve"> були б наявні домішки з великою молекулярною масою, в той час як окремий пік ПКР-246 був би відсутній.</w:t>
      </w:r>
      <w:r w:rsidR="008253EE">
        <w:rPr>
          <w:rFonts w:ascii="Times New Roman"/>
        </w:rPr>
        <w:t xml:space="preserve"> </w:t>
      </w:r>
      <w:r w:rsidR="008253EE" w:rsidRPr="00500946">
        <w:rPr>
          <w:rFonts w:ascii="Times New Roman"/>
        </w:rPr>
        <w:t>Це можна пояснити тим, що лікарською формою для речовин 2 і 3 ((4-((5-децилтіо)-4-метил-4Н-1,2,4-тріазол-3-іл)метил)морфоліну в олії кукурудзяній та розторопші відповідно) є суспензія, в якій дисперсійним середовищем є одна з олій (рідкий стан), а в якості дисперсної фази виступає діюча речовина (</w:t>
      </w:r>
      <w:r w:rsidR="008253EE">
        <w:rPr>
          <w:rFonts w:ascii="Times New Roman"/>
        </w:rPr>
        <w:t xml:space="preserve">субстанція </w:t>
      </w:r>
      <w:r w:rsidR="008253EE" w:rsidRPr="00500946">
        <w:rPr>
          <w:rFonts w:ascii="Times New Roman"/>
        </w:rPr>
        <w:t xml:space="preserve">(4-((5-децилтіо)-4-метил-4Н-1,2,4-тріазол-3-іл)метил)морфоліну). В даній системі діюча речовина практично не змішується та зовсім не проявляє хімічних взаємодій з олією кукурудзяною або розторопші. Таким чином, можна зробити висновок, що при використанні даного препарату у вигляді </w:t>
      </w:r>
      <w:r w:rsidR="008253EE">
        <w:rPr>
          <w:rFonts w:ascii="Times New Roman"/>
        </w:rPr>
        <w:t xml:space="preserve">м’якої лікарської форми </w:t>
      </w:r>
      <w:r w:rsidR="008253EE" w:rsidRPr="00500946">
        <w:rPr>
          <w:rFonts w:ascii="Times New Roman"/>
        </w:rPr>
        <w:t>немає жодних перешкод для дії активно</w:t>
      </w:r>
      <w:r w:rsidR="008253EE">
        <w:rPr>
          <w:rFonts w:ascii="Times New Roman"/>
        </w:rPr>
        <w:t>го</w:t>
      </w:r>
      <w:r w:rsidR="008253EE" w:rsidRPr="00500946">
        <w:rPr>
          <w:rFonts w:ascii="Times New Roman"/>
        </w:rPr>
        <w:t xml:space="preserve"> </w:t>
      </w:r>
      <w:r w:rsidR="008253EE">
        <w:rPr>
          <w:rFonts w:ascii="Times New Roman"/>
        </w:rPr>
        <w:t>фармацевтичного інгредієнт</w:t>
      </w:r>
      <w:r w:rsidR="00CF7357">
        <w:rPr>
          <w:rFonts w:ascii="Times New Roman"/>
        </w:rPr>
        <w:t>а</w:t>
      </w:r>
      <w:r w:rsidR="008253EE">
        <w:rPr>
          <w:rFonts w:ascii="Times New Roman"/>
        </w:rPr>
        <w:t xml:space="preserve">, </w:t>
      </w:r>
      <w:r w:rsidR="008253EE" w:rsidRPr="00831B90">
        <w:rPr>
          <w:rFonts w:ascii="Times New Roman"/>
          <w:spacing w:val="-4"/>
        </w:rPr>
        <w:lastRenderedPageBreak/>
        <w:t>тобто субстанції (4-((5-децилтіо)-4-метил-4Н-1,2,4-тріазол-3-іл)метил)морфоліну</w:t>
      </w:r>
      <w:r w:rsidR="008253EE" w:rsidRPr="00831B90">
        <w:rPr>
          <w:spacing w:val="-4"/>
        </w:rPr>
        <w:t>.</w:t>
      </w:r>
    </w:p>
    <w:p w:rsidR="008253EE" w:rsidRPr="00577536" w:rsidRDefault="00831B90" w:rsidP="00577536">
      <w:pPr>
        <w:spacing w:line="360" w:lineRule="auto"/>
        <w:ind w:firstLine="851"/>
        <w:contextualSpacing/>
        <w:rPr>
          <w:rFonts w:ascii="Times New Roman"/>
        </w:rPr>
      </w:pPr>
      <w:r w:rsidRPr="00577536">
        <w:rPr>
          <w:rFonts w:ascii="Times New Roman"/>
        </w:rPr>
        <w:t>Отже, з</w:t>
      </w:r>
      <w:r w:rsidR="008253EE" w:rsidRPr="00577536">
        <w:rPr>
          <w:rFonts w:ascii="Times New Roman"/>
        </w:rPr>
        <w:t>а допомогою газової хромато</w:t>
      </w:r>
      <w:r w:rsidR="0086628F" w:rsidRPr="00577536">
        <w:rPr>
          <w:rFonts w:ascii="Times New Roman"/>
        </w:rPr>
        <w:t>-</w:t>
      </w:r>
      <w:r w:rsidR="008253EE" w:rsidRPr="00577536">
        <w:rPr>
          <w:rFonts w:ascii="Times New Roman"/>
        </w:rPr>
        <w:t>мас</w:t>
      </w:r>
      <w:r w:rsidR="0086628F" w:rsidRPr="00577536">
        <w:rPr>
          <w:rFonts w:ascii="Times New Roman"/>
        </w:rPr>
        <w:t>-</w:t>
      </w:r>
      <w:r w:rsidR="008253EE" w:rsidRPr="00577536">
        <w:rPr>
          <w:rFonts w:ascii="Times New Roman"/>
        </w:rPr>
        <w:t xml:space="preserve">спектрометрії вперше досліджено зразки м’якої лікарської форми з активним фармацевтичним </w:t>
      </w:r>
      <w:r w:rsidR="008253EE" w:rsidRPr="00577536">
        <w:rPr>
          <w:rFonts w:ascii="Times New Roman"/>
          <w:spacing w:val="-4"/>
        </w:rPr>
        <w:t>інгредієнтом</w:t>
      </w:r>
      <w:r w:rsidR="00577536" w:rsidRPr="00577536">
        <w:rPr>
          <w:rFonts w:ascii="Times New Roman"/>
          <w:spacing w:val="-4"/>
        </w:rPr>
        <w:t>,</w:t>
      </w:r>
      <w:r w:rsidR="008253EE" w:rsidRPr="00577536">
        <w:rPr>
          <w:rFonts w:ascii="Times New Roman"/>
          <w:spacing w:val="-4"/>
        </w:rPr>
        <w:t xml:space="preserve"> </w:t>
      </w:r>
      <w:r w:rsidR="008253EE" w:rsidRPr="00577536">
        <w:rPr>
          <w:rFonts w:ascii="Times New Roman"/>
        </w:rPr>
        <w:t xml:space="preserve">ідентифіковано </w:t>
      </w:r>
      <w:r w:rsidR="00577536" w:rsidRPr="00577536">
        <w:rPr>
          <w:rFonts w:ascii="Times New Roman"/>
        </w:rPr>
        <w:t xml:space="preserve">її </w:t>
      </w:r>
      <w:r w:rsidR="008253EE" w:rsidRPr="00577536">
        <w:rPr>
          <w:rFonts w:ascii="Times New Roman"/>
        </w:rPr>
        <w:t xml:space="preserve">діючу речовину (4-((5-децилтіо)-4-метил-4Н-1,2,4-тріазол-3-іл)метил)морфолін та </w:t>
      </w:r>
      <w:r w:rsidR="00577536" w:rsidRPr="00577536">
        <w:rPr>
          <w:rFonts w:ascii="Times New Roman"/>
        </w:rPr>
        <w:t xml:space="preserve">різні </w:t>
      </w:r>
      <w:r w:rsidR="008253EE" w:rsidRPr="00577536">
        <w:rPr>
          <w:rFonts w:ascii="Times New Roman"/>
        </w:rPr>
        <w:t>допоміжні компоненти м’якої лікарської форми.</w:t>
      </w:r>
      <w:r w:rsidR="00577536" w:rsidRPr="00577536">
        <w:rPr>
          <w:rFonts w:ascii="Times New Roman"/>
        </w:rPr>
        <w:t xml:space="preserve"> Підтверджено, </w:t>
      </w:r>
      <w:r w:rsidR="008253EE" w:rsidRPr="00577536">
        <w:rPr>
          <w:rFonts w:ascii="Times New Roman"/>
        </w:rPr>
        <w:t>що в даній системі діюча речовина практично не змішується та зовсім не проявляє хімічних взаємодій з олією кукурудзяною або розторопші.</w:t>
      </w:r>
    </w:p>
    <w:p w:rsidR="008253EE" w:rsidRPr="00577536" w:rsidRDefault="008253EE" w:rsidP="008253EE">
      <w:pPr>
        <w:spacing w:line="360" w:lineRule="auto"/>
        <w:ind w:firstLine="851"/>
        <w:rPr>
          <w:rFonts w:ascii="Times New Roman"/>
        </w:rPr>
      </w:pPr>
    </w:p>
    <w:p w:rsidR="00577536" w:rsidRPr="00D23ABF" w:rsidRDefault="00577536" w:rsidP="00577536">
      <w:pPr>
        <w:spacing w:line="360" w:lineRule="auto"/>
        <w:ind w:firstLine="851"/>
        <w:rPr>
          <w:rFonts w:ascii="Times New Roman"/>
          <w:b/>
        </w:rPr>
      </w:pPr>
      <w:r w:rsidRPr="00577536">
        <w:rPr>
          <w:rFonts w:ascii="Times New Roman"/>
          <w:b/>
        </w:rPr>
        <w:t xml:space="preserve">3.1.4. Оцінка м’якої лікарської форми за стабільністю </w:t>
      </w:r>
      <w:r>
        <w:rPr>
          <w:rFonts w:ascii="Times New Roman"/>
          <w:b/>
        </w:rPr>
        <w:t xml:space="preserve">діючої речовини </w:t>
      </w:r>
      <w:r w:rsidRPr="00577536">
        <w:rPr>
          <w:rFonts w:ascii="Times New Roman"/>
          <w:b/>
        </w:rPr>
        <w:t>у процесі зберігання</w:t>
      </w:r>
    </w:p>
    <w:p w:rsidR="00577536" w:rsidRDefault="00577536" w:rsidP="00577536">
      <w:pPr>
        <w:spacing w:line="360" w:lineRule="auto"/>
        <w:ind w:firstLine="851"/>
        <w:rPr>
          <w:rFonts w:ascii="Times New Roman"/>
        </w:rPr>
      </w:pPr>
      <w:r>
        <w:rPr>
          <w:rFonts w:ascii="Times New Roman"/>
        </w:rPr>
        <w:t xml:space="preserve">З’ясовано, що свіжоприготовлений 10 % лінімент, виготовлений за принципом нелеткого олійного розчину був прозорим із жовтуватим відтінком. У процесі тривалого зберігання (12 міс.) інтенсивність колірного показника у препараті не була вищою за еталон </w:t>
      </w:r>
      <w:r w:rsidRPr="00CF7357">
        <w:rPr>
          <w:rFonts w:ascii="Times New Roman"/>
        </w:rPr>
        <w:t>В</w:t>
      </w:r>
      <w:r w:rsidRPr="00CF7357">
        <w:rPr>
          <w:rFonts w:ascii="Times New Roman"/>
          <w:vertAlign w:val="subscript"/>
        </w:rPr>
        <w:t>9</w:t>
      </w:r>
      <w:r w:rsidRPr="00CF7357">
        <w:rPr>
          <w:rFonts w:ascii="Times New Roman"/>
        </w:rPr>
        <w:t xml:space="preserve"> (табл.  3).</w:t>
      </w:r>
    </w:p>
    <w:p w:rsidR="00577536" w:rsidRPr="00577536" w:rsidRDefault="00577536" w:rsidP="00577536">
      <w:pPr>
        <w:spacing w:line="360" w:lineRule="auto"/>
        <w:ind w:firstLine="851"/>
        <w:rPr>
          <w:rFonts w:ascii="Times New Roman"/>
          <w:sz w:val="16"/>
          <w:szCs w:val="16"/>
        </w:rPr>
      </w:pPr>
    </w:p>
    <w:p w:rsidR="00577536" w:rsidRPr="00B43615" w:rsidRDefault="00577536" w:rsidP="00577536">
      <w:pPr>
        <w:spacing w:line="360" w:lineRule="auto"/>
        <w:ind w:firstLine="851"/>
        <w:jc w:val="right"/>
        <w:rPr>
          <w:rFonts w:ascii="Times New Roman"/>
          <w:i/>
        </w:rPr>
      </w:pPr>
      <w:r w:rsidRPr="00B43615">
        <w:rPr>
          <w:rFonts w:ascii="Times New Roman"/>
          <w:i/>
        </w:rPr>
        <w:t xml:space="preserve">Таблиця </w:t>
      </w:r>
      <w:r>
        <w:rPr>
          <w:rFonts w:ascii="Times New Roman"/>
          <w:i/>
        </w:rPr>
        <w:t>3</w:t>
      </w:r>
    </w:p>
    <w:p w:rsidR="00577536" w:rsidRDefault="00577536" w:rsidP="00577536">
      <w:pPr>
        <w:spacing w:line="360" w:lineRule="auto"/>
        <w:jc w:val="center"/>
        <w:rPr>
          <w:rFonts w:ascii="Times New Roman"/>
          <w:b/>
        </w:rPr>
      </w:pPr>
      <w:r w:rsidRPr="00B43615">
        <w:rPr>
          <w:rFonts w:ascii="Times New Roman"/>
          <w:b/>
        </w:rPr>
        <w:t>Стабільність препарату «ВетМік</w:t>
      </w:r>
      <w:r w:rsidR="0083637D">
        <w:rPr>
          <w:rFonts w:ascii="Times New Roman"/>
          <w:b/>
        </w:rPr>
        <w:t>о</w:t>
      </w:r>
      <w:r w:rsidRPr="00B43615">
        <w:rPr>
          <w:rFonts w:ascii="Times New Roman"/>
          <w:b/>
        </w:rPr>
        <w:t>Дерм»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4"/>
        <w:gridCol w:w="2044"/>
        <w:gridCol w:w="1405"/>
        <w:gridCol w:w="1490"/>
        <w:gridCol w:w="1361"/>
        <w:gridCol w:w="1350"/>
      </w:tblGrid>
      <w:tr w:rsidR="00577536" w:rsidRPr="0004724C" w:rsidTr="00577536">
        <w:tc>
          <w:tcPr>
            <w:tcW w:w="1864" w:type="dxa"/>
            <w:vMerge w:val="restart"/>
            <w:shd w:val="clear" w:color="auto" w:fill="auto"/>
            <w:vAlign w:val="center"/>
          </w:tcPr>
          <w:p w:rsidR="00577536" w:rsidRPr="0004724C" w:rsidRDefault="00577536" w:rsidP="00BB5337">
            <w:pPr>
              <w:spacing w:line="360" w:lineRule="auto"/>
              <w:jc w:val="center"/>
              <w:rPr>
                <w:rFonts w:ascii="Times New Roman"/>
              </w:rPr>
            </w:pPr>
            <w:r w:rsidRPr="0004724C">
              <w:rPr>
                <w:rFonts w:ascii="Times New Roman"/>
              </w:rPr>
              <w:t xml:space="preserve">Показник </w:t>
            </w:r>
          </w:p>
        </w:tc>
        <w:tc>
          <w:tcPr>
            <w:tcW w:w="7650" w:type="dxa"/>
            <w:gridSpan w:val="5"/>
            <w:shd w:val="clear" w:color="auto" w:fill="auto"/>
          </w:tcPr>
          <w:p w:rsidR="00577536" w:rsidRPr="0004724C" w:rsidRDefault="00577536" w:rsidP="00BB5337">
            <w:pPr>
              <w:spacing w:line="360" w:lineRule="auto"/>
              <w:jc w:val="center"/>
              <w:rPr>
                <w:rFonts w:ascii="Times New Roman"/>
              </w:rPr>
            </w:pPr>
            <w:r w:rsidRPr="0004724C">
              <w:rPr>
                <w:rFonts w:ascii="Times New Roman"/>
                <w:b/>
              </w:rPr>
              <w:t>Період</w:t>
            </w:r>
            <w:r w:rsidRPr="0004724C">
              <w:rPr>
                <w:rFonts w:ascii="Times New Roman"/>
              </w:rPr>
              <w:t xml:space="preserve"> (міс.)</w:t>
            </w:r>
          </w:p>
        </w:tc>
      </w:tr>
      <w:tr w:rsidR="00577536" w:rsidRPr="0004724C" w:rsidTr="00577536">
        <w:tc>
          <w:tcPr>
            <w:tcW w:w="1864" w:type="dxa"/>
            <w:vMerge/>
            <w:shd w:val="clear" w:color="auto" w:fill="auto"/>
          </w:tcPr>
          <w:p w:rsidR="00577536" w:rsidRPr="0004724C" w:rsidRDefault="00577536" w:rsidP="00BB5337">
            <w:pPr>
              <w:spacing w:line="360" w:lineRule="auto"/>
              <w:jc w:val="center"/>
              <w:rPr>
                <w:rFonts w:ascii="Times New Roman"/>
              </w:rPr>
            </w:pPr>
          </w:p>
        </w:tc>
        <w:tc>
          <w:tcPr>
            <w:tcW w:w="2044" w:type="dxa"/>
            <w:shd w:val="clear" w:color="auto" w:fill="auto"/>
          </w:tcPr>
          <w:p w:rsidR="00577536" w:rsidRPr="0004724C" w:rsidRDefault="00577536" w:rsidP="00BB5337">
            <w:pPr>
              <w:spacing w:line="276" w:lineRule="auto"/>
              <w:ind w:left="-135" w:right="-162"/>
              <w:jc w:val="center"/>
              <w:rPr>
                <w:rFonts w:ascii="Times New Roman"/>
                <w:sz w:val="27"/>
                <w:szCs w:val="27"/>
              </w:rPr>
            </w:pPr>
            <w:r w:rsidRPr="0004724C">
              <w:rPr>
                <w:rFonts w:ascii="Times New Roman"/>
                <w:sz w:val="27"/>
                <w:szCs w:val="27"/>
              </w:rPr>
              <w:t>свіжоприготов-лений препарат</w:t>
            </w:r>
          </w:p>
        </w:tc>
        <w:tc>
          <w:tcPr>
            <w:tcW w:w="1405" w:type="dxa"/>
            <w:shd w:val="clear" w:color="auto" w:fill="auto"/>
            <w:vAlign w:val="center"/>
          </w:tcPr>
          <w:p w:rsidR="00577536" w:rsidRPr="0004724C" w:rsidRDefault="00577536" w:rsidP="00BB5337">
            <w:pPr>
              <w:spacing w:line="360" w:lineRule="auto"/>
              <w:jc w:val="center"/>
              <w:rPr>
                <w:rFonts w:ascii="Times New Roman"/>
              </w:rPr>
            </w:pPr>
            <w:r w:rsidRPr="0004724C">
              <w:rPr>
                <w:rFonts w:ascii="Times New Roman"/>
              </w:rPr>
              <w:t>3</w:t>
            </w:r>
          </w:p>
        </w:tc>
        <w:tc>
          <w:tcPr>
            <w:tcW w:w="1490" w:type="dxa"/>
            <w:shd w:val="clear" w:color="auto" w:fill="auto"/>
            <w:vAlign w:val="center"/>
          </w:tcPr>
          <w:p w:rsidR="00577536" w:rsidRPr="0004724C" w:rsidRDefault="00577536" w:rsidP="00BB5337">
            <w:pPr>
              <w:spacing w:line="360" w:lineRule="auto"/>
              <w:jc w:val="center"/>
              <w:rPr>
                <w:rFonts w:ascii="Times New Roman"/>
              </w:rPr>
            </w:pPr>
            <w:r w:rsidRPr="0004724C">
              <w:rPr>
                <w:rFonts w:ascii="Times New Roman"/>
              </w:rPr>
              <w:t>6</w:t>
            </w:r>
          </w:p>
        </w:tc>
        <w:tc>
          <w:tcPr>
            <w:tcW w:w="1361" w:type="dxa"/>
            <w:shd w:val="clear" w:color="auto" w:fill="auto"/>
            <w:vAlign w:val="center"/>
          </w:tcPr>
          <w:p w:rsidR="00577536" w:rsidRPr="0004724C" w:rsidRDefault="00577536" w:rsidP="00BB5337">
            <w:pPr>
              <w:spacing w:line="360" w:lineRule="auto"/>
              <w:jc w:val="center"/>
              <w:rPr>
                <w:rFonts w:ascii="Times New Roman"/>
              </w:rPr>
            </w:pPr>
            <w:r w:rsidRPr="0004724C">
              <w:rPr>
                <w:rFonts w:ascii="Times New Roman"/>
              </w:rPr>
              <w:t>9</w:t>
            </w:r>
          </w:p>
        </w:tc>
        <w:tc>
          <w:tcPr>
            <w:tcW w:w="1350" w:type="dxa"/>
            <w:shd w:val="clear" w:color="auto" w:fill="auto"/>
            <w:vAlign w:val="center"/>
          </w:tcPr>
          <w:p w:rsidR="00577536" w:rsidRPr="0004724C" w:rsidRDefault="00577536" w:rsidP="00BB5337">
            <w:pPr>
              <w:spacing w:line="360" w:lineRule="auto"/>
              <w:jc w:val="center"/>
              <w:rPr>
                <w:rFonts w:ascii="Times New Roman"/>
              </w:rPr>
            </w:pPr>
            <w:r w:rsidRPr="0004724C">
              <w:rPr>
                <w:rFonts w:ascii="Times New Roman"/>
              </w:rPr>
              <w:t>12</w:t>
            </w:r>
          </w:p>
        </w:tc>
      </w:tr>
      <w:tr w:rsidR="00577536" w:rsidRPr="0004724C" w:rsidTr="00577536">
        <w:tc>
          <w:tcPr>
            <w:tcW w:w="1864" w:type="dxa"/>
            <w:shd w:val="clear" w:color="auto" w:fill="auto"/>
          </w:tcPr>
          <w:p w:rsidR="00577536" w:rsidRPr="0004724C" w:rsidRDefault="00577536" w:rsidP="00BB5337">
            <w:pPr>
              <w:spacing w:line="360" w:lineRule="auto"/>
              <w:jc w:val="center"/>
              <w:rPr>
                <w:rFonts w:ascii="Times New Roman"/>
              </w:rPr>
            </w:pPr>
            <w:r w:rsidRPr="0004724C">
              <w:rPr>
                <w:rFonts w:ascii="Times New Roman"/>
              </w:rPr>
              <w:t>Колір</w:t>
            </w:r>
          </w:p>
        </w:tc>
        <w:tc>
          <w:tcPr>
            <w:tcW w:w="7650" w:type="dxa"/>
            <w:gridSpan w:val="5"/>
            <w:shd w:val="clear" w:color="auto" w:fill="auto"/>
          </w:tcPr>
          <w:p w:rsidR="00577536" w:rsidRPr="0004724C" w:rsidRDefault="00577536" w:rsidP="00BB5337">
            <w:pPr>
              <w:spacing w:line="360" w:lineRule="auto"/>
              <w:jc w:val="center"/>
              <w:rPr>
                <w:rFonts w:ascii="Times New Roman"/>
              </w:rPr>
            </w:pPr>
            <w:r w:rsidRPr="0004724C">
              <w:rPr>
                <w:rFonts w:ascii="Times New Roman"/>
              </w:rPr>
              <w:t>прозорий олійний розчин жовтуватого кольору</w:t>
            </w:r>
          </w:p>
        </w:tc>
      </w:tr>
      <w:tr w:rsidR="00577536" w:rsidRPr="0004724C" w:rsidTr="00577536">
        <w:tc>
          <w:tcPr>
            <w:tcW w:w="1864" w:type="dxa"/>
            <w:shd w:val="clear" w:color="auto" w:fill="auto"/>
          </w:tcPr>
          <w:p w:rsidR="00577536" w:rsidRPr="0004724C" w:rsidRDefault="00577536" w:rsidP="00BB5337">
            <w:pPr>
              <w:spacing w:line="276" w:lineRule="auto"/>
              <w:jc w:val="center"/>
              <w:rPr>
                <w:rFonts w:ascii="Times New Roman"/>
              </w:rPr>
            </w:pPr>
            <w:r w:rsidRPr="0004724C">
              <w:rPr>
                <w:rFonts w:ascii="Times New Roman"/>
              </w:rPr>
              <w:t>Інтенсивність кольору</w:t>
            </w:r>
          </w:p>
        </w:tc>
        <w:tc>
          <w:tcPr>
            <w:tcW w:w="2044" w:type="dxa"/>
            <w:shd w:val="clear" w:color="auto" w:fill="auto"/>
            <w:vAlign w:val="center"/>
          </w:tcPr>
          <w:p w:rsidR="00577536" w:rsidRPr="0004724C" w:rsidRDefault="00577536" w:rsidP="00BB5337">
            <w:pPr>
              <w:spacing w:line="360" w:lineRule="auto"/>
              <w:jc w:val="center"/>
              <w:rPr>
                <w:rFonts w:ascii="Times New Roman"/>
              </w:rPr>
            </w:pPr>
            <w:r w:rsidRPr="0004724C">
              <w:rPr>
                <w:rFonts w:ascii="Times New Roman"/>
              </w:rPr>
              <w:t>&lt;В</w:t>
            </w:r>
            <w:r w:rsidRPr="0004724C">
              <w:rPr>
                <w:rFonts w:ascii="Times New Roman"/>
                <w:vertAlign w:val="subscript"/>
              </w:rPr>
              <w:t>9</w:t>
            </w:r>
          </w:p>
        </w:tc>
        <w:tc>
          <w:tcPr>
            <w:tcW w:w="1405" w:type="dxa"/>
            <w:shd w:val="clear" w:color="auto" w:fill="auto"/>
            <w:vAlign w:val="center"/>
          </w:tcPr>
          <w:p w:rsidR="00577536" w:rsidRPr="0004724C" w:rsidRDefault="00577536" w:rsidP="00BB5337">
            <w:pPr>
              <w:spacing w:line="360" w:lineRule="auto"/>
              <w:jc w:val="center"/>
              <w:rPr>
                <w:rFonts w:ascii="Times New Roman"/>
              </w:rPr>
            </w:pPr>
            <w:r w:rsidRPr="0004724C">
              <w:rPr>
                <w:rFonts w:ascii="Times New Roman"/>
              </w:rPr>
              <w:t>&lt;В</w:t>
            </w:r>
            <w:r w:rsidRPr="0004724C">
              <w:rPr>
                <w:rFonts w:ascii="Times New Roman"/>
                <w:vertAlign w:val="subscript"/>
              </w:rPr>
              <w:t>9</w:t>
            </w:r>
          </w:p>
        </w:tc>
        <w:tc>
          <w:tcPr>
            <w:tcW w:w="1490" w:type="dxa"/>
            <w:shd w:val="clear" w:color="auto" w:fill="auto"/>
            <w:vAlign w:val="center"/>
          </w:tcPr>
          <w:p w:rsidR="00577536" w:rsidRPr="0004724C" w:rsidRDefault="00577536" w:rsidP="00BB5337">
            <w:pPr>
              <w:spacing w:line="360" w:lineRule="auto"/>
              <w:jc w:val="center"/>
              <w:rPr>
                <w:rFonts w:ascii="Times New Roman"/>
              </w:rPr>
            </w:pPr>
            <w:r w:rsidRPr="0004724C">
              <w:rPr>
                <w:rFonts w:ascii="Times New Roman"/>
              </w:rPr>
              <w:t>&lt;В</w:t>
            </w:r>
            <w:r w:rsidRPr="0004724C">
              <w:rPr>
                <w:rFonts w:ascii="Times New Roman"/>
                <w:vertAlign w:val="subscript"/>
              </w:rPr>
              <w:t>9</w:t>
            </w:r>
          </w:p>
        </w:tc>
        <w:tc>
          <w:tcPr>
            <w:tcW w:w="1361" w:type="dxa"/>
            <w:shd w:val="clear" w:color="auto" w:fill="auto"/>
            <w:vAlign w:val="center"/>
          </w:tcPr>
          <w:p w:rsidR="00577536" w:rsidRPr="0004724C" w:rsidRDefault="00577536" w:rsidP="00BB5337">
            <w:pPr>
              <w:spacing w:line="360" w:lineRule="auto"/>
              <w:jc w:val="center"/>
              <w:rPr>
                <w:rFonts w:ascii="Times New Roman"/>
              </w:rPr>
            </w:pPr>
            <w:r w:rsidRPr="0004724C">
              <w:rPr>
                <w:rFonts w:ascii="Times New Roman"/>
              </w:rPr>
              <w:t>&lt;В</w:t>
            </w:r>
            <w:r w:rsidRPr="0004724C">
              <w:rPr>
                <w:rFonts w:ascii="Times New Roman"/>
                <w:vertAlign w:val="subscript"/>
              </w:rPr>
              <w:t>9</w:t>
            </w:r>
          </w:p>
        </w:tc>
        <w:tc>
          <w:tcPr>
            <w:tcW w:w="1350" w:type="dxa"/>
            <w:shd w:val="clear" w:color="auto" w:fill="auto"/>
            <w:vAlign w:val="center"/>
          </w:tcPr>
          <w:p w:rsidR="00577536" w:rsidRPr="0004724C" w:rsidRDefault="00577536" w:rsidP="00BB5337">
            <w:pPr>
              <w:spacing w:line="360" w:lineRule="auto"/>
              <w:jc w:val="center"/>
              <w:rPr>
                <w:rFonts w:ascii="Times New Roman"/>
              </w:rPr>
            </w:pPr>
            <w:r w:rsidRPr="0004724C">
              <w:rPr>
                <w:rFonts w:ascii="Times New Roman"/>
              </w:rPr>
              <w:t>&lt;В</w:t>
            </w:r>
            <w:r w:rsidRPr="0004724C">
              <w:rPr>
                <w:rFonts w:ascii="Times New Roman"/>
                <w:vertAlign w:val="subscript"/>
              </w:rPr>
              <w:t>9</w:t>
            </w:r>
          </w:p>
        </w:tc>
      </w:tr>
      <w:tr w:rsidR="00577536" w:rsidRPr="0004724C" w:rsidTr="00577536">
        <w:tc>
          <w:tcPr>
            <w:tcW w:w="1864" w:type="dxa"/>
            <w:shd w:val="clear" w:color="auto" w:fill="auto"/>
          </w:tcPr>
          <w:p w:rsidR="00577536" w:rsidRPr="0004724C" w:rsidRDefault="00577536" w:rsidP="00BB5337">
            <w:pPr>
              <w:spacing w:line="360" w:lineRule="auto"/>
              <w:jc w:val="center"/>
              <w:rPr>
                <w:rFonts w:ascii="Times New Roman"/>
              </w:rPr>
            </w:pPr>
            <w:r w:rsidRPr="0004724C">
              <w:rPr>
                <w:rFonts w:ascii="Times New Roman"/>
              </w:rPr>
              <w:t>рН</w:t>
            </w:r>
          </w:p>
        </w:tc>
        <w:tc>
          <w:tcPr>
            <w:tcW w:w="2044" w:type="dxa"/>
            <w:shd w:val="clear" w:color="auto" w:fill="auto"/>
          </w:tcPr>
          <w:p w:rsidR="00577536" w:rsidRPr="0004724C" w:rsidRDefault="00577536" w:rsidP="00BB5337">
            <w:pPr>
              <w:spacing w:line="360" w:lineRule="auto"/>
              <w:jc w:val="center"/>
              <w:rPr>
                <w:rFonts w:ascii="Times New Roman"/>
              </w:rPr>
            </w:pPr>
            <w:r w:rsidRPr="0004724C">
              <w:rPr>
                <w:rFonts w:ascii="Times New Roman"/>
              </w:rPr>
              <w:t>5,9±0,07</w:t>
            </w:r>
          </w:p>
        </w:tc>
        <w:tc>
          <w:tcPr>
            <w:tcW w:w="1405" w:type="dxa"/>
            <w:shd w:val="clear" w:color="auto" w:fill="auto"/>
          </w:tcPr>
          <w:p w:rsidR="00577536" w:rsidRPr="0004724C" w:rsidRDefault="00577536" w:rsidP="00BB5337">
            <w:pPr>
              <w:spacing w:line="360" w:lineRule="auto"/>
              <w:jc w:val="center"/>
              <w:rPr>
                <w:rFonts w:ascii="Times New Roman"/>
              </w:rPr>
            </w:pPr>
            <w:r w:rsidRPr="0004724C">
              <w:rPr>
                <w:rFonts w:ascii="Times New Roman"/>
              </w:rPr>
              <w:t>5,9±0,04</w:t>
            </w:r>
          </w:p>
        </w:tc>
        <w:tc>
          <w:tcPr>
            <w:tcW w:w="1490" w:type="dxa"/>
            <w:shd w:val="clear" w:color="auto" w:fill="auto"/>
          </w:tcPr>
          <w:p w:rsidR="00577536" w:rsidRPr="0004724C" w:rsidRDefault="00973D1A" w:rsidP="00BB5337">
            <w:pPr>
              <w:spacing w:line="360" w:lineRule="auto"/>
              <w:jc w:val="center"/>
              <w:rPr>
                <w:rFonts w:ascii="Times New Roman"/>
              </w:rPr>
            </w:pPr>
            <w:r>
              <w:rPr>
                <w:rFonts w:ascii="Times New Roman"/>
              </w:rPr>
              <w:t>6</w:t>
            </w:r>
            <w:r w:rsidR="00577536" w:rsidRPr="0004724C">
              <w:rPr>
                <w:rFonts w:ascii="Times New Roman"/>
              </w:rPr>
              <w:t>,05±0,07</w:t>
            </w:r>
          </w:p>
        </w:tc>
        <w:tc>
          <w:tcPr>
            <w:tcW w:w="1361" w:type="dxa"/>
            <w:shd w:val="clear" w:color="auto" w:fill="auto"/>
          </w:tcPr>
          <w:p w:rsidR="00577536" w:rsidRPr="0004724C" w:rsidRDefault="00577536" w:rsidP="00BB5337">
            <w:pPr>
              <w:spacing w:line="360" w:lineRule="auto"/>
              <w:jc w:val="center"/>
              <w:rPr>
                <w:rFonts w:ascii="Times New Roman"/>
              </w:rPr>
            </w:pPr>
            <w:r w:rsidRPr="0004724C">
              <w:rPr>
                <w:rFonts w:ascii="Times New Roman"/>
              </w:rPr>
              <w:t>6,0±0,04</w:t>
            </w:r>
          </w:p>
        </w:tc>
        <w:tc>
          <w:tcPr>
            <w:tcW w:w="1350" w:type="dxa"/>
            <w:shd w:val="clear" w:color="auto" w:fill="auto"/>
          </w:tcPr>
          <w:p w:rsidR="00577536" w:rsidRPr="0004724C" w:rsidRDefault="00577536" w:rsidP="00BB5337">
            <w:pPr>
              <w:spacing w:line="360" w:lineRule="auto"/>
              <w:jc w:val="center"/>
              <w:rPr>
                <w:rFonts w:ascii="Times New Roman"/>
              </w:rPr>
            </w:pPr>
            <w:r w:rsidRPr="0004724C">
              <w:rPr>
                <w:rFonts w:ascii="Times New Roman"/>
              </w:rPr>
              <w:t>6,1±0,05</w:t>
            </w:r>
          </w:p>
        </w:tc>
      </w:tr>
      <w:tr w:rsidR="00577536" w:rsidRPr="0004724C" w:rsidTr="00577536">
        <w:tc>
          <w:tcPr>
            <w:tcW w:w="1864" w:type="dxa"/>
            <w:shd w:val="clear" w:color="auto" w:fill="auto"/>
          </w:tcPr>
          <w:p w:rsidR="00577536" w:rsidRPr="0004724C" w:rsidRDefault="00577536" w:rsidP="00577536">
            <w:pPr>
              <w:spacing w:line="276" w:lineRule="auto"/>
              <w:jc w:val="center"/>
              <w:rPr>
                <w:rFonts w:ascii="Times New Roman"/>
              </w:rPr>
            </w:pPr>
            <w:r w:rsidRPr="0004724C">
              <w:rPr>
                <w:rFonts w:ascii="Times New Roman"/>
              </w:rPr>
              <w:t>Вміст діючої</w:t>
            </w:r>
          </w:p>
          <w:p w:rsidR="00577536" w:rsidRPr="0004724C" w:rsidRDefault="00577536" w:rsidP="00577536">
            <w:pPr>
              <w:spacing w:line="276" w:lineRule="auto"/>
              <w:jc w:val="center"/>
              <w:rPr>
                <w:rFonts w:ascii="Times New Roman"/>
              </w:rPr>
            </w:pPr>
            <w:r w:rsidRPr="0004724C">
              <w:rPr>
                <w:rFonts w:ascii="Times New Roman"/>
              </w:rPr>
              <w:t>речовини</w:t>
            </w:r>
            <w:r>
              <w:rPr>
                <w:rFonts w:ascii="Times New Roman"/>
              </w:rPr>
              <w:t>, %</w:t>
            </w:r>
          </w:p>
        </w:tc>
        <w:tc>
          <w:tcPr>
            <w:tcW w:w="2044" w:type="dxa"/>
            <w:shd w:val="clear" w:color="auto" w:fill="auto"/>
            <w:vAlign w:val="center"/>
          </w:tcPr>
          <w:p w:rsidR="00577536" w:rsidRPr="0004724C" w:rsidRDefault="00577536" w:rsidP="00577536">
            <w:pPr>
              <w:spacing w:line="360" w:lineRule="auto"/>
              <w:ind w:right="-125" w:hanging="85"/>
              <w:jc w:val="center"/>
              <w:rPr>
                <w:rFonts w:ascii="Times New Roman"/>
              </w:rPr>
            </w:pPr>
            <w:r w:rsidRPr="0004724C">
              <w:rPr>
                <w:rFonts w:ascii="Times New Roman"/>
              </w:rPr>
              <w:t>9,98±0,13</w:t>
            </w:r>
          </w:p>
        </w:tc>
        <w:tc>
          <w:tcPr>
            <w:tcW w:w="1405" w:type="dxa"/>
            <w:shd w:val="clear" w:color="auto" w:fill="auto"/>
            <w:vAlign w:val="center"/>
          </w:tcPr>
          <w:p w:rsidR="00577536" w:rsidRPr="0004724C" w:rsidRDefault="00577536" w:rsidP="00577536">
            <w:pPr>
              <w:spacing w:line="360" w:lineRule="auto"/>
              <w:ind w:right="-125" w:hanging="85"/>
              <w:jc w:val="center"/>
              <w:rPr>
                <w:rFonts w:ascii="Times New Roman"/>
              </w:rPr>
            </w:pPr>
            <w:r w:rsidRPr="0004724C">
              <w:rPr>
                <w:rFonts w:ascii="Times New Roman"/>
              </w:rPr>
              <w:t>10,17±0,22</w:t>
            </w:r>
          </w:p>
        </w:tc>
        <w:tc>
          <w:tcPr>
            <w:tcW w:w="1490" w:type="dxa"/>
            <w:shd w:val="clear" w:color="auto" w:fill="auto"/>
            <w:vAlign w:val="center"/>
          </w:tcPr>
          <w:p w:rsidR="00577536" w:rsidRPr="0004724C" w:rsidRDefault="00577536" w:rsidP="00577536">
            <w:pPr>
              <w:spacing w:line="360" w:lineRule="auto"/>
              <w:ind w:right="-125" w:hanging="85"/>
              <w:jc w:val="center"/>
              <w:rPr>
                <w:rFonts w:ascii="Times New Roman"/>
              </w:rPr>
            </w:pPr>
            <w:r w:rsidRPr="0004724C">
              <w:rPr>
                <w:rFonts w:ascii="Times New Roman"/>
              </w:rPr>
              <w:t>10,05±0,54</w:t>
            </w:r>
          </w:p>
        </w:tc>
        <w:tc>
          <w:tcPr>
            <w:tcW w:w="1361" w:type="dxa"/>
            <w:shd w:val="clear" w:color="auto" w:fill="auto"/>
            <w:vAlign w:val="center"/>
          </w:tcPr>
          <w:p w:rsidR="00577536" w:rsidRPr="0004724C" w:rsidRDefault="00577536" w:rsidP="00577536">
            <w:pPr>
              <w:spacing w:line="360" w:lineRule="auto"/>
              <w:ind w:right="-125" w:hanging="85"/>
              <w:jc w:val="center"/>
              <w:rPr>
                <w:rFonts w:ascii="Times New Roman"/>
              </w:rPr>
            </w:pPr>
            <w:r w:rsidRPr="0004724C">
              <w:rPr>
                <w:rFonts w:ascii="Times New Roman"/>
              </w:rPr>
              <w:t>9,77±0,77</w:t>
            </w:r>
          </w:p>
        </w:tc>
        <w:tc>
          <w:tcPr>
            <w:tcW w:w="1350" w:type="dxa"/>
            <w:shd w:val="clear" w:color="auto" w:fill="auto"/>
            <w:vAlign w:val="center"/>
          </w:tcPr>
          <w:p w:rsidR="00577536" w:rsidRPr="0004724C" w:rsidRDefault="00577536" w:rsidP="00577536">
            <w:pPr>
              <w:spacing w:line="360" w:lineRule="auto"/>
              <w:ind w:right="-125" w:hanging="85"/>
              <w:jc w:val="center"/>
              <w:rPr>
                <w:rFonts w:ascii="Times New Roman"/>
              </w:rPr>
            </w:pPr>
            <w:r w:rsidRPr="0004724C">
              <w:rPr>
                <w:rFonts w:ascii="Times New Roman"/>
              </w:rPr>
              <w:t>9,70±0,42</w:t>
            </w:r>
          </w:p>
        </w:tc>
      </w:tr>
      <w:tr w:rsidR="00577536" w:rsidRPr="0004724C" w:rsidTr="00577536">
        <w:tc>
          <w:tcPr>
            <w:tcW w:w="1864" w:type="dxa"/>
            <w:shd w:val="clear" w:color="auto" w:fill="auto"/>
          </w:tcPr>
          <w:p w:rsidR="00577536" w:rsidRPr="0004724C" w:rsidRDefault="00577536" w:rsidP="00577536">
            <w:pPr>
              <w:spacing w:line="276" w:lineRule="auto"/>
              <w:jc w:val="center"/>
              <w:rPr>
                <w:rFonts w:ascii="Times New Roman"/>
              </w:rPr>
            </w:pPr>
            <w:r w:rsidRPr="0004724C">
              <w:rPr>
                <w:rFonts w:ascii="Times New Roman"/>
              </w:rPr>
              <w:t>Наявність механічних включень</w:t>
            </w:r>
          </w:p>
        </w:tc>
        <w:tc>
          <w:tcPr>
            <w:tcW w:w="2044" w:type="dxa"/>
            <w:shd w:val="clear" w:color="auto" w:fill="auto"/>
            <w:vAlign w:val="center"/>
          </w:tcPr>
          <w:p w:rsidR="00577536" w:rsidRPr="0004724C" w:rsidRDefault="00577536" w:rsidP="00577536">
            <w:pPr>
              <w:spacing w:line="360" w:lineRule="auto"/>
              <w:jc w:val="center"/>
              <w:rPr>
                <w:rFonts w:ascii="Times New Roman"/>
              </w:rPr>
            </w:pPr>
            <w:r w:rsidRPr="0004724C">
              <w:rPr>
                <w:rFonts w:ascii="Times New Roman"/>
              </w:rPr>
              <w:t>—</w:t>
            </w:r>
          </w:p>
        </w:tc>
        <w:tc>
          <w:tcPr>
            <w:tcW w:w="1405" w:type="dxa"/>
            <w:shd w:val="clear" w:color="auto" w:fill="auto"/>
            <w:vAlign w:val="center"/>
          </w:tcPr>
          <w:p w:rsidR="00577536" w:rsidRPr="0004724C" w:rsidRDefault="00577536" w:rsidP="00577536">
            <w:pPr>
              <w:spacing w:line="360" w:lineRule="auto"/>
              <w:jc w:val="center"/>
              <w:rPr>
                <w:rFonts w:ascii="Times New Roman"/>
              </w:rPr>
            </w:pPr>
            <w:r w:rsidRPr="0004724C">
              <w:rPr>
                <w:rFonts w:ascii="Times New Roman"/>
              </w:rPr>
              <w:t>—</w:t>
            </w:r>
          </w:p>
        </w:tc>
        <w:tc>
          <w:tcPr>
            <w:tcW w:w="1490" w:type="dxa"/>
            <w:shd w:val="clear" w:color="auto" w:fill="auto"/>
            <w:vAlign w:val="center"/>
          </w:tcPr>
          <w:p w:rsidR="00577536" w:rsidRPr="0004724C" w:rsidRDefault="00577536" w:rsidP="00577536">
            <w:pPr>
              <w:spacing w:line="360" w:lineRule="auto"/>
              <w:jc w:val="center"/>
              <w:rPr>
                <w:rFonts w:ascii="Times New Roman"/>
              </w:rPr>
            </w:pPr>
            <w:r w:rsidRPr="0004724C">
              <w:rPr>
                <w:rFonts w:ascii="Times New Roman"/>
              </w:rPr>
              <w:t>—</w:t>
            </w:r>
          </w:p>
        </w:tc>
        <w:tc>
          <w:tcPr>
            <w:tcW w:w="1361" w:type="dxa"/>
            <w:shd w:val="clear" w:color="auto" w:fill="auto"/>
            <w:vAlign w:val="center"/>
          </w:tcPr>
          <w:p w:rsidR="00577536" w:rsidRPr="0004724C" w:rsidRDefault="00577536" w:rsidP="00577536">
            <w:pPr>
              <w:spacing w:line="360" w:lineRule="auto"/>
              <w:jc w:val="center"/>
              <w:rPr>
                <w:rFonts w:ascii="Times New Roman"/>
              </w:rPr>
            </w:pPr>
            <w:r w:rsidRPr="0004724C">
              <w:rPr>
                <w:rFonts w:ascii="Times New Roman"/>
              </w:rPr>
              <w:t>—</w:t>
            </w:r>
          </w:p>
        </w:tc>
        <w:tc>
          <w:tcPr>
            <w:tcW w:w="1350" w:type="dxa"/>
            <w:shd w:val="clear" w:color="auto" w:fill="auto"/>
            <w:vAlign w:val="center"/>
          </w:tcPr>
          <w:p w:rsidR="00577536" w:rsidRPr="0004724C" w:rsidRDefault="00577536" w:rsidP="00577536">
            <w:pPr>
              <w:spacing w:line="360" w:lineRule="auto"/>
              <w:jc w:val="center"/>
              <w:rPr>
                <w:rFonts w:ascii="Times New Roman"/>
              </w:rPr>
            </w:pPr>
            <w:r w:rsidRPr="0004724C">
              <w:rPr>
                <w:rFonts w:ascii="Times New Roman"/>
              </w:rPr>
              <w:t>—</w:t>
            </w:r>
          </w:p>
        </w:tc>
      </w:tr>
      <w:tr w:rsidR="00577536" w:rsidRPr="0004724C" w:rsidTr="00577536">
        <w:tc>
          <w:tcPr>
            <w:tcW w:w="1864" w:type="dxa"/>
            <w:shd w:val="clear" w:color="auto" w:fill="auto"/>
          </w:tcPr>
          <w:p w:rsidR="00577536" w:rsidRPr="0004724C" w:rsidRDefault="00577536" w:rsidP="00577536">
            <w:pPr>
              <w:spacing w:line="276" w:lineRule="auto"/>
              <w:jc w:val="center"/>
              <w:rPr>
                <w:rFonts w:ascii="Times New Roman"/>
              </w:rPr>
            </w:pPr>
            <w:r w:rsidRPr="0004724C">
              <w:rPr>
                <w:rFonts w:ascii="Times New Roman"/>
              </w:rPr>
              <w:t>Супутні</w:t>
            </w:r>
          </w:p>
          <w:p w:rsidR="00577536" w:rsidRPr="0004724C" w:rsidRDefault="00577536" w:rsidP="00577536">
            <w:pPr>
              <w:spacing w:line="276" w:lineRule="auto"/>
              <w:jc w:val="center"/>
              <w:rPr>
                <w:rFonts w:ascii="Times New Roman"/>
              </w:rPr>
            </w:pPr>
            <w:r w:rsidRPr="0004724C">
              <w:rPr>
                <w:rFonts w:ascii="Times New Roman"/>
              </w:rPr>
              <w:t>домішки</w:t>
            </w:r>
            <w:r>
              <w:rPr>
                <w:rFonts w:ascii="Times New Roman"/>
              </w:rPr>
              <w:t>, %</w:t>
            </w:r>
          </w:p>
        </w:tc>
        <w:tc>
          <w:tcPr>
            <w:tcW w:w="2044" w:type="dxa"/>
            <w:shd w:val="clear" w:color="auto" w:fill="auto"/>
            <w:vAlign w:val="center"/>
          </w:tcPr>
          <w:p w:rsidR="00577536" w:rsidRPr="0004724C" w:rsidRDefault="00577536" w:rsidP="00577536">
            <w:pPr>
              <w:spacing w:line="360" w:lineRule="auto"/>
              <w:jc w:val="center"/>
              <w:rPr>
                <w:rFonts w:ascii="Times New Roman"/>
              </w:rPr>
            </w:pPr>
            <w:r w:rsidRPr="0004724C">
              <w:rPr>
                <w:rFonts w:ascii="Times New Roman"/>
              </w:rPr>
              <w:t>0,17±0,08</w:t>
            </w:r>
          </w:p>
        </w:tc>
        <w:tc>
          <w:tcPr>
            <w:tcW w:w="1405" w:type="dxa"/>
            <w:shd w:val="clear" w:color="auto" w:fill="auto"/>
            <w:vAlign w:val="center"/>
          </w:tcPr>
          <w:p w:rsidR="00577536" w:rsidRPr="0004724C" w:rsidRDefault="00577536" w:rsidP="00577536">
            <w:pPr>
              <w:spacing w:line="360" w:lineRule="auto"/>
              <w:jc w:val="center"/>
              <w:rPr>
                <w:rFonts w:ascii="Times New Roman"/>
              </w:rPr>
            </w:pPr>
            <w:r w:rsidRPr="0004724C">
              <w:rPr>
                <w:rFonts w:ascii="Times New Roman"/>
              </w:rPr>
              <w:t>0,33±0,06</w:t>
            </w:r>
          </w:p>
        </w:tc>
        <w:tc>
          <w:tcPr>
            <w:tcW w:w="1490" w:type="dxa"/>
            <w:shd w:val="clear" w:color="auto" w:fill="auto"/>
            <w:vAlign w:val="center"/>
          </w:tcPr>
          <w:p w:rsidR="00577536" w:rsidRPr="0004724C" w:rsidRDefault="00577536" w:rsidP="00577536">
            <w:pPr>
              <w:spacing w:line="360" w:lineRule="auto"/>
              <w:jc w:val="center"/>
              <w:rPr>
                <w:rFonts w:ascii="Times New Roman"/>
              </w:rPr>
            </w:pPr>
            <w:r w:rsidRPr="0004724C">
              <w:rPr>
                <w:rFonts w:ascii="Times New Roman"/>
              </w:rPr>
              <w:t>0,30±0,02</w:t>
            </w:r>
          </w:p>
        </w:tc>
        <w:tc>
          <w:tcPr>
            <w:tcW w:w="1361" w:type="dxa"/>
            <w:shd w:val="clear" w:color="auto" w:fill="auto"/>
            <w:vAlign w:val="center"/>
          </w:tcPr>
          <w:p w:rsidR="00577536" w:rsidRPr="0004724C" w:rsidRDefault="00577536" w:rsidP="00577536">
            <w:pPr>
              <w:spacing w:line="360" w:lineRule="auto"/>
              <w:jc w:val="center"/>
              <w:rPr>
                <w:rFonts w:ascii="Times New Roman"/>
              </w:rPr>
            </w:pPr>
            <w:r w:rsidRPr="0004724C">
              <w:rPr>
                <w:rFonts w:ascii="Times New Roman"/>
              </w:rPr>
              <w:t>0,35±0,07</w:t>
            </w:r>
          </w:p>
        </w:tc>
        <w:tc>
          <w:tcPr>
            <w:tcW w:w="1350" w:type="dxa"/>
            <w:shd w:val="clear" w:color="auto" w:fill="auto"/>
            <w:vAlign w:val="center"/>
          </w:tcPr>
          <w:p w:rsidR="00577536" w:rsidRPr="0004724C" w:rsidRDefault="00577536" w:rsidP="00577536">
            <w:pPr>
              <w:spacing w:line="360" w:lineRule="auto"/>
              <w:jc w:val="center"/>
              <w:rPr>
                <w:rFonts w:ascii="Times New Roman"/>
              </w:rPr>
            </w:pPr>
            <w:r w:rsidRPr="0004724C">
              <w:rPr>
                <w:rFonts w:ascii="Times New Roman"/>
              </w:rPr>
              <w:t>0,27±0,03</w:t>
            </w:r>
          </w:p>
        </w:tc>
      </w:tr>
    </w:tbl>
    <w:p w:rsidR="00577536" w:rsidRDefault="0083637D" w:rsidP="00577536">
      <w:pPr>
        <w:spacing w:line="360" w:lineRule="auto"/>
        <w:ind w:firstLine="851"/>
        <w:rPr>
          <w:rFonts w:ascii="Times New Roman"/>
        </w:rPr>
      </w:pPr>
      <w:r>
        <w:rPr>
          <w:rFonts w:ascii="Times New Roman"/>
        </w:rPr>
        <w:lastRenderedPageBreak/>
        <w:t xml:space="preserve">Упродовж періоду спостереження </w:t>
      </w:r>
      <w:r w:rsidR="00577536">
        <w:rPr>
          <w:rFonts w:ascii="Times New Roman"/>
        </w:rPr>
        <w:t xml:space="preserve">рН досліджуваної м’якої лікарської форми </w:t>
      </w:r>
      <w:r w:rsidR="00D705A7">
        <w:rPr>
          <w:rFonts w:ascii="Times New Roman"/>
        </w:rPr>
        <w:t>була</w:t>
      </w:r>
      <w:r w:rsidR="00577536">
        <w:rPr>
          <w:rFonts w:ascii="Times New Roman"/>
        </w:rPr>
        <w:t xml:space="preserve"> </w:t>
      </w:r>
      <w:r w:rsidR="00D705A7">
        <w:rPr>
          <w:rFonts w:ascii="Times New Roman"/>
        </w:rPr>
        <w:t>в</w:t>
      </w:r>
      <w:r w:rsidR="00577536">
        <w:rPr>
          <w:rFonts w:ascii="Times New Roman"/>
        </w:rPr>
        <w:t xml:space="preserve"> межах 5,9-6,1</w:t>
      </w:r>
      <w:r w:rsidR="005D63D0">
        <w:rPr>
          <w:rFonts w:ascii="Times New Roman"/>
        </w:rPr>
        <w:t xml:space="preserve"> одиниць</w:t>
      </w:r>
      <w:r w:rsidR="00577536">
        <w:rPr>
          <w:rFonts w:ascii="Times New Roman"/>
        </w:rPr>
        <w:t>, що характеризу</w:t>
      </w:r>
      <w:r w:rsidR="00526D56">
        <w:rPr>
          <w:rFonts w:ascii="Times New Roman"/>
        </w:rPr>
        <w:t>вало</w:t>
      </w:r>
      <w:r w:rsidR="00577536">
        <w:rPr>
          <w:rFonts w:ascii="Times New Roman"/>
        </w:rPr>
        <w:t xml:space="preserve"> відсутність </w:t>
      </w:r>
      <w:r w:rsidR="00526D56">
        <w:rPr>
          <w:rFonts w:ascii="Times New Roman"/>
        </w:rPr>
        <w:br/>
      </w:r>
      <w:r w:rsidR="00577536">
        <w:rPr>
          <w:rFonts w:ascii="Times New Roman"/>
        </w:rPr>
        <w:t>у ній будь яких фізичних чи хімічних реакцій між компонентами</w:t>
      </w:r>
      <w:r w:rsidR="00973D1A">
        <w:rPr>
          <w:rFonts w:ascii="Times New Roman"/>
        </w:rPr>
        <w:t>.</w:t>
      </w:r>
    </w:p>
    <w:p w:rsidR="00577536" w:rsidRDefault="00577536" w:rsidP="00577536">
      <w:pPr>
        <w:spacing w:line="360" w:lineRule="auto"/>
        <w:ind w:firstLine="851"/>
        <w:rPr>
          <w:rFonts w:ascii="Times New Roman"/>
        </w:rPr>
      </w:pPr>
      <w:r>
        <w:rPr>
          <w:rFonts w:ascii="Times New Roman"/>
        </w:rPr>
        <w:t xml:space="preserve">З огляду на те, що терапевтичний ефект, у більшості випадків, визначається наявною у препараті лікарською речовиною, а не основою, важливим було дослідити вміст діючої субстанції в готовій лікарській формі </w:t>
      </w:r>
      <w:r w:rsidR="00526D56">
        <w:rPr>
          <w:rFonts w:ascii="Times New Roman"/>
        </w:rPr>
        <w:br/>
      </w:r>
      <w:r w:rsidR="007B5364">
        <w:rPr>
          <w:rFonts w:ascii="Times New Roman"/>
        </w:rPr>
        <w:t xml:space="preserve">у процесі </w:t>
      </w:r>
      <w:r>
        <w:rPr>
          <w:rFonts w:ascii="Times New Roman"/>
        </w:rPr>
        <w:t xml:space="preserve">тривалого </w:t>
      </w:r>
      <w:r w:rsidR="007B5364">
        <w:rPr>
          <w:rFonts w:ascii="Times New Roman"/>
        </w:rPr>
        <w:t xml:space="preserve">(12 міс.) </w:t>
      </w:r>
      <w:r>
        <w:rPr>
          <w:rFonts w:ascii="Times New Roman"/>
        </w:rPr>
        <w:t>зберігання, як і появу в ній чи відсутність сторонні</w:t>
      </w:r>
      <w:r w:rsidR="00526D56">
        <w:rPr>
          <w:rFonts w:ascii="Times New Roman"/>
        </w:rPr>
        <w:t>х</w:t>
      </w:r>
      <w:r>
        <w:rPr>
          <w:rFonts w:ascii="Times New Roman"/>
        </w:rPr>
        <w:t xml:space="preserve"> включень </w:t>
      </w:r>
      <w:r w:rsidR="007B5364">
        <w:rPr>
          <w:rFonts w:ascii="Times New Roman"/>
        </w:rPr>
        <w:t>або</w:t>
      </w:r>
      <w:r>
        <w:rPr>
          <w:rFonts w:ascii="Times New Roman"/>
        </w:rPr>
        <w:t xml:space="preserve"> супутніх домішок </w:t>
      </w:r>
      <w:r w:rsidR="00917222" w:rsidRPr="00CF7357">
        <w:rPr>
          <w:rFonts w:ascii="Times New Roman"/>
        </w:rPr>
        <w:t>(табл. </w:t>
      </w:r>
      <w:r w:rsidR="00284D5E" w:rsidRPr="00CF7357">
        <w:rPr>
          <w:rFonts w:ascii="Times New Roman"/>
        </w:rPr>
        <w:t>3</w:t>
      </w:r>
      <w:r w:rsidRPr="00CF7357">
        <w:rPr>
          <w:rFonts w:ascii="Times New Roman"/>
        </w:rPr>
        <w:t>).</w:t>
      </w:r>
      <w:r w:rsidR="00973D1A" w:rsidRPr="00CF7357">
        <w:rPr>
          <w:rFonts w:ascii="Times New Roman"/>
        </w:rPr>
        <w:t xml:space="preserve"> </w:t>
      </w:r>
      <w:r w:rsidR="007B5364">
        <w:rPr>
          <w:rFonts w:ascii="Times New Roman"/>
        </w:rPr>
        <w:t>За</w:t>
      </w:r>
      <w:r>
        <w:rPr>
          <w:rFonts w:ascii="Times New Roman"/>
        </w:rPr>
        <w:t xml:space="preserve"> хроматографічних досліджень новоствореного протигрибкового препарату встановлено мас-спектри для піку (4-((5-децилтіо)-4-метил-4Н-1,2</w:t>
      </w:r>
      <w:r w:rsidR="00284D5E">
        <w:rPr>
          <w:rFonts w:ascii="Times New Roman"/>
        </w:rPr>
        <w:t>,4-тріазол-3-іл)метил)морфоліну</w:t>
      </w:r>
      <w:r w:rsidR="00973D1A">
        <w:rPr>
          <w:rFonts w:ascii="Times New Roman"/>
        </w:rPr>
        <w:t xml:space="preserve">, </w:t>
      </w:r>
      <w:r>
        <w:rPr>
          <w:rFonts w:ascii="Times New Roman"/>
        </w:rPr>
        <w:t>які вказують на наявність молекулярного йона, характерного для цієї сполуки (масове число 354,3), що підтверджує його наявність в олійному розчині.</w:t>
      </w:r>
    </w:p>
    <w:p w:rsidR="00577536" w:rsidRDefault="00577536" w:rsidP="00577536">
      <w:pPr>
        <w:spacing w:line="360" w:lineRule="auto"/>
        <w:ind w:firstLine="851"/>
        <w:rPr>
          <w:rFonts w:ascii="Times New Roman"/>
        </w:rPr>
      </w:pPr>
      <w:r>
        <w:rPr>
          <w:rFonts w:ascii="Times New Roman"/>
        </w:rPr>
        <w:t>Отже, концентрація діючої речовини у 10 % лініменті впродовж зберігання знаходилась у допустимих межах і коливалась від 9,7 до 10,17 %. За відсутності у лікарські формі механічних включень відсоток супутніх домішок був незначним (0,17-0,35 %)</w:t>
      </w:r>
      <w:r w:rsidR="00284D5E">
        <w:rPr>
          <w:rFonts w:ascii="Times New Roman"/>
        </w:rPr>
        <w:t xml:space="preserve"> (табл. 3)</w:t>
      </w:r>
      <w:r>
        <w:rPr>
          <w:rFonts w:ascii="Times New Roman"/>
        </w:rPr>
        <w:t>.</w:t>
      </w:r>
    </w:p>
    <w:p w:rsidR="00F90A7C" w:rsidRDefault="00F90A7C" w:rsidP="00577536">
      <w:pPr>
        <w:spacing w:line="360" w:lineRule="auto"/>
        <w:ind w:firstLine="851"/>
        <w:rPr>
          <w:rFonts w:ascii="Times New Roman"/>
        </w:rPr>
      </w:pPr>
    </w:p>
    <w:p w:rsidR="00577536" w:rsidRPr="00973D1A" w:rsidRDefault="00973D1A" w:rsidP="008253EE">
      <w:pPr>
        <w:spacing w:line="360" w:lineRule="auto"/>
        <w:ind w:firstLine="851"/>
        <w:rPr>
          <w:rFonts w:ascii="Times New Roman"/>
          <w:b/>
        </w:rPr>
      </w:pPr>
      <w:r w:rsidRPr="00973D1A">
        <w:rPr>
          <w:rFonts w:ascii="Times New Roman"/>
          <w:b/>
        </w:rPr>
        <w:t>Результати досліджень опубліковані у працях:</w:t>
      </w:r>
    </w:p>
    <w:p w:rsidR="00973D1A" w:rsidRDefault="00973D1A" w:rsidP="00973D1A">
      <w:pPr>
        <w:pStyle w:val="a5"/>
        <w:spacing w:line="360" w:lineRule="auto"/>
        <w:ind w:left="0" w:firstLine="851"/>
        <w:contextualSpacing/>
        <w:jc w:val="both"/>
        <w:rPr>
          <w:sz w:val="28"/>
          <w:szCs w:val="28"/>
        </w:rPr>
      </w:pPr>
      <w:r w:rsidRPr="004D33B7">
        <w:rPr>
          <w:b/>
          <w:sz w:val="28"/>
          <w:szCs w:val="28"/>
        </w:rPr>
        <w:t>Мартинишин, В. П.;</w:t>
      </w:r>
      <w:r w:rsidRPr="004D33B7">
        <w:rPr>
          <w:sz w:val="28"/>
          <w:szCs w:val="28"/>
        </w:rPr>
        <w:t xml:space="preserve"> Гунчак, В. М.; Гутий, Б. В.; Глух, О. С. До методики приготування лініменту на основі тіопохідної тріазолу та його оцінка за фізичними властивостями і дією на окремі мікроорганізми та грибки. </w:t>
      </w:r>
      <w:r w:rsidRPr="004D33B7">
        <w:rPr>
          <w:i/>
          <w:sz w:val="28"/>
          <w:szCs w:val="28"/>
        </w:rPr>
        <w:t>Науковий вісник ЛНУВМБ імені С.З. Гжицького</w:t>
      </w:r>
      <w:r w:rsidRPr="004D33B7">
        <w:rPr>
          <w:sz w:val="28"/>
          <w:szCs w:val="28"/>
        </w:rPr>
        <w:t xml:space="preserve"> 2017, 19(82),с 36-40. </w:t>
      </w:r>
    </w:p>
    <w:p w:rsidR="00973D1A" w:rsidRDefault="00973D1A" w:rsidP="00F90A7C">
      <w:pPr>
        <w:pStyle w:val="a5"/>
        <w:spacing w:line="360" w:lineRule="auto"/>
        <w:ind w:left="0" w:firstLine="851"/>
        <w:contextualSpacing/>
        <w:jc w:val="both"/>
        <w:rPr>
          <w:sz w:val="28"/>
          <w:szCs w:val="28"/>
        </w:rPr>
      </w:pPr>
      <w:r w:rsidRPr="004D33B7">
        <w:rPr>
          <w:b/>
          <w:sz w:val="28"/>
          <w:szCs w:val="28"/>
          <w:lang w:val="en-US"/>
        </w:rPr>
        <w:t>Martynyshyn</w:t>
      </w:r>
      <w:r w:rsidRPr="004D33B7">
        <w:rPr>
          <w:b/>
          <w:sz w:val="28"/>
          <w:szCs w:val="28"/>
        </w:rPr>
        <w:t>, </w:t>
      </w:r>
      <w:r w:rsidRPr="004D33B7">
        <w:rPr>
          <w:b/>
          <w:sz w:val="28"/>
          <w:szCs w:val="28"/>
          <w:lang w:val="en-US"/>
        </w:rPr>
        <w:t>V</w:t>
      </w:r>
      <w:r w:rsidRPr="004D33B7">
        <w:rPr>
          <w:b/>
          <w:sz w:val="28"/>
          <w:szCs w:val="28"/>
        </w:rPr>
        <w:t>.</w:t>
      </w:r>
      <w:r w:rsidRPr="004D33B7">
        <w:rPr>
          <w:b/>
          <w:sz w:val="28"/>
          <w:szCs w:val="28"/>
          <w:lang w:val="en-US"/>
        </w:rPr>
        <w:t> P</w:t>
      </w:r>
      <w:r w:rsidRPr="004D33B7">
        <w:rPr>
          <w:b/>
          <w:sz w:val="28"/>
          <w:szCs w:val="28"/>
        </w:rPr>
        <w:t>.;</w:t>
      </w:r>
      <w:r w:rsidRPr="004D33B7">
        <w:rPr>
          <w:sz w:val="28"/>
          <w:szCs w:val="28"/>
        </w:rPr>
        <w:t xml:space="preserve"> </w:t>
      </w:r>
      <w:r w:rsidRPr="004D33B7">
        <w:rPr>
          <w:spacing w:val="-10"/>
          <w:sz w:val="28"/>
          <w:szCs w:val="28"/>
          <w:lang w:val="en-US"/>
        </w:rPr>
        <w:t>Hunchak</w:t>
      </w:r>
      <w:r w:rsidRPr="004D33B7">
        <w:rPr>
          <w:spacing w:val="-10"/>
          <w:sz w:val="28"/>
          <w:szCs w:val="28"/>
        </w:rPr>
        <w:t>, </w:t>
      </w:r>
      <w:r w:rsidRPr="004D33B7">
        <w:rPr>
          <w:spacing w:val="-10"/>
          <w:sz w:val="28"/>
          <w:szCs w:val="28"/>
          <w:lang w:val="en-US"/>
        </w:rPr>
        <w:t>V</w:t>
      </w:r>
      <w:r w:rsidRPr="004D33B7">
        <w:rPr>
          <w:spacing w:val="-10"/>
          <w:sz w:val="28"/>
          <w:szCs w:val="28"/>
        </w:rPr>
        <w:t>. </w:t>
      </w:r>
      <w:r w:rsidRPr="004D33B7">
        <w:rPr>
          <w:spacing w:val="-10"/>
          <w:sz w:val="28"/>
          <w:szCs w:val="28"/>
          <w:lang w:val="en-US"/>
        </w:rPr>
        <w:t>M</w:t>
      </w:r>
      <w:r w:rsidRPr="004D33B7">
        <w:rPr>
          <w:spacing w:val="-10"/>
          <w:sz w:val="28"/>
          <w:szCs w:val="28"/>
        </w:rPr>
        <w:t xml:space="preserve">.; </w:t>
      </w:r>
      <w:r w:rsidRPr="004D33B7">
        <w:rPr>
          <w:spacing w:val="-10"/>
          <w:sz w:val="28"/>
          <w:szCs w:val="28"/>
          <w:lang w:val="en-US"/>
        </w:rPr>
        <w:t>Yaroshenko</w:t>
      </w:r>
      <w:r w:rsidRPr="004D33B7">
        <w:rPr>
          <w:spacing w:val="-10"/>
          <w:sz w:val="28"/>
          <w:szCs w:val="28"/>
        </w:rPr>
        <w:t>, </w:t>
      </w:r>
      <w:r w:rsidRPr="004D33B7">
        <w:rPr>
          <w:spacing w:val="-10"/>
          <w:sz w:val="28"/>
          <w:szCs w:val="28"/>
          <w:lang w:val="en-US"/>
        </w:rPr>
        <w:t>A</w:t>
      </w:r>
      <w:r w:rsidRPr="004D33B7">
        <w:rPr>
          <w:spacing w:val="-10"/>
          <w:sz w:val="28"/>
          <w:szCs w:val="28"/>
        </w:rPr>
        <w:t>. </w:t>
      </w:r>
      <w:r w:rsidRPr="004D33B7">
        <w:rPr>
          <w:spacing w:val="-10"/>
          <w:sz w:val="28"/>
          <w:szCs w:val="28"/>
          <w:lang w:val="en-US"/>
        </w:rPr>
        <w:t>I</w:t>
      </w:r>
      <w:r w:rsidRPr="004D33B7">
        <w:rPr>
          <w:spacing w:val="-10"/>
          <w:sz w:val="28"/>
          <w:szCs w:val="28"/>
        </w:rPr>
        <w:t xml:space="preserve">.; </w:t>
      </w:r>
      <w:r w:rsidRPr="004D33B7">
        <w:rPr>
          <w:spacing w:val="-10"/>
          <w:sz w:val="28"/>
          <w:szCs w:val="28"/>
          <w:lang w:val="en-US"/>
        </w:rPr>
        <w:t>Parchenco</w:t>
      </w:r>
      <w:r w:rsidRPr="004D33B7">
        <w:rPr>
          <w:spacing w:val="-10"/>
          <w:sz w:val="28"/>
          <w:szCs w:val="28"/>
        </w:rPr>
        <w:t>, </w:t>
      </w:r>
      <w:r w:rsidRPr="004D33B7">
        <w:rPr>
          <w:spacing w:val="-10"/>
          <w:sz w:val="28"/>
          <w:szCs w:val="28"/>
          <w:lang w:val="en-US"/>
        </w:rPr>
        <w:t>V</w:t>
      </w:r>
      <w:r w:rsidRPr="004D33B7">
        <w:rPr>
          <w:spacing w:val="-10"/>
          <w:sz w:val="28"/>
          <w:szCs w:val="28"/>
        </w:rPr>
        <w:t>. </w:t>
      </w:r>
      <w:r w:rsidRPr="004D33B7">
        <w:rPr>
          <w:spacing w:val="-10"/>
          <w:sz w:val="28"/>
          <w:szCs w:val="28"/>
          <w:lang w:val="en-US"/>
        </w:rPr>
        <w:t>V</w:t>
      </w:r>
      <w:r w:rsidRPr="004D33B7">
        <w:rPr>
          <w:spacing w:val="-10"/>
          <w:sz w:val="28"/>
          <w:szCs w:val="28"/>
        </w:rPr>
        <w:t xml:space="preserve">.; </w:t>
      </w:r>
      <w:r w:rsidRPr="004D33B7">
        <w:rPr>
          <w:sz w:val="28"/>
          <w:szCs w:val="28"/>
          <w:lang w:val="en-US"/>
        </w:rPr>
        <w:t>Shcherbyna</w:t>
      </w:r>
      <w:r w:rsidRPr="004D33B7">
        <w:rPr>
          <w:sz w:val="28"/>
          <w:szCs w:val="28"/>
        </w:rPr>
        <w:t>, </w:t>
      </w:r>
      <w:r w:rsidRPr="004D33B7">
        <w:rPr>
          <w:sz w:val="28"/>
          <w:szCs w:val="28"/>
          <w:lang w:val="en-US"/>
        </w:rPr>
        <w:t>R</w:t>
      </w:r>
      <w:r w:rsidRPr="004D33B7">
        <w:rPr>
          <w:sz w:val="28"/>
          <w:szCs w:val="28"/>
        </w:rPr>
        <w:t>. </w:t>
      </w:r>
      <w:r w:rsidRPr="004D33B7">
        <w:rPr>
          <w:sz w:val="28"/>
          <w:szCs w:val="28"/>
          <w:lang w:val="en-US"/>
        </w:rPr>
        <w:t>O</w:t>
      </w:r>
      <w:r w:rsidRPr="004D33B7">
        <w:rPr>
          <w:sz w:val="28"/>
          <w:szCs w:val="28"/>
        </w:rPr>
        <w:t xml:space="preserve">.; </w:t>
      </w:r>
      <w:r w:rsidRPr="004D33B7">
        <w:rPr>
          <w:sz w:val="28"/>
          <w:szCs w:val="28"/>
          <w:lang w:val="en-US"/>
        </w:rPr>
        <w:t>Panacenco</w:t>
      </w:r>
      <w:r w:rsidRPr="004D33B7">
        <w:rPr>
          <w:sz w:val="28"/>
          <w:szCs w:val="28"/>
        </w:rPr>
        <w:t>, </w:t>
      </w:r>
      <w:r w:rsidRPr="004D33B7">
        <w:rPr>
          <w:sz w:val="28"/>
          <w:szCs w:val="28"/>
          <w:lang w:val="en-US"/>
        </w:rPr>
        <w:t>V</w:t>
      </w:r>
      <w:r w:rsidRPr="004D33B7">
        <w:rPr>
          <w:sz w:val="28"/>
          <w:szCs w:val="28"/>
        </w:rPr>
        <w:t>. </w:t>
      </w:r>
      <w:r w:rsidRPr="004D33B7">
        <w:rPr>
          <w:sz w:val="28"/>
          <w:szCs w:val="28"/>
          <w:lang w:val="en-US"/>
        </w:rPr>
        <w:t>V</w:t>
      </w:r>
      <w:r w:rsidRPr="004D33B7">
        <w:rPr>
          <w:sz w:val="28"/>
          <w:szCs w:val="28"/>
        </w:rPr>
        <w:t xml:space="preserve">.; </w:t>
      </w:r>
      <w:r w:rsidRPr="004D33B7">
        <w:rPr>
          <w:sz w:val="28"/>
          <w:szCs w:val="28"/>
          <w:lang w:val="en-US"/>
        </w:rPr>
        <w:t>Hunchak</w:t>
      </w:r>
      <w:r w:rsidRPr="004D33B7">
        <w:rPr>
          <w:sz w:val="28"/>
          <w:szCs w:val="28"/>
        </w:rPr>
        <w:t>, </w:t>
      </w:r>
      <w:r w:rsidRPr="004D33B7">
        <w:rPr>
          <w:sz w:val="28"/>
          <w:szCs w:val="28"/>
          <w:lang w:val="en-US"/>
        </w:rPr>
        <w:t>A</w:t>
      </w:r>
      <w:r w:rsidRPr="004D33B7">
        <w:rPr>
          <w:sz w:val="28"/>
          <w:szCs w:val="28"/>
        </w:rPr>
        <w:t>. </w:t>
      </w:r>
      <w:r w:rsidRPr="004D33B7">
        <w:rPr>
          <w:sz w:val="28"/>
          <w:szCs w:val="28"/>
          <w:lang w:val="en-US"/>
        </w:rPr>
        <w:t>V</w:t>
      </w:r>
      <w:r w:rsidRPr="004D33B7">
        <w:rPr>
          <w:sz w:val="28"/>
          <w:szCs w:val="28"/>
        </w:rPr>
        <w:t xml:space="preserve">. </w:t>
      </w:r>
      <w:r w:rsidRPr="004D33B7">
        <w:rPr>
          <w:sz w:val="28"/>
          <w:szCs w:val="28"/>
          <w:lang w:val="en-US"/>
        </w:rPr>
        <w:t>Chromagraphic</w:t>
      </w:r>
      <w:r w:rsidRPr="004D33B7">
        <w:rPr>
          <w:sz w:val="28"/>
          <w:szCs w:val="28"/>
        </w:rPr>
        <w:t xml:space="preserve"> </w:t>
      </w:r>
      <w:r w:rsidRPr="004D33B7">
        <w:rPr>
          <w:sz w:val="28"/>
          <w:szCs w:val="28"/>
          <w:lang w:val="en-US"/>
        </w:rPr>
        <w:t>Research</w:t>
      </w:r>
      <w:r w:rsidRPr="0030472B">
        <w:rPr>
          <w:sz w:val="28"/>
          <w:szCs w:val="28"/>
        </w:rPr>
        <w:t xml:space="preserve"> </w:t>
      </w:r>
      <w:r w:rsidRPr="004D33B7">
        <w:rPr>
          <w:sz w:val="28"/>
          <w:szCs w:val="28"/>
          <w:lang w:val="en-US"/>
        </w:rPr>
        <w:t>of</w:t>
      </w:r>
      <w:r w:rsidRPr="0030472B">
        <w:rPr>
          <w:sz w:val="28"/>
          <w:szCs w:val="28"/>
        </w:rPr>
        <w:t xml:space="preserve"> </w:t>
      </w:r>
      <w:r w:rsidRPr="004D33B7">
        <w:rPr>
          <w:sz w:val="28"/>
          <w:szCs w:val="28"/>
          <w:lang w:val="en-US"/>
        </w:rPr>
        <w:t>Liniment</w:t>
      </w:r>
      <w:r w:rsidRPr="0030472B">
        <w:rPr>
          <w:sz w:val="28"/>
          <w:szCs w:val="28"/>
        </w:rPr>
        <w:t xml:space="preserve"> </w:t>
      </w:r>
      <w:r w:rsidRPr="004D33B7">
        <w:rPr>
          <w:sz w:val="28"/>
          <w:szCs w:val="28"/>
          <w:lang w:val="en-US"/>
        </w:rPr>
        <w:t>which</w:t>
      </w:r>
      <w:r w:rsidRPr="0030472B">
        <w:rPr>
          <w:sz w:val="28"/>
          <w:szCs w:val="28"/>
        </w:rPr>
        <w:t xml:space="preserve"> </w:t>
      </w:r>
      <w:r w:rsidRPr="004D33B7">
        <w:rPr>
          <w:sz w:val="28"/>
          <w:szCs w:val="28"/>
          <w:lang w:val="en-US"/>
        </w:rPr>
        <w:t>Active</w:t>
      </w:r>
      <w:r w:rsidRPr="0030472B">
        <w:rPr>
          <w:sz w:val="28"/>
          <w:szCs w:val="28"/>
        </w:rPr>
        <w:t xml:space="preserve"> </w:t>
      </w:r>
      <w:r w:rsidRPr="004D33B7">
        <w:rPr>
          <w:sz w:val="28"/>
          <w:szCs w:val="28"/>
          <w:lang w:val="en-US"/>
        </w:rPr>
        <w:t>Substance</w:t>
      </w:r>
      <w:r w:rsidRPr="0030472B">
        <w:rPr>
          <w:sz w:val="28"/>
          <w:szCs w:val="28"/>
        </w:rPr>
        <w:t xml:space="preserve"> </w:t>
      </w:r>
      <w:r w:rsidRPr="004D33B7">
        <w:rPr>
          <w:sz w:val="28"/>
          <w:szCs w:val="28"/>
          <w:lang w:val="en-US"/>
        </w:rPr>
        <w:t>Belongs</w:t>
      </w:r>
      <w:r w:rsidRPr="0030472B">
        <w:rPr>
          <w:sz w:val="28"/>
          <w:szCs w:val="28"/>
        </w:rPr>
        <w:t xml:space="preserve"> </w:t>
      </w:r>
      <w:r w:rsidRPr="004D33B7">
        <w:rPr>
          <w:sz w:val="28"/>
          <w:szCs w:val="28"/>
          <w:lang w:val="en-US"/>
        </w:rPr>
        <w:t>To</w:t>
      </w:r>
      <w:r w:rsidRPr="0030472B">
        <w:rPr>
          <w:sz w:val="28"/>
          <w:szCs w:val="28"/>
        </w:rPr>
        <w:t xml:space="preserve"> </w:t>
      </w:r>
      <w:r w:rsidRPr="004D33B7">
        <w:rPr>
          <w:sz w:val="28"/>
          <w:szCs w:val="28"/>
          <w:lang w:val="en-US"/>
        </w:rPr>
        <w:t>New</w:t>
      </w:r>
      <w:r w:rsidRPr="0030472B">
        <w:rPr>
          <w:sz w:val="28"/>
          <w:szCs w:val="28"/>
        </w:rPr>
        <w:t xml:space="preserve"> </w:t>
      </w:r>
      <w:r w:rsidRPr="004D33B7">
        <w:rPr>
          <w:sz w:val="28"/>
          <w:szCs w:val="28"/>
          <w:lang w:val="en-US"/>
        </w:rPr>
        <w:t>Detivaties</w:t>
      </w:r>
      <w:r w:rsidRPr="0030472B">
        <w:rPr>
          <w:sz w:val="28"/>
          <w:szCs w:val="28"/>
        </w:rPr>
        <w:t xml:space="preserve"> </w:t>
      </w:r>
      <w:r w:rsidRPr="004D33B7">
        <w:rPr>
          <w:sz w:val="28"/>
          <w:szCs w:val="28"/>
          <w:lang w:val="en-US"/>
        </w:rPr>
        <w:t>of</w:t>
      </w:r>
      <w:r w:rsidRPr="0030472B">
        <w:rPr>
          <w:sz w:val="28"/>
          <w:szCs w:val="28"/>
        </w:rPr>
        <w:t xml:space="preserve"> 1</w:t>
      </w:r>
      <w:r w:rsidRPr="004D33B7">
        <w:rPr>
          <w:sz w:val="28"/>
          <w:szCs w:val="28"/>
        </w:rPr>
        <w:t>,</w:t>
      </w:r>
      <w:r w:rsidRPr="0030472B">
        <w:rPr>
          <w:sz w:val="28"/>
          <w:szCs w:val="28"/>
        </w:rPr>
        <w:t>2</w:t>
      </w:r>
      <w:r w:rsidRPr="004D33B7">
        <w:rPr>
          <w:sz w:val="28"/>
          <w:szCs w:val="28"/>
        </w:rPr>
        <w:t>,</w:t>
      </w:r>
      <w:r w:rsidRPr="0030472B">
        <w:rPr>
          <w:sz w:val="28"/>
          <w:szCs w:val="28"/>
        </w:rPr>
        <w:t>4-</w:t>
      </w:r>
      <w:r w:rsidRPr="004D33B7">
        <w:rPr>
          <w:sz w:val="28"/>
          <w:szCs w:val="28"/>
          <w:lang w:val="en-US"/>
        </w:rPr>
        <w:t>Triazole</w:t>
      </w:r>
      <w:r w:rsidRPr="0030472B">
        <w:rPr>
          <w:sz w:val="28"/>
          <w:szCs w:val="28"/>
        </w:rPr>
        <w:t xml:space="preserve">. </w:t>
      </w:r>
      <w:r w:rsidRPr="004D33B7">
        <w:rPr>
          <w:i/>
          <w:sz w:val="28"/>
          <w:szCs w:val="28"/>
          <w:lang w:val="en-US"/>
        </w:rPr>
        <w:t>Research Journal of Pharmaceutical, Biological and Chemical Sciences</w:t>
      </w:r>
      <w:r w:rsidRPr="004D33B7">
        <w:rPr>
          <w:sz w:val="28"/>
          <w:szCs w:val="28"/>
          <w:lang w:val="en-US"/>
        </w:rPr>
        <w:t xml:space="preserve"> 2019, RJPBCS. 10(1), </w:t>
      </w:r>
      <w:r w:rsidRPr="004D33B7">
        <w:rPr>
          <w:sz w:val="28"/>
          <w:szCs w:val="28"/>
          <w:lang w:val="ru-RU"/>
        </w:rPr>
        <w:t>р</w:t>
      </w:r>
      <w:r w:rsidRPr="004D33B7">
        <w:rPr>
          <w:sz w:val="28"/>
          <w:szCs w:val="28"/>
          <w:lang w:val="en-US"/>
        </w:rPr>
        <w:t> 806-811.</w:t>
      </w:r>
      <w:r w:rsidRPr="004D33B7">
        <w:rPr>
          <w:sz w:val="28"/>
          <w:szCs w:val="28"/>
        </w:rPr>
        <w:t xml:space="preserve"> </w:t>
      </w:r>
    </w:p>
    <w:p w:rsidR="00F90A7C" w:rsidRDefault="00F90A7C" w:rsidP="00F90A7C">
      <w:pPr>
        <w:pStyle w:val="a5"/>
        <w:spacing w:line="360" w:lineRule="auto"/>
        <w:ind w:left="0" w:firstLine="851"/>
        <w:contextualSpacing/>
        <w:jc w:val="both"/>
        <w:rPr>
          <w:sz w:val="28"/>
          <w:szCs w:val="28"/>
        </w:rPr>
      </w:pPr>
    </w:p>
    <w:p w:rsidR="00F90A7C" w:rsidRDefault="00F90A7C" w:rsidP="00F90A7C">
      <w:pPr>
        <w:pStyle w:val="a5"/>
        <w:spacing w:line="360" w:lineRule="auto"/>
        <w:ind w:left="0" w:firstLine="851"/>
        <w:contextualSpacing/>
        <w:jc w:val="both"/>
      </w:pPr>
    </w:p>
    <w:p w:rsidR="00577536" w:rsidRPr="00284D5E" w:rsidRDefault="00284D5E" w:rsidP="008253EE">
      <w:pPr>
        <w:spacing w:line="360" w:lineRule="auto"/>
        <w:ind w:firstLine="851"/>
        <w:rPr>
          <w:rFonts w:ascii="Times New Roman"/>
          <w:b/>
        </w:rPr>
      </w:pPr>
      <w:r w:rsidRPr="00284D5E">
        <w:rPr>
          <w:rFonts w:ascii="Times New Roman"/>
          <w:b/>
        </w:rPr>
        <w:lastRenderedPageBreak/>
        <w:t>3.2. Дослідження гострої і підгострої токсичності препарату «ВетМікоДерм»</w:t>
      </w:r>
    </w:p>
    <w:p w:rsidR="00577536" w:rsidRPr="00577536" w:rsidRDefault="00577536" w:rsidP="008253EE">
      <w:pPr>
        <w:spacing w:line="360" w:lineRule="auto"/>
        <w:ind w:firstLine="851"/>
        <w:rPr>
          <w:rFonts w:ascii="Times New Roman"/>
        </w:rPr>
      </w:pPr>
    </w:p>
    <w:p w:rsidR="008253EE" w:rsidRPr="00284D5E" w:rsidRDefault="008253EE" w:rsidP="008253EE">
      <w:pPr>
        <w:spacing w:line="360" w:lineRule="auto"/>
        <w:ind w:firstLine="851"/>
        <w:rPr>
          <w:rFonts w:ascii="Times New Roman"/>
          <w:b/>
        </w:rPr>
      </w:pPr>
      <w:r w:rsidRPr="00284D5E">
        <w:rPr>
          <w:rFonts w:ascii="Times New Roman"/>
          <w:b/>
        </w:rPr>
        <w:t>3.</w:t>
      </w:r>
      <w:r w:rsidR="00284D5E" w:rsidRPr="00284D5E">
        <w:rPr>
          <w:rFonts w:ascii="Times New Roman"/>
          <w:b/>
        </w:rPr>
        <w:t>2.1</w:t>
      </w:r>
      <w:r w:rsidRPr="00284D5E">
        <w:rPr>
          <w:rFonts w:ascii="Times New Roman"/>
          <w:b/>
        </w:rPr>
        <w:t>. Параметри гострої токсичності ВетМікоДерму</w:t>
      </w:r>
      <w:r w:rsidR="00284D5E">
        <w:rPr>
          <w:rFonts w:ascii="Times New Roman"/>
          <w:b/>
        </w:rPr>
        <w:t xml:space="preserve"> за внутрішньошлункового введення</w:t>
      </w:r>
    </w:p>
    <w:p w:rsidR="008253EE" w:rsidRDefault="008253EE" w:rsidP="008253EE">
      <w:pPr>
        <w:spacing w:line="360" w:lineRule="auto"/>
        <w:ind w:firstLine="851"/>
        <w:rPr>
          <w:rFonts w:ascii="Times New Roman"/>
        </w:rPr>
      </w:pPr>
      <w:r w:rsidRPr="00284D5E">
        <w:rPr>
          <w:rFonts w:ascii="Times New Roman"/>
        </w:rPr>
        <w:t xml:space="preserve">Дослідження токсичності нових ветеринарних лікарських засобів прийнято починати з гострого досліду, в результаті проведення якого передбачається отримання даних про летальні дози та концентрації. </w:t>
      </w:r>
      <w:r w:rsidRPr="00284D5E">
        <w:rPr>
          <w:rFonts w:ascii="Times New Roman"/>
        </w:rPr>
        <w:br/>
        <w:t xml:space="preserve">За одноразового введення визначають параметри токсичності та </w:t>
      </w:r>
      <w:r w:rsidR="00FF0EF5">
        <w:rPr>
          <w:rFonts w:ascii="Times New Roman"/>
        </w:rPr>
        <w:t xml:space="preserve">клінічні </w:t>
      </w:r>
      <w:r w:rsidRPr="00284D5E">
        <w:rPr>
          <w:rFonts w:ascii="Times New Roman"/>
        </w:rPr>
        <w:t>симптоми</w:t>
      </w:r>
      <w:r>
        <w:rPr>
          <w:rFonts w:ascii="Times New Roman"/>
        </w:rPr>
        <w:t xml:space="preserve"> гострого отруєння.</w:t>
      </w:r>
    </w:p>
    <w:p w:rsidR="008253EE" w:rsidRPr="006C1357" w:rsidRDefault="008253EE" w:rsidP="008253EE">
      <w:pPr>
        <w:spacing w:line="360" w:lineRule="auto"/>
        <w:ind w:firstLine="851"/>
        <w:rPr>
          <w:rFonts w:ascii="Times New Roman" w:eastAsia="Times New Roman"/>
          <w:color w:val="000000"/>
        </w:rPr>
      </w:pPr>
      <w:r w:rsidRPr="006C1357">
        <w:rPr>
          <w:rFonts w:ascii="Times New Roman"/>
        </w:rPr>
        <w:t>Р</w:t>
      </w:r>
      <w:r w:rsidRPr="006C1357">
        <w:rPr>
          <w:rFonts w:ascii="Times New Roman" w:eastAsia="Times New Roman"/>
          <w:color w:val="000000"/>
        </w:rPr>
        <w:t xml:space="preserve">езультати вивчення гострої токсичності препарату </w:t>
      </w:r>
      <w:r>
        <w:rPr>
          <w:rFonts w:ascii="Times New Roman" w:eastAsia="Times New Roman"/>
          <w:color w:val="000000"/>
        </w:rPr>
        <w:t>«</w:t>
      </w:r>
      <w:r w:rsidRPr="006C1357">
        <w:rPr>
          <w:rFonts w:ascii="Times New Roman" w:eastAsia="Times New Roman"/>
          <w:color w:val="000000"/>
        </w:rPr>
        <w:t>ВетМікоДерм</w:t>
      </w:r>
      <w:r>
        <w:rPr>
          <w:rFonts w:ascii="Times New Roman" w:eastAsia="Times New Roman"/>
          <w:color w:val="000000"/>
        </w:rPr>
        <w:t>»</w:t>
      </w:r>
      <w:r w:rsidRPr="006C1357">
        <w:rPr>
          <w:rFonts w:ascii="Times New Roman" w:eastAsia="Times New Roman"/>
          <w:color w:val="000000"/>
        </w:rPr>
        <w:t xml:space="preserve"> наведені у </w:t>
      </w:r>
      <w:r w:rsidRPr="00917222">
        <w:rPr>
          <w:rFonts w:ascii="Times New Roman" w:eastAsia="Times New Roman"/>
        </w:rPr>
        <w:t xml:space="preserve">таблиці </w:t>
      </w:r>
      <w:r w:rsidR="00284D5E" w:rsidRPr="00917222">
        <w:rPr>
          <w:rFonts w:ascii="Times New Roman" w:eastAsia="Times New Roman"/>
        </w:rPr>
        <w:t>4.</w:t>
      </w:r>
      <w:r w:rsidRPr="00917222">
        <w:rPr>
          <w:rFonts w:ascii="Times New Roman" w:eastAsia="Times New Roman"/>
        </w:rPr>
        <w:t xml:space="preserve"> </w:t>
      </w:r>
    </w:p>
    <w:p w:rsidR="00284D5E" w:rsidRPr="00F90A7C" w:rsidRDefault="00284D5E" w:rsidP="008253EE">
      <w:pPr>
        <w:spacing w:line="360" w:lineRule="auto"/>
        <w:jc w:val="right"/>
        <w:rPr>
          <w:rFonts w:ascii="Times New Roman" w:eastAsia="Times New Roman"/>
          <w:i/>
          <w:color w:val="000000"/>
          <w:sz w:val="16"/>
          <w:szCs w:val="16"/>
          <w:lang w:val="ru-RU"/>
        </w:rPr>
      </w:pPr>
    </w:p>
    <w:p w:rsidR="008253EE" w:rsidRPr="006C1357" w:rsidRDefault="008253EE" w:rsidP="008253EE">
      <w:pPr>
        <w:spacing w:line="360" w:lineRule="auto"/>
        <w:jc w:val="right"/>
        <w:rPr>
          <w:rFonts w:ascii="Times New Roman" w:eastAsia="Times New Roman"/>
          <w:i/>
          <w:color w:val="000000"/>
        </w:rPr>
      </w:pPr>
      <w:r w:rsidRPr="006C1357">
        <w:rPr>
          <w:rFonts w:ascii="Times New Roman" w:eastAsia="Times New Roman"/>
          <w:i/>
          <w:color w:val="000000"/>
          <w:lang w:val="ru-RU"/>
        </w:rPr>
        <w:t xml:space="preserve">Таблиця </w:t>
      </w:r>
      <w:r w:rsidR="00284D5E">
        <w:rPr>
          <w:rFonts w:ascii="Times New Roman" w:eastAsia="Times New Roman"/>
          <w:i/>
          <w:color w:val="000000"/>
        </w:rPr>
        <w:t>4</w:t>
      </w:r>
    </w:p>
    <w:p w:rsidR="008253EE" w:rsidRPr="006C1357" w:rsidRDefault="008253EE" w:rsidP="008253EE">
      <w:pPr>
        <w:spacing w:line="360" w:lineRule="auto"/>
        <w:jc w:val="center"/>
        <w:rPr>
          <w:rFonts w:ascii="Times New Roman"/>
          <w:b/>
        </w:rPr>
      </w:pPr>
      <w:r w:rsidRPr="006C1357">
        <w:rPr>
          <w:rFonts w:ascii="Times New Roman" w:eastAsia="Times New Roman"/>
          <w:b/>
        </w:rPr>
        <w:t>Показники гострої токсичності</w:t>
      </w:r>
      <w:r w:rsidRPr="006C1357">
        <w:rPr>
          <w:rFonts w:ascii="Times New Roman"/>
          <w:b/>
        </w:rPr>
        <w:t xml:space="preserve"> </w:t>
      </w:r>
      <w:r w:rsidRPr="006C1357">
        <w:rPr>
          <w:rFonts w:ascii="Times New Roman" w:eastAsia="Times New Roman"/>
          <w:b/>
        </w:rPr>
        <w:t xml:space="preserve">препарату </w:t>
      </w:r>
      <w:r w:rsidRPr="006C1357">
        <w:rPr>
          <w:rFonts w:ascii="Times New Roman"/>
          <w:b/>
        </w:rPr>
        <w:t>“</w:t>
      </w:r>
      <w:r w:rsidRPr="006C1357">
        <w:rPr>
          <w:rFonts w:ascii="Times New Roman" w:eastAsia="Times New Roman"/>
          <w:b/>
        </w:rPr>
        <w:t>ВетМікоДерм”</w:t>
      </w:r>
      <w:r w:rsidRPr="006C1357">
        <w:rPr>
          <w:rFonts w:ascii="Times New Roman"/>
          <w:b/>
        </w:rPr>
        <w:t xml:space="preserve"> на білих щурах </w:t>
      </w:r>
      <w:r w:rsidRPr="006C1357">
        <w:rPr>
          <w:rFonts w:ascii="Times New Roman"/>
          <w:b/>
        </w:rPr>
        <w:br/>
        <w:t>за внутрішньошлункового введення</w:t>
      </w:r>
    </w:p>
    <w:tbl>
      <w:tblPr>
        <w:tblW w:w="9653"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2345"/>
        <w:gridCol w:w="1517"/>
        <w:gridCol w:w="1500"/>
        <w:gridCol w:w="1552"/>
        <w:gridCol w:w="1345"/>
        <w:gridCol w:w="1394"/>
      </w:tblGrid>
      <w:tr w:rsidR="002E106A" w:rsidRPr="00F7406C" w:rsidTr="00301300">
        <w:tc>
          <w:tcPr>
            <w:tcW w:w="2345" w:type="dxa"/>
            <w:vMerge w:val="restart"/>
            <w:shd w:val="clear" w:color="auto" w:fill="auto"/>
            <w:vAlign w:val="center"/>
          </w:tcPr>
          <w:p w:rsidR="002E106A" w:rsidRPr="00F7406C" w:rsidRDefault="002E106A" w:rsidP="00301300">
            <w:pPr>
              <w:snapToGrid w:val="0"/>
              <w:spacing w:line="276" w:lineRule="auto"/>
              <w:jc w:val="center"/>
              <w:rPr>
                <w:rFonts w:ascii="Times New Roman"/>
              </w:rPr>
            </w:pPr>
            <w:r w:rsidRPr="00F7406C">
              <w:rPr>
                <w:rFonts w:ascii="Times New Roman"/>
              </w:rPr>
              <w:t>Показник</w:t>
            </w:r>
          </w:p>
        </w:tc>
        <w:tc>
          <w:tcPr>
            <w:tcW w:w="7308" w:type="dxa"/>
            <w:gridSpan w:val="5"/>
            <w:shd w:val="clear" w:color="auto" w:fill="auto"/>
            <w:vAlign w:val="center"/>
          </w:tcPr>
          <w:p w:rsidR="002E106A" w:rsidRPr="00F7406C" w:rsidRDefault="002E106A" w:rsidP="00301300">
            <w:pPr>
              <w:pStyle w:val="af0"/>
              <w:snapToGrid w:val="0"/>
              <w:spacing w:line="276" w:lineRule="auto"/>
              <w:jc w:val="center"/>
              <w:rPr>
                <w:rFonts w:cs="Times New Roman"/>
                <w:sz w:val="28"/>
                <w:szCs w:val="28"/>
              </w:rPr>
            </w:pPr>
            <w:r w:rsidRPr="00F7406C">
              <w:rPr>
                <w:rFonts w:cs="Times New Roman"/>
                <w:sz w:val="28"/>
                <w:szCs w:val="28"/>
              </w:rPr>
              <w:t>Дози за препарату, мг/кг</w:t>
            </w:r>
          </w:p>
        </w:tc>
      </w:tr>
      <w:tr w:rsidR="002E106A" w:rsidRPr="00F7406C" w:rsidTr="00301300">
        <w:tc>
          <w:tcPr>
            <w:tcW w:w="2345" w:type="dxa"/>
            <w:vMerge/>
            <w:shd w:val="clear" w:color="auto" w:fill="auto"/>
          </w:tcPr>
          <w:p w:rsidR="002E106A" w:rsidRPr="00F7406C" w:rsidRDefault="002E106A" w:rsidP="00301300">
            <w:pPr>
              <w:snapToGrid w:val="0"/>
              <w:spacing w:line="276" w:lineRule="auto"/>
              <w:jc w:val="center"/>
              <w:rPr>
                <w:rFonts w:ascii="Times New Roman"/>
              </w:rPr>
            </w:pPr>
          </w:p>
        </w:tc>
        <w:tc>
          <w:tcPr>
            <w:tcW w:w="1517" w:type="dxa"/>
            <w:shd w:val="clear" w:color="auto" w:fill="auto"/>
            <w:vAlign w:val="center"/>
          </w:tcPr>
          <w:p w:rsidR="002E106A" w:rsidRPr="002E106A" w:rsidRDefault="002E106A" w:rsidP="002E106A">
            <w:pPr>
              <w:jc w:val="center"/>
              <w:rPr>
                <w:rFonts w:ascii="Times New Roman"/>
              </w:rPr>
            </w:pPr>
            <w:r w:rsidRPr="002E106A">
              <w:rPr>
                <w:rFonts w:ascii="Times New Roman"/>
              </w:rPr>
              <w:t>5000</w:t>
            </w:r>
          </w:p>
        </w:tc>
        <w:tc>
          <w:tcPr>
            <w:tcW w:w="1500" w:type="dxa"/>
            <w:shd w:val="clear" w:color="auto" w:fill="auto"/>
            <w:vAlign w:val="center"/>
          </w:tcPr>
          <w:p w:rsidR="002E106A" w:rsidRPr="002E106A" w:rsidRDefault="002E106A" w:rsidP="002E106A">
            <w:pPr>
              <w:jc w:val="center"/>
              <w:rPr>
                <w:rFonts w:ascii="Times New Roman"/>
              </w:rPr>
            </w:pPr>
            <w:r w:rsidRPr="002E106A">
              <w:rPr>
                <w:rFonts w:ascii="Times New Roman"/>
              </w:rPr>
              <w:t>10000</w:t>
            </w:r>
          </w:p>
        </w:tc>
        <w:tc>
          <w:tcPr>
            <w:tcW w:w="1552" w:type="dxa"/>
            <w:shd w:val="clear" w:color="auto" w:fill="auto"/>
            <w:vAlign w:val="center"/>
          </w:tcPr>
          <w:p w:rsidR="002E106A" w:rsidRPr="002E106A" w:rsidRDefault="002E106A" w:rsidP="002E106A">
            <w:pPr>
              <w:jc w:val="center"/>
              <w:rPr>
                <w:rFonts w:ascii="Times New Roman"/>
              </w:rPr>
            </w:pPr>
            <w:r w:rsidRPr="002E106A">
              <w:rPr>
                <w:rFonts w:ascii="Times New Roman"/>
              </w:rPr>
              <w:t>15000</w:t>
            </w:r>
          </w:p>
        </w:tc>
        <w:tc>
          <w:tcPr>
            <w:tcW w:w="1345" w:type="dxa"/>
            <w:shd w:val="clear" w:color="auto" w:fill="auto"/>
            <w:vAlign w:val="center"/>
          </w:tcPr>
          <w:p w:rsidR="002E106A" w:rsidRPr="002E106A" w:rsidRDefault="002E106A" w:rsidP="002E106A">
            <w:pPr>
              <w:jc w:val="center"/>
              <w:rPr>
                <w:rFonts w:ascii="Times New Roman"/>
              </w:rPr>
            </w:pPr>
            <w:r w:rsidRPr="002E106A">
              <w:rPr>
                <w:rFonts w:ascii="Times New Roman"/>
              </w:rPr>
              <w:t>20000</w:t>
            </w:r>
          </w:p>
        </w:tc>
        <w:tc>
          <w:tcPr>
            <w:tcW w:w="1394" w:type="dxa"/>
            <w:shd w:val="clear" w:color="auto" w:fill="auto"/>
            <w:vAlign w:val="center"/>
          </w:tcPr>
          <w:p w:rsidR="002E106A" w:rsidRPr="002E106A" w:rsidRDefault="002E106A" w:rsidP="002E106A">
            <w:pPr>
              <w:jc w:val="center"/>
              <w:rPr>
                <w:rFonts w:ascii="Times New Roman"/>
              </w:rPr>
            </w:pPr>
            <w:r w:rsidRPr="002E106A">
              <w:rPr>
                <w:rFonts w:ascii="Times New Roman"/>
              </w:rPr>
              <w:t>25000</w:t>
            </w:r>
          </w:p>
        </w:tc>
      </w:tr>
      <w:tr w:rsidR="002E106A" w:rsidRPr="00F7406C" w:rsidTr="00301300">
        <w:tc>
          <w:tcPr>
            <w:tcW w:w="2345" w:type="dxa"/>
            <w:shd w:val="clear" w:color="auto" w:fill="auto"/>
          </w:tcPr>
          <w:p w:rsidR="002E106A" w:rsidRPr="00F7406C" w:rsidRDefault="002E106A" w:rsidP="00301300">
            <w:pPr>
              <w:snapToGrid w:val="0"/>
              <w:spacing w:line="276" w:lineRule="auto"/>
              <w:jc w:val="center"/>
              <w:rPr>
                <w:rFonts w:ascii="Times New Roman"/>
              </w:rPr>
            </w:pPr>
            <w:r w:rsidRPr="00F7406C">
              <w:rPr>
                <w:rFonts w:ascii="Times New Roman"/>
              </w:rPr>
              <w:t>Вижило, гол.</w:t>
            </w:r>
          </w:p>
        </w:tc>
        <w:tc>
          <w:tcPr>
            <w:tcW w:w="1517" w:type="dxa"/>
            <w:shd w:val="clear" w:color="auto" w:fill="auto"/>
          </w:tcPr>
          <w:p w:rsidR="002E106A" w:rsidRPr="002E106A" w:rsidRDefault="002E106A" w:rsidP="002E106A">
            <w:pPr>
              <w:jc w:val="center"/>
              <w:rPr>
                <w:rFonts w:ascii="Times New Roman"/>
              </w:rPr>
            </w:pPr>
            <w:r w:rsidRPr="002E106A">
              <w:rPr>
                <w:rFonts w:ascii="Times New Roman"/>
              </w:rPr>
              <w:t>6</w:t>
            </w:r>
          </w:p>
        </w:tc>
        <w:tc>
          <w:tcPr>
            <w:tcW w:w="1500" w:type="dxa"/>
            <w:shd w:val="clear" w:color="auto" w:fill="auto"/>
          </w:tcPr>
          <w:p w:rsidR="002E106A" w:rsidRPr="002E106A" w:rsidRDefault="002E106A" w:rsidP="002E106A">
            <w:pPr>
              <w:jc w:val="center"/>
              <w:rPr>
                <w:rFonts w:ascii="Times New Roman"/>
              </w:rPr>
            </w:pPr>
            <w:r w:rsidRPr="002E106A">
              <w:rPr>
                <w:rFonts w:ascii="Times New Roman"/>
              </w:rPr>
              <w:t>5</w:t>
            </w:r>
          </w:p>
        </w:tc>
        <w:tc>
          <w:tcPr>
            <w:tcW w:w="1552" w:type="dxa"/>
            <w:shd w:val="clear" w:color="auto" w:fill="auto"/>
          </w:tcPr>
          <w:p w:rsidR="002E106A" w:rsidRPr="002E106A" w:rsidRDefault="002E106A" w:rsidP="002E106A">
            <w:pPr>
              <w:jc w:val="center"/>
              <w:rPr>
                <w:rFonts w:ascii="Times New Roman"/>
              </w:rPr>
            </w:pPr>
            <w:r w:rsidRPr="002E106A">
              <w:rPr>
                <w:rFonts w:ascii="Times New Roman"/>
              </w:rPr>
              <w:t>3</w:t>
            </w:r>
          </w:p>
        </w:tc>
        <w:tc>
          <w:tcPr>
            <w:tcW w:w="1345" w:type="dxa"/>
            <w:shd w:val="clear" w:color="auto" w:fill="auto"/>
          </w:tcPr>
          <w:p w:rsidR="002E106A" w:rsidRPr="002E106A" w:rsidRDefault="002E106A" w:rsidP="002E106A">
            <w:pPr>
              <w:jc w:val="center"/>
              <w:rPr>
                <w:rFonts w:ascii="Times New Roman"/>
              </w:rPr>
            </w:pPr>
            <w:r w:rsidRPr="002E106A">
              <w:rPr>
                <w:rFonts w:ascii="Times New Roman"/>
              </w:rPr>
              <w:t>2</w:t>
            </w:r>
          </w:p>
        </w:tc>
        <w:tc>
          <w:tcPr>
            <w:tcW w:w="1394" w:type="dxa"/>
            <w:shd w:val="clear" w:color="auto" w:fill="auto"/>
          </w:tcPr>
          <w:p w:rsidR="002E106A" w:rsidRPr="002E106A" w:rsidRDefault="002E106A" w:rsidP="002E106A">
            <w:pPr>
              <w:jc w:val="center"/>
              <w:rPr>
                <w:rFonts w:ascii="Times New Roman"/>
              </w:rPr>
            </w:pPr>
            <w:r w:rsidRPr="002E106A">
              <w:rPr>
                <w:rFonts w:ascii="Times New Roman"/>
              </w:rPr>
              <w:t>0</w:t>
            </w:r>
          </w:p>
        </w:tc>
      </w:tr>
      <w:tr w:rsidR="002E106A" w:rsidRPr="00F7406C" w:rsidTr="00301300">
        <w:tc>
          <w:tcPr>
            <w:tcW w:w="2345" w:type="dxa"/>
            <w:shd w:val="clear" w:color="auto" w:fill="auto"/>
          </w:tcPr>
          <w:p w:rsidR="002E106A" w:rsidRPr="00F7406C" w:rsidRDefault="002E106A" w:rsidP="00301300">
            <w:pPr>
              <w:snapToGrid w:val="0"/>
              <w:spacing w:line="276" w:lineRule="auto"/>
              <w:jc w:val="center"/>
              <w:rPr>
                <w:rFonts w:ascii="Times New Roman"/>
              </w:rPr>
            </w:pPr>
            <w:r w:rsidRPr="00F7406C">
              <w:rPr>
                <w:rFonts w:ascii="Times New Roman"/>
              </w:rPr>
              <w:t>Загинуло, гол.</w:t>
            </w:r>
          </w:p>
        </w:tc>
        <w:tc>
          <w:tcPr>
            <w:tcW w:w="1517" w:type="dxa"/>
            <w:shd w:val="clear" w:color="auto" w:fill="auto"/>
          </w:tcPr>
          <w:p w:rsidR="002E106A" w:rsidRPr="002E106A" w:rsidRDefault="002E106A" w:rsidP="002E106A">
            <w:pPr>
              <w:jc w:val="center"/>
              <w:rPr>
                <w:rFonts w:ascii="Times New Roman"/>
              </w:rPr>
            </w:pPr>
            <w:r w:rsidRPr="002E106A">
              <w:rPr>
                <w:rFonts w:ascii="Times New Roman"/>
              </w:rPr>
              <w:t>0</w:t>
            </w:r>
          </w:p>
        </w:tc>
        <w:tc>
          <w:tcPr>
            <w:tcW w:w="1500" w:type="dxa"/>
            <w:shd w:val="clear" w:color="auto" w:fill="auto"/>
          </w:tcPr>
          <w:p w:rsidR="002E106A" w:rsidRPr="002E106A" w:rsidRDefault="002E106A" w:rsidP="002E106A">
            <w:pPr>
              <w:jc w:val="center"/>
              <w:rPr>
                <w:rFonts w:ascii="Times New Roman"/>
              </w:rPr>
            </w:pPr>
            <w:r w:rsidRPr="002E106A">
              <w:rPr>
                <w:rFonts w:ascii="Times New Roman"/>
              </w:rPr>
              <w:t>1</w:t>
            </w:r>
          </w:p>
        </w:tc>
        <w:tc>
          <w:tcPr>
            <w:tcW w:w="1552" w:type="dxa"/>
            <w:shd w:val="clear" w:color="auto" w:fill="auto"/>
          </w:tcPr>
          <w:p w:rsidR="002E106A" w:rsidRPr="002E106A" w:rsidRDefault="002E106A" w:rsidP="002E106A">
            <w:pPr>
              <w:jc w:val="center"/>
              <w:rPr>
                <w:rFonts w:ascii="Times New Roman"/>
              </w:rPr>
            </w:pPr>
            <w:r w:rsidRPr="002E106A">
              <w:rPr>
                <w:rFonts w:ascii="Times New Roman"/>
              </w:rPr>
              <w:t>3</w:t>
            </w:r>
          </w:p>
        </w:tc>
        <w:tc>
          <w:tcPr>
            <w:tcW w:w="1345" w:type="dxa"/>
            <w:shd w:val="clear" w:color="auto" w:fill="auto"/>
          </w:tcPr>
          <w:p w:rsidR="002E106A" w:rsidRPr="002E106A" w:rsidRDefault="002E106A" w:rsidP="002E106A">
            <w:pPr>
              <w:jc w:val="center"/>
              <w:rPr>
                <w:rFonts w:ascii="Times New Roman"/>
              </w:rPr>
            </w:pPr>
            <w:r w:rsidRPr="002E106A">
              <w:rPr>
                <w:rFonts w:ascii="Times New Roman"/>
              </w:rPr>
              <w:t>4</w:t>
            </w:r>
          </w:p>
        </w:tc>
        <w:tc>
          <w:tcPr>
            <w:tcW w:w="1394" w:type="dxa"/>
            <w:shd w:val="clear" w:color="auto" w:fill="auto"/>
          </w:tcPr>
          <w:p w:rsidR="002E106A" w:rsidRPr="002E106A" w:rsidRDefault="002E106A" w:rsidP="002E106A">
            <w:pPr>
              <w:jc w:val="center"/>
              <w:rPr>
                <w:rFonts w:ascii="Times New Roman"/>
              </w:rPr>
            </w:pPr>
            <w:r w:rsidRPr="002E106A">
              <w:rPr>
                <w:rFonts w:ascii="Times New Roman"/>
              </w:rPr>
              <w:t>6</w:t>
            </w:r>
          </w:p>
        </w:tc>
      </w:tr>
      <w:tr w:rsidR="002E106A" w:rsidRPr="00F7406C" w:rsidTr="00301300">
        <w:tc>
          <w:tcPr>
            <w:tcW w:w="2345" w:type="dxa"/>
            <w:shd w:val="clear" w:color="auto" w:fill="auto"/>
          </w:tcPr>
          <w:p w:rsidR="002E106A" w:rsidRPr="00F7406C" w:rsidRDefault="002E106A" w:rsidP="00301300">
            <w:pPr>
              <w:snapToGrid w:val="0"/>
              <w:spacing w:line="276" w:lineRule="auto"/>
              <w:ind w:left="33" w:right="50"/>
              <w:jc w:val="center"/>
              <w:rPr>
                <w:rFonts w:ascii="Times New Roman"/>
              </w:rPr>
            </w:pPr>
            <w:r w:rsidRPr="00F7406C">
              <w:rPr>
                <w:rFonts w:ascii="Times New Roman"/>
              </w:rPr>
              <w:t>z</w:t>
            </w:r>
          </w:p>
        </w:tc>
        <w:tc>
          <w:tcPr>
            <w:tcW w:w="7308" w:type="dxa"/>
            <w:gridSpan w:val="5"/>
            <w:shd w:val="clear" w:color="auto" w:fill="auto"/>
          </w:tcPr>
          <w:p w:rsidR="002E106A" w:rsidRPr="002E106A" w:rsidRDefault="002E106A" w:rsidP="002E106A">
            <w:pPr>
              <w:jc w:val="center"/>
              <w:rPr>
                <w:rFonts w:ascii="Times New Roman"/>
              </w:rPr>
            </w:pPr>
            <w:r w:rsidRPr="002E106A">
              <w:rPr>
                <w:rFonts w:ascii="Times New Roman"/>
              </w:rPr>
              <w:t>0,5                 2,0                 3,5                5,0</w:t>
            </w:r>
          </w:p>
        </w:tc>
      </w:tr>
      <w:tr w:rsidR="002E106A" w:rsidRPr="00F7406C" w:rsidTr="00301300">
        <w:tc>
          <w:tcPr>
            <w:tcW w:w="2345" w:type="dxa"/>
            <w:shd w:val="clear" w:color="auto" w:fill="auto"/>
          </w:tcPr>
          <w:p w:rsidR="002E106A" w:rsidRPr="00F7406C" w:rsidRDefault="002E106A" w:rsidP="00301300">
            <w:pPr>
              <w:tabs>
                <w:tab w:val="left" w:pos="783"/>
              </w:tabs>
              <w:snapToGrid w:val="0"/>
              <w:spacing w:line="276" w:lineRule="auto"/>
              <w:jc w:val="center"/>
              <w:rPr>
                <w:rFonts w:ascii="Times New Roman"/>
                <w:lang w:val="en-US"/>
              </w:rPr>
            </w:pPr>
            <w:r w:rsidRPr="00F7406C">
              <w:rPr>
                <w:rFonts w:ascii="Times New Roman"/>
                <w:lang w:val="en-US"/>
              </w:rPr>
              <w:t>d</w:t>
            </w:r>
          </w:p>
        </w:tc>
        <w:tc>
          <w:tcPr>
            <w:tcW w:w="7308" w:type="dxa"/>
            <w:gridSpan w:val="5"/>
            <w:shd w:val="clear" w:color="auto" w:fill="auto"/>
          </w:tcPr>
          <w:p w:rsidR="002E106A" w:rsidRPr="002E106A" w:rsidRDefault="002E106A" w:rsidP="002E106A">
            <w:pPr>
              <w:jc w:val="center"/>
              <w:rPr>
                <w:rFonts w:ascii="Times New Roman"/>
              </w:rPr>
            </w:pPr>
            <w:r w:rsidRPr="002E106A">
              <w:rPr>
                <w:rFonts w:ascii="Times New Roman"/>
              </w:rPr>
              <w:t>5000              5000              5000             5000</w:t>
            </w:r>
          </w:p>
        </w:tc>
      </w:tr>
      <w:tr w:rsidR="002E106A" w:rsidRPr="00F7406C" w:rsidTr="00301300">
        <w:tc>
          <w:tcPr>
            <w:tcW w:w="2345" w:type="dxa"/>
            <w:shd w:val="clear" w:color="auto" w:fill="auto"/>
          </w:tcPr>
          <w:p w:rsidR="002E106A" w:rsidRPr="00F7406C" w:rsidRDefault="002E106A" w:rsidP="00301300">
            <w:pPr>
              <w:snapToGrid w:val="0"/>
              <w:spacing w:line="276" w:lineRule="auto"/>
              <w:jc w:val="center"/>
              <w:rPr>
                <w:rFonts w:ascii="Times New Roman"/>
              </w:rPr>
            </w:pPr>
            <w:r w:rsidRPr="00F7406C">
              <w:rPr>
                <w:rFonts w:ascii="Times New Roman"/>
              </w:rPr>
              <w:t>Σ(z</w:t>
            </w:r>
            <w:r w:rsidRPr="00F7406C">
              <w:rPr>
                <w:rFonts w:ascii="Times New Roman"/>
                <w:lang w:val="en-US"/>
              </w:rPr>
              <w:t>d</w:t>
            </w:r>
            <w:r w:rsidRPr="00F7406C">
              <w:rPr>
                <w:rFonts w:ascii="Times New Roman"/>
              </w:rPr>
              <w:t>)</w:t>
            </w:r>
          </w:p>
        </w:tc>
        <w:tc>
          <w:tcPr>
            <w:tcW w:w="7308" w:type="dxa"/>
            <w:gridSpan w:val="5"/>
            <w:shd w:val="clear" w:color="auto" w:fill="auto"/>
          </w:tcPr>
          <w:p w:rsidR="002E106A" w:rsidRPr="002E106A" w:rsidRDefault="002E106A" w:rsidP="002E106A">
            <w:pPr>
              <w:jc w:val="center"/>
              <w:rPr>
                <w:rFonts w:ascii="Times New Roman"/>
              </w:rPr>
            </w:pPr>
            <w:r w:rsidRPr="002E106A">
              <w:rPr>
                <w:rFonts w:ascii="Times New Roman"/>
              </w:rPr>
              <w:t>2500             10000            17500           25000</w:t>
            </w:r>
          </w:p>
        </w:tc>
      </w:tr>
    </w:tbl>
    <w:p w:rsidR="008253EE" w:rsidRPr="006C1357" w:rsidRDefault="008253EE" w:rsidP="008253EE">
      <w:pPr>
        <w:spacing w:line="360" w:lineRule="auto"/>
        <w:ind w:firstLine="720"/>
        <w:rPr>
          <w:rFonts w:ascii="Times New Roman"/>
        </w:rPr>
      </w:pPr>
    </w:p>
    <w:p w:rsidR="008253EE" w:rsidRPr="006C1357" w:rsidRDefault="008253EE" w:rsidP="008253EE">
      <w:pPr>
        <w:spacing w:line="360" w:lineRule="auto"/>
        <w:ind w:firstLine="720"/>
        <w:rPr>
          <w:rFonts w:ascii="Times New Roman"/>
        </w:rPr>
      </w:pPr>
      <w:r>
        <w:rPr>
          <w:rFonts w:ascii="Times New Roman"/>
          <w:lang w:val="en-US"/>
        </w:rPr>
        <w:t>DL</w:t>
      </w:r>
      <w:r w:rsidRPr="006C1357">
        <w:rPr>
          <w:rFonts w:ascii="Times New Roman"/>
          <w:vertAlign w:val="subscript"/>
        </w:rPr>
        <w:t>50</w:t>
      </w:r>
      <w:r w:rsidRPr="006C1357">
        <w:rPr>
          <w:rFonts w:ascii="Times New Roman"/>
        </w:rPr>
        <w:t xml:space="preserve"> розраховували за формулою:</w:t>
      </w:r>
    </w:p>
    <w:p w:rsidR="008253EE" w:rsidRPr="006C1357" w:rsidRDefault="008253EE" w:rsidP="008253EE">
      <w:pPr>
        <w:spacing w:line="360" w:lineRule="auto"/>
        <w:jc w:val="center"/>
        <w:rPr>
          <w:rFonts w:ascii="Times New Roman"/>
        </w:rPr>
      </w:pPr>
      <w:r>
        <w:rPr>
          <w:rFonts w:ascii="Times New Roman"/>
          <w:lang w:val="en-US"/>
        </w:rPr>
        <w:t>DL</w:t>
      </w:r>
      <w:r w:rsidRPr="006C1357">
        <w:rPr>
          <w:rFonts w:ascii="Times New Roman"/>
          <w:vertAlign w:val="subscript"/>
        </w:rPr>
        <w:t xml:space="preserve"> 50</w:t>
      </w:r>
      <w:r w:rsidRPr="006C1357">
        <w:rPr>
          <w:rFonts w:ascii="Times New Roman"/>
        </w:rPr>
        <w:t xml:space="preserve">= </w:t>
      </w:r>
      <w:r>
        <w:rPr>
          <w:rFonts w:ascii="Times New Roman"/>
          <w:lang w:val="en-US"/>
        </w:rPr>
        <w:t>DL</w:t>
      </w:r>
      <w:r w:rsidRPr="006C1357">
        <w:rPr>
          <w:rFonts w:ascii="Times New Roman"/>
          <w:vertAlign w:val="subscript"/>
        </w:rPr>
        <w:t>100</w:t>
      </w:r>
      <w:r w:rsidRPr="006C1357">
        <w:rPr>
          <w:rFonts w:ascii="Times New Roman"/>
        </w:rPr>
        <w:t xml:space="preserve"> – Σ (</w:t>
      </w:r>
      <w:r w:rsidRPr="006C1357">
        <w:rPr>
          <w:rFonts w:ascii="Times New Roman"/>
          <w:lang w:val="en-US"/>
        </w:rPr>
        <w:t>z</w:t>
      </w:r>
      <w:r w:rsidRPr="006C1357">
        <w:rPr>
          <w:rFonts w:ascii="Times New Roman"/>
        </w:rPr>
        <w:t xml:space="preserve"> d)/ m,</w:t>
      </w:r>
    </w:p>
    <w:p w:rsidR="008253EE" w:rsidRPr="006C1357" w:rsidRDefault="008253EE" w:rsidP="008253EE">
      <w:pPr>
        <w:spacing w:line="360" w:lineRule="auto"/>
        <w:ind w:firstLine="284"/>
        <w:rPr>
          <w:rFonts w:ascii="Times New Roman"/>
        </w:rPr>
      </w:pPr>
      <w:r w:rsidRPr="006C1357">
        <w:rPr>
          <w:rFonts w:ascii="Times New Roman"/>
        </w:rPr>
        <w:t xml:space="preserve">де: </w:t>
      </w:r>
      <w:r>
        <w:rPr>
          <w:rFonts w:ascii="Times New Roman"/>
          <w:lang w:val="en-US"/>
        </w:rPr>
        <w:t>DL</w:t>
      </w:r>
      <w:r w:rsidRPr="006C1357">
        <w:rPr>
          <w:rFonts w:ascii="Times New Roman"/>
          <w:vertAlign w:val="subscript"/>
        </w:rPr>
        <w:t>100</w:t>
      </w:r>
      <w:r w:rsidRPr="006C1357">
        <w:rPr>
          <w:rFonts w:ascii="Times New Roman"/>
        </w:rPr>
        <w:t xml:space="preserve"> – доза, від якої загинули всі тварини;</w:t>
      </w:r>
    </w:p>
    <w:p w:rsidR="008253EE" w:rsidRPr="006C1357" w:rsidRDefault="008253EE" w:rsidP="008253EE">
      <w:pPr>
        <w:spacing w:line="360" w:lineRule="auto"/>
        <w:ind w:firstLine="720"/>
        <w:rPr>
          <w:rFonts w:ascii="Times New Roman"/>
        </w:rPr>
      </w:pPr>
      <w:r w:rsidRPr="006C1357">
        <w:rPr>
          <w:rFonts w:ascii="Times New Roman"/>
        </w:rPr>
        <w:t>Σ – символ суми;</w:t>
      </w:r>
    </w:p>
    <w:p w:rsidR="008253EE" w:rsidRPr="006C1357" w:rsidRDefault="008253EE" w:rsidP="008253EE">
      <w:pPr>
        <w:spacing w:line="360" w:lineRule="auto"/>
        <w:ind w:left="720"/>
        <w:rPr>
          <w:rFonts w:ascii="Times New Roman"/>
        </w:rPr>
      </w:pPr>
      <w:r w:rsidRPr="006C1357">
        <w:rPr>
          <w:rFonts w:ascii="Times New Roman"/>
        </w:rPr>
        <w:t>z – половина загальної кількості тварин, які загинули від двох наступних доз;</w:t>
      </w:r>
    </w:p>
    <w:p w:rsidR="008253EE" w:rsidRPr="006C1357" w:rsidRDefault="008253EE" w:rsidP="008253EE">
      <w:pPr>
        <w:spacing w:line="360" w:lineRule="auto"/>
        <w:ind w:left="720"/>
        <w:rPr>
          <w:rFonts w:ascii="Times New Roman"/>
        </w:rPr>
      </w:pPr>
      <w:r w:rsidRPr="006C1357">
        <w:rPr>
          <w:rFonts w:ascii="Times New Roman"/>
          <w:lang w:val="en-US"/>
        </w:rPr>
        <w:lastRenderedPageBreak/>
        <w:t>d</w:t>
      </w:r>
      <w:r w:rsidRPr="006C1357">
        <w:rPr>
          <w:rFonts w:ascii="Times New Roman"/>
        </w:rPr>
        <w:t xml:space="preserve"> – різниця двох наступних доз;</w:t>
      </w:r>
    </w:p>
    <w:p w:rsidR="008253EE" w:rsidRPr="006C1357" w:rsidRDefault="008253EE" w:rsidP="008253EE">
      <w:pPr>
        <w:spacing w:line="360" w:lineRule="auto"/>
        <w:ind w:firstLine="720"/>
        <w:rPr>
          <w:rFonts w:ascii="Times New Roman"/>
        </w:rPr>
      </w:pPr>
      <w:r w:rsidRPr="006C1357">
        <w:rPr>
          <w:rFonts w:ascii="Times New Roman"/>
        </w:rPr>
        <w:t>m – кількість тварин у групі на кожну дозу</w:t>
      </w:r>
    </w:p>
    <w:p w:rsidR="008253EE" w:rsidRPr="006C1357" w:rsidRDefault="008253EE" w:rsidP="008253EE">
      <w:pPr>
        <w:spacing w:line="360" w:lineRule="auto"/>
        <w:ind w:firstLine="708"/>
        <w:rPr>
          <w:rFonts w:ascii="Times New Roman"/>
        </w:rPr>
      </w:pPr>
      <w:r w:rsidRPr="006C1357">
        <w:rPr>
          <w:rFonts w:ascii="Times New Roman"/>
        </w:rPr>
        <w:t xml:space="preserve">Згідно з формулою </w:t>
      </w:r>
      <w:r>
        <w:rPr>
          <w:rFonts w:ascii="Times New Roman"/>
          <w:lang w:val="en-US"/>
        </w:rPr>
        <w:t>DL</w:t>
      </w:r>
      <w:r w:rsidRPr="006C1357">
        <w:rPr>
          <w:rFonts w:ascii="Times New Roman"/>
          <w:vertAlign w:val="subscript"/>
        </w:rPr>
        <w:t>50</w:t>
      </w:r>
      <w:r w:rsidRPr="006C1357">
        <w:rPr>
          <w:rFonts w:ascii="Times New Roman"/>
        </w:rPr>
        <w:t xml:space="preserve"> препарату “</w:t>
      </w:r>
      <w:r w:rsidRPr="006C1357">
        <w:rPr>
          <w:rFonts w:ascii="Times New Roman" w:eastAsia="Times New Roman"/>
        </w:rPr>
        <w:t>ВетМікоДерм”</w:t>
      </w:r>
      <w:r w:rsidRPr="006C1357">
        <w:rPr>
          <w:rFonts w:ascii="Times New Roman"/>
        </w:rPr>
        <w:t xml:space="preserve"> с</w:t>
      </w:r>
      <w:r>
        <w:rPr>
          <w:rFonts w:ascii="Times New Roman"/>
        </w:rPr>
        <w:t>танови</w:t>
      </w:r>
      <w:r w:rsidRPr="006C1357">
        <w:rPr>
          <w:rFonts w:ascii="Times New Roman"/>
        </w:rPr>
        <w:t>ла:</w:t>
      </w:r>
    </w:p>
    <w:p w:rsidR="008253EE" w:rsidRPr="006C1357" w:rsidRDefault="008253EE" w:rsidP="008253EE">
      <w:pPr>
        <w:spacing w:line="360" w:lineRule="auto"/>
        <w:ind w:firstLine="720"/>
        <w:rPr>
          <w:rFonts w:ascii="Times New Roman" w:eastAsia="Times New Roman"/>
        </w:rPr>
      </w:pPr>
      <w:r>
        <w:rPr>
          <w:rFonts w:ascii="Times New Roman"/>
          <w:lang w:val="en-US"/>
        </w:rPr>
        <w:t>DL</w:t>
      </w:r>
      <w:r w:rsidRPr="006C1357">
        <w:rPr>
          <w:rFonts w:ascii="Times New Roman" w:eastAsia="Times New Roman"/>
          <w:vertAlign w:val="subscript"/>
        </w:rPr>
        <w:t>50</w:t>
      </w:r>
      <w:r w:rsidRPr="006C1357">
        <w:rPr>
          <w:rFonts w:ascii="Times New Roman" w:eastAsia="Times New Roman"/>
        </w:rPr>
        <w:t xml:space="preserve">  = 25000 - [(2500+10</w:t>
      </w:r>
      <w:r>
        <w:rPr>
          <w:rFonts w:ascii="Times New Roman" w:eastAsia="Times New Roman"/>
        </w:rPr>
        <w:t>000+17500+25000) : 6] = 15833,2 мг/кг м. т.</w:t>
      </w:r>
    </w:p>
    <w:p w:rsidR="008253EE" w:rsidRPr="006C1357" w:rsidRDefault="008253EE" w:rsidP="008253EE">
      <w:pPr>
        <w:spacing w:line="360" w:lineRule="auto"/>
        <w:ind w:firstLine="851"/>
        <w:rPr>
          <w:rFonts w:ascii="Times New Roman"/>
        </w:rPr>
      </w:pPr>
      <w:r w:rsidRPr="006C1357">
        <w:rPr>
          <w:rFonts w:ascii="Times New Roman"/>
        </w:rPr>
        <w:t xml:space="preserve">Отже, </w:t>
      </w:r>
      <w:r w:rsidRPr="006C1357">
        <w:rPr>
          <w:rFonts w:ascii="Times New Roman" w:eastAsia="Times New Roman CYR"/>
        </w:rPr>
        <w:t xml:space="preserve">відповідно </w:t>
      </w:r>
      <w:r>
        <w:rPr>
          <w:rFonts w:ascii="Times New Roman" w:eastAsia="Times New Roman CYR"/>
        </w:rPr>
        <w:t>до</w:t>
      </w:r>
      <w:r w:rsidRPr="006C1357">
        <w:rPr>
          <w:rFonts w:ascii="Times New Roman" w:eastAsia="Times New Roman CYR"/>
        </w:rPr>
        <w:t xml:space="preserve"> класифікаці</w:t>
      </w:r>
      <w:r>
        <w:rPr>
          <w:rFonts w:ascii="Times New Roman" w:eastAsia="Times New Roman CYR"/>
        </w:rPr>
        <w:t>ї</w:t>
      </w:r>
      <w:r w:rsidRPr="006C1357">
        <w:rPr>
          <w:rFonts w:ascii="Times New Roman" w:eastAsia="Times New Roman CYR"/>
        </w:rPr>
        <w:t xml:space="preserve"> речови</w:t>
      </w:r>
      <w:r>
        <w:rPr>
          <w:rFonts w:ascii="Times New Roman" w:eastAsia="Times New Roman CYR"/>
        </w:rPr>
        <w:t>н за токсичністю, згідно із СОУ </w:t>
      </w:r>
      <w:r w:rsidRPr="006C1357">
        <w:rPr>
          <w:rFonts w:ascii="Times New Roman" w:eastAsia="Times New Roman CYR"/>
        </w:rPr>
        <w:t>85.2-37-736:2011</w:t>
      </w:r>
      <w:r w:rsidRPr="006C1357">
        <w:rPr>
          <w:rStyle w:val="22"/>
          <w:rFonts w:ascii="Times New Roman" w:eastAsia="Times New Roman"/>
        </w:rPr>
        <w:t>,</w:t>
      </w:r>
      <w:r w:rsidRPr="006C1357">
        <w:rPr>
          <w:rFonts w:ascii="Times New Roman" w:eastAsia="Times New Roman CYR"/>
        </w:rPr>
        <w:t xml:space="preserve"> досліджуваний засіб, за внутрішньошлункового введення, </w:t>
      </w:r>
      <w:r w:rsidRPr="006C1357">
        <w:rPr>
          <w:rFonts w:ascii="Times New Roman" w:eastAsia="Times New Roman"/>
        </w:rPr>
        <w:t xml:space="preserve">відноситься </w:t>
      </w:r>
      <w:r w:rsidRPr="006C1357">
        <w:rPr>
          <w:rFonts w:ascii="Times New Roman" w:eastAsia="Times New Roman CYR"/>
        </w:rPr>
        <w:t>до 4 класу токсичності – малотоксичні речовини</w:t>
      </w:r>
      <w:r w:rsidR="00CC2F58">
        <w:rPr>
          <w:rFonts w:ascii="Times New Roman" w:eastAsia="Times New Roman CYR"/>
        </w:rPr>
        <w:t>.</w:t>
      </w:r>
    </w:p>
    <w:p w:rsidR="008253EE" w:rsidRPr="00284D5E" w:rsidRDefault="008253EE" w:rsidP="008253EE">
      <w:pPr>
        <w:spacing w:line="360" w:lineRule="auto"/>
        <w:ind w:firstLine="851"/>
        <w:rPr>
          <w:rFonts w:ascii="Times New Roman"/>
        </w:rPr>
      </w:pPr>
    </w:p>
    <w:p w:rsidR="008253EE" w:rsidRDefault="008253EE" w:rsidP="008253EE">
      <w:pPr>
        <w:spacing w:line="360" w:lineRule="auto"/>
        <w:ind w:firstLine="851"/>
        <w:rPr>
          <w:rFonts w:ascii="Times New Roman"/>
          <w:b/>
        </w:rPr>
      </w:pPr>
      <w:r>
        <w:rPr>
          <w:rFonts w:ascii="Times New Roman"/>
          <w:b/>
        </w:rPr>
        <w:t>3.</w:t>
      </w:r>
      <w:r w:rsidR="00424AB3">
        <w:rPr>
          <w:rFonts w:ascii="Times New Roman"/>
          <w:b/>
        </w:rPr>
        <w:t>2</w:t>
      </w:r>
      <w:r>
        <w:rPr>
          <w:rFonts w:ascii="Times New Roman"/>
          <w:b/>
        </w:rPr>
        <w:t>.</w:t>
      </w:r>
      <w:r w:rsidR="00424AB3">
        <w:rPr>
          <w:rFonts w:ascii="Times New Roman"/>
          <w:b/>
        </w:rPr>
        <w:t>2</w:t>
      </w:r>
      <w:r w:rsidRPr="0079467E">
        <w:rPr>
          <w:rFonts w:ascii="Times New Roman"/>
          <w:b/>
        </w:rPr>
        <w:t>. </w:t>
      </w:r>
      <w:r w:rsidR="00CC2F58">
        <w:rPr>
          <w:rFonts w:ascii="Times New Roman"/>
          <w:b/>
        </w:rPr>
        <w:t>Т</w:t>
      </w:r>
      <w:r>
        <w:rPr>
          <w:rFonts w:ascii="Times New Roman"/>
          <w:b/>
        </w:rPr>
        <w:t>оксичн</w:t>
      </w:r>
      <w:r w:rsidR="00CC2F58">
        <w:rPr>
          <w:rFonts w:ascii="Times New Roman"/>
          <w:b/>
        </w:rPr>
        <w:t>ість</w:t>
      </w:r>
      <w:r>
        <w:rPr>
          <w:rFonts w:ascii="Times New Roman"/>
          <w:b/>
        </w:rPr>
        <w:t xml:space="preserve"> препарату «ВетМікоДерм» у підгострому досліді</w:t>
      </w:r>
    </w:p>
    <w:p w:rsidR="008253EE" w:rsidRDefault="008253EE" w:rsidP="008253EE">
      <w:pPr>
        <w:spacing w:line="360" w:lineRule="auto"/>
        <w:ind w:firstLine="851"/>
        <w:rPr>
          <w:rFonts w:ascii="Times New Roman"/>
        </w:rPr>
      </w:pPr>
      <w:r>
        <w:rPr>
          <w:rFonts w:ascii="Times New Roman"/>
        </w:rPr>
        <w:t xml:space="preserve">Основою хронічних токсикологічних досліджень оригінальних препаратів </w:t>
      </w:r>
      <w:r w:rsidR="0002636D">
        <w:rPr>
          <w:rFonts w:ascii="Times New Roman"/>
        </w:rPr>
        <w:t>і</w:t>
      </w:r>
      <w:r>
        <w:rPr>
          <w:rFonts w:ascii="Times New Roman"/>
        </w:rPr>
        <w:t xml:space="preserve">з використанням нових активних субстанцій або з їх новими якостями (створення нової лікарської форми) є виявлення ступеня їх шкідливої дії за умов тривалого (але обмеженого в часі) введення в організм піддослідних тварин, встановлення найбільш чутливих органів і систем організму. </w:t>
      </w:r>
      <w:r w:rsidR="00B501C9">
        <w:rPr>
          <w:rFonts w:ascii="Times New Roman"/>
        </w:rPr>
        <w:t>В</w:t>
      </w:r>
      <w:r>
        <w:rPr>
          <w:rFonts w:ascii="Times New Roman"/>
        </w:rPr>
        <w:t xml:space="preserve">ажливим є з’ясування ступеня зворотного відновлення функцій, на тлі дії досліджуваного препарату. </w:t>
      </w:r>
    </w:p>
    <w:p w:rsidR="008253EE" w:rsidRDefault="008253EE" w:rsidP="008253EE">
      <w:pPr>
        <w:spacing w:line="360" w:lineRule="auto"/>
        <w:ind w:firstLine="851"/>
        <w:rPr>
          <w:rFonts w:ascii="Times New Roman"/>
        </w:rPr>
      </w:pPr>
      <w:r>
        <w:rPr>
          <w:rFonts w:ascii="Times New Roman"/>
        </w:rPr>
        <w:t xml:space="preserve">Хронічну токсичність у лабораторних щурів викликали шляхом систематичного </w:t>
      </w:r>
      <w:r w:rsidR="00EA1A52">
        <w:rPr>
          <w:rFonts w:ascii="Times New Roman"/>
        </w:rPr>
        <w:t xml:space="preserve">і </w:t>
      </w:r>
      <w:r>
        <w:rPr>
          <w:rFonts w:ascii="Times New Roman"/>
        </w:rPr>
        <w:t>тривалого (14 діб) внутрішньошлункового введення малих концентрацій досліджуваного лініменту (1/50 </w:t>
      </w:r>
      <w:r w:rsidR="00CF7357">
        <w:rPr>
          <w:rFonts w:ascii="Times New Roman"/>
        </w:rPr>
        <w:t>–</w:t>
      </w:r>
      <w:r w:rsidR="00EA1A52">
        <w:rPr>
          <w:rFonts w:ascii="Times New Roman"/>
        </w:rPr>
        <w:t>1/10</w:t>
      </w:r>
      <w:r>
        <w:rPr>
          <w:rFonts w:ascii="Times New Roman"/>
          <w:lang w:val="en-US"/>
        </w:rPr>
        <w:t>DL</w:t>
      </w:r>
      <w:r w:rsidRPr="009E6F29">
        <w:rPr>
          <w:rFonts w:ascii="Times New Roman"/>
          <w:vertAlign w:val="subscript"/>
          <w:lang w:val="ru-RU"/>
        </w:rPr>
        <w:t>50</w:t>
      </w:r>
      <w:r>
        <w:rPr>
          <w:rFonts w:ascii="Times New Roman"/>
        </w:rPr>
        <w:t xml:space="preserve">), які за одноразового їх поступлення в організм цих тварин не викликають </w:t>
      </w:r>
      <w:r w:rsidR="00E14FD0">
        <w:rPr>
          <w:rFonts w:ascii="Times New Roman"/>
        </w:rPr>
        <w:t xml:space="preserve">клінічних </w:t>
      </w:r>
      <w:r>
        <w:rPr>
          <w:rFonts w:ascii="Times New Roman"/>
        </w:rPr>
        <w:t>симптом</w:t>
      </w:r>
      <w:r w:rsidR="00CC2F58">
        <w:rPr>
          <w:rFonts w:ascii="Times New Roman"/>
        </w:rPr>
        <w:t>ів</w:t>
      </w:r>
      <w:r>
        <w:rPr>
          <w:rFonts w:ascii="Times New Roman"/>
        </w:rPr>
        <w:t xml:space="preserve"> токсичності.</w:t>
      </w:r>
    </w:p>
    <w:p w:rsidR="008253EE" w:rsidRDefault="008253EE" w:rsidP="008253EE">
      <w:pPr>
        <w:spacing w:line="360" w:lineRule="auto"/>
        <w:ind w:firstLine="851"/>
        <w:rPr>
          <w:rFonts w:ascii="Times New Roman"/>
        </w:rPr>
      </w:pPr>
      <w:r>
        <w:rPr>
          <w:rFonts w:ascii="Times New Roman"/>
        </w:rPr>
        <w:t>У результаті проведен</w:t>
      </w:r>
      <w:r w:rsidR="00CC2F58">
        <w:rPr>
          <w:rFonts w:ascii="Times New Roman"/>
        </w:rPr>
        <w:t>их</w:t>
      </w:r>
      <w:r>
        <w:rPr>
          <w:rFonts w:ascii="Times New Roman"/>
        </w:rPr>
        <w:t xml:space="preserve"> досліджень з’ясовано, що у лабораторних щурів, які отримували через зонд лінімент з протигрибковою субстанцією в дозах, що становили від</w:t>
      </w:r>
      <w:r w:rsidR="00CC2F58">
        <w:rPr>
          <w:rFonts w:ascii="Times New Roman"/>
        </w:rPr>
        <w:t xml:space="preserve"> </w:t>
      </w:r>
      <w:r>
        <w:rPr>
          <w:rFonts w:ascii="Times New Roman"/>
        </w:rPr>
        <w:t xml:space="preserve">1/10 до 1/50 </w:t>
      </w:r>
      <w:r>
        <w:rPr>
          <w:rFonts w:ascii="Times New Roman"/>
          <w:lang w:val="en-US"/>
        </w:rPr>
        <w:t>DL</w:t>
      </w:r>
      <w:r w:rsidRPr="009E6F29">
        <w:rPr>
          <w:rFonts w:ascii="Times New Roman"/>
          <w:vertAlign w:val="subscript"/>
          <w:lang w:val="ru-RU"/>
        </w:rPr>
        <w:t>50</w:t>
      </w:r>
      <w:r>
        <w:rPr>
          <w:rFonts w:ascii="Times New Roman"/>
        </w:rPr>
        <w:t xml:space="preserve"> загибель тварин не наступала. Водночас відзначено, що функціональний стан піддослідних щурів був задовільним, вони активно рухались і поїдали корм. Рефлекторна діяльність була збережена, якихось відхилень поведінкової реакції не відзначено. Реакції шкіри на пострезорбтивну дію досліджуваного засобу не виявлено, шерстний покрив мав характерний блиск.</w:t>
      </w:r>
    </w:p>
    <w:p w:rsidR="008253EE" w:rsidRDefault="008253EE" w:rsidP="008253EE">
      <w:pPr>
        <w:spacing w:line="360" w:lineRule="auto"/>
        <w:ind w:firstLine="851"/>
        <w:rPr>
          <w:rFonts w:ascii="Times New Roman"/>
        </w:rPr>
      </w:pPr>
      <w:r>
        <w:rPr>
          <w:rFonts w:ascii="Times New Roman"/>
        </w:rPr>
        <w:lastRenderedPageBreak/>
        <w:t>Одним із інте</w:t>
      </w:r>
      <w:r w:rsidR="00CC2F58">
        <w:rPr>
          <w:rFonts w:ascii="Times New Roman"/>
        </w:rPr>
        <w:t>гр</w:t>
      </w:r>
      <w:r>
        <w:rPr>
          <w:rFonts w:ascii="Times New Roman"/>
        </w:rPr>
        <w:t>альних показників, які можуть визначати метаболічні зміни в організмі тварин, на тлі ймовірної токсичної дії новоствореного препарату</w:t>
      </w:r>
      <w:r w:rsidR="00CC2F58">
        <w:rPr>
          <w:rFonts w:ascii="Times New Roman"/>
        </w:rPr>
        <w:t>,</w:t>
      </w:r>
      <w:r>
        <w:rPr>
          <w:rFonts w:ascii="Times New Roman"/>
        </w:rPr>
        <w:t xml:space="preserve"> є маса тіл</w:t>
      </w:r>
      <w:r w:rsidR="00CC2F58">
        <w:rPr>
          <w:rFonts w:ascii="Times New Roman"/>
        </w:rPr>
        <w:t>а</w:t>
      </w:r>
      <w:r>
        <w:rPr>
          <w:rFonts w:ascii="Times New Roman"/>
        </w:rPr>
        <w:t xml:space="preserve"> піддослідних тварин та динамічний розвиток </w:t>
      </w:r>
      <w:r w:rsidR="00CC2F58">
        <w:rPr>
          <w:rFonts w:ascii="Times New Roman"/>
        </w:rPr>
        <w:t xml:space="preserve">їх </w:t>
      </w:r>
      <w:r>
        <w:rPr>
          <w:rFonts w:ascii="Times New Roman"/>
        </w:rPr>
        <w:t xml:space="preserve">окремих систем і органів. При цьому вважають, що співвідношення зміни маси певного органу до маси тіла тварини, яке визначається як індекс (коефіцієнт) маси органу, дає об’єктивну характеристику негативної дії досліджуваного засобу. </w:t>
      </w:r>
    </w:p>
    <w:p w:rsidR="008253EE" w:rsidRDefault="008253EE" w:rsidP="008253EE">
      <w:pPr>
        <w:spacing w:line="360" w:lineRule="auto"/>
        <w:ind w:firstLine="851"/>
        <w:rPr>
          <w:rFonts w:ascii="Times New Roman"/>
        </w:rPr>
      </w:pPr>
      <w:r>
        <w:rPr>
          <w:rFonts w:ascii="Times New Roman"/>
        </w:rPr>
        <w:t xml:space="preserve">Нами досліджено коефіцієнти маси внутрішніх органів у тварин, яким внутрішньошлунково задавали різні кількості ВетМікоДерму </w:t>
      </w:r>
      <w:r w:rsidR="00CC2F58" w:rsidRPr="00EA1A52">
        <w:rPr>
          <w:rFonts w:ascii="Times New Roman"/>
        </w:rPr>
        <w:t>(табл. 5</w:t>
      </w:r>
      <w:r w:rsidRPr="00EA1A52">
        <w:rPr>
          <w:rFonts w:ascii="Times New Roman"/>
        </w:rPr>
        <w:t>).</w:t>
      </w:r>
    </w:p>
    <w:p w:rsidR="00CC2F58" w:rsidRDefault="00CC2F58" w:rsidP="008253EE">
      <w:pPr>
        <w:spacing w:line="360" w:lineRule="auto"/>
        <w:ind w:firstLine="851"/>
        <w:rPr>
          <w:rFonts w:ascii="Times New Roman"/>
        </w:rPr>
      </w:pPr>
      <w:r w:rsidRPr="003E07F3">
        <w:rPr>
          <w:rFonts w:ascii="Times New Roman"/>
        </w:rPr>
        <w:t xml:space="preserve">Встановлено, що </w:t>
      </w:r>
      <w:r>
        <w:rPr>
          <w:rFonts w:ascii="Times New Roman"/>
        </w:rPr>
        <w:t>із ростом і розвитком тварин маса їх тіла дещо зростала, однак вірогідного впливу досліджуваного препарату на цей показник не відзначено.</w:t>
      </w:r>
    </w:p>
    <w:p w:rsidR="00CC2F58" w:rsidRDefault="00CC2F58" w:rsidP="008253EE">
      <w:pPr>
        <w:spacing w:line="360" w:lineRule="auto"/>
        <w:ind w:firstLine="851"/>
        <w:jc w:val="right"/>
        <w:rPr>
          <w:rFonts w:ascii="Times New Roman"/>
          <w:i/>
        </w:rPr>
      </w:pPr>
    </w:p>
    <w:p w:rsidR="008253EE" w:rsidRDefault="008253EE" w:rsidP="008253EE">
      <w:pPr>
        <w:spacing w:line="360" w:lineRule="auto"/>
        <w:ind w:firstLine="851"/>
        <w:jc w:val="right"/>
        <w:rPr>
          <w:rFonts w:ascii="Times New Roman"/>
          <w:i/>
        </w:rPr>
      </w:pPr>
      <w:r w:rsidRPr="003E07F3">
        <w:rPr>
          <w:rFonts w:ascii="Times New Roman"/>
          <w:i/>
        </w:rPr>
        <w:t>Таблиця</w:t>
      </w:r>
      <w:r w:rsidR="00CC2F58">
        <w:rPr>
          <w:rFonts w:ascii="Times New Roman"/>
          <w:i/>
        </w:rPr>
        <w:t xml:space="preserve"> 5</w:t>
      </w:r>
    </w:p>
    <w:p w:rsidR="008253EE" w:rsidRPr="00CC2F58" w:rsidRDefault="00EA1A52" w:rsidP="00447279">
      <w:pPr>
        <w:pStyle w:val="5"/>
        <w:spacing w:line="360" w:lineRule="auto"/>
        <w:jc w:val="center"/>
        <w:rPr>
          <w:rFonts w:ascii="Times New Roman" w:hAnsi="Times New Roman" w:cs="Times New Roman"/>
          <w:b/>
          <w:color w:val="auto"/>
        </w:rPr>
      </w:pPr>
      <w:r>
        <w:rPr>
          <w:rFonts w:ascii="Times New Roman" w:hAnsi="Times New Roman" w:cs="Times New Roman"/>
          <w:b/>
          <w:color w:val="auto"/>
        </w:rPr>
        <w:t>Індекси</w:t>
      </w:r>
      <w:r w:rsidR="008253EE" w:rsidRPr="00CC2F58">
        <w:rPr>
          <w:rFonts w:ascii="Times New Roman" w:hAnsi="Times New Roman" w:cs="Times New Roman"/>
          <w:b/>
          <w:color w:val="auto"/>
        </w:rPr>
        <w:t xml:space="preserve"> маси внутрішніх органів білих щурів на 15-ту добу за вивчення підгострої токсичності </w:t>
      </w:r>
      <w:r w:rsidR="008253EE" w:rsidRPr="00CC2F58">
        <w:rPr>
          <w:rFonts w:ascii="Times New Roman" w:eastAsia="Times New Roman" w:hAnsi="Times New Roman" w:cs="Times New Roman"/>
          <w:b/>
          <w:color w:val="auto"/>
        </w:rPr>
        <w:t>ВетМікоДерм</w:t>
      </w:r>
      <w:r w:rsidR="00CC2F58">
        <w:rPr>
          <w:rFonts w:ascii="Times New Roman" w:eastAsia="Times New Roman" w:hAnsi="Times New Roman" w:cs="Times New Roman"/>
          <w:b/>
          <w:color w:val="auto"/>
        </w:rPr>
        <w:t>у</w:t>
      </w:r>
      <w:r w:rsidR="008253EE" w:rsidRPr="00CC2F58">
        <w:rPr>
          <w:rFonts w:ascii="Times New Roman" w:hAnsi="Times New Roman" w:cs="Times New Roman"/>
          <w:b/>
          <w:color w:val="auto"/>
        </w:rPr>
        <w:t xml:space="preserve"> (M±m, n=5)</w:t>
      </w:r>
    </w:p>
    <w:tbl>
      <w:tblPr>
        <w:tblW w:w="9808" w:type="dxa"/>
        <w:tblInd w:w="108" w:type="dxa"/>
        <w:tblLayout w:type="fixed"/>
        <w:tblLook w:val="0000" w:firstRow="0" w:lastRow="0" w:firstColumn="0" w:lastColumn="0" w:noHBand="0" w:noVBand="0"/>
      </w:tblPr>
      <w:tblGrid>
        <w:gridCol w:w="2022"/>
        <w:gridCol w:w="1939"/>
        <w:gridCol w:w="1939"/>
        <w:gridCol w:w="1939"/>
        <w:gridCol w:w="1969"/>
      </w:tblGrid>
      <w:tr w:rsidR="008253EE" w:rsidRPr="00D60972" w:rsidTr="00D8715E">
        <w:trPr>
          <w:cantSplit/>
          <w:trHeight w:val="442"/>
        </w:trPr>
        <w:tc>
          <w:tcPr>
            <w:tcW w:w="2022" w:type="dxa"/>
            <w:vMerge w:val="restart"/>
            <w:tcBorders>
              <w:top w:val="single" w:sz="4" w:space="0" w:color="000000"/>
              <w:left w:val="single" w:sz="4" w:space="0" w:color="000000"/>
            </w:tcBorders>
            <w:vAlign w:val="center"/>
          </w:tcPr>
          <w:p w:rsidR="008253EE" w:rsidRPr="00D60972" w:rsidRDefault="008253EE" w:rsidP="00F90A7C">
            <w:pPr>
              <w:snapToGrid w:val="0"/>
              <w:spacing w:line="276" w:lineRule="auto"/>
              <w:jc w:val="center"/>
              <w:rPr>
                <w:rFonts w:ascii="Times New Roman"/>
              </w:rPr>
            </w:pPr>
            <w:r w:rsidRPr="00D60972">
              <w:rPr>
                <w:rFonts w:ascii="Times New Roman"/>
              </w:rPr>
              <w:t>Внутрішні органи</w:t>
            </w:r>
          </w:p>
        </w:tc>
        <w:tc>
          <w:tcPr>
            <w:tcW w:w="7786" w:type="dxa"/>
            <w:gridSpan w:val="4"/>
            <w:tcBorders>
              <w:top w:val="single" w:sz="4" w:space="0" w:color="000000"/>
              <w:left w:val="single" w:sz="4" w:space="0" w:color="000000"/>
              <w:bottom w:val="single" w:sz="4" w:space="0" w:color="000000"/>
              <w:right w:val="single" w:sz="4" w:space="0" w:color="000000"/>
            </w:tcBorders>
          </w:tcPr>
          <w:p w:rsidR="008253EE" w:rsidRPr="00D60972" w:rsidRDefault="008253EE" w:rsidP="00F90A7C">
            <w:pPr>
              <w:snapToGrid w:val="0"/>
              <w:spacing w:line="276" w:lineRule="auto"/>
              <w:jc w:val="center"/>
              <w:rPr>
                <w:rFonts w:ascii="Times New Roman"/>
              </w:rPr>
            </w:pPr>
            <w:r w:rsidRPr="00D60972">
              <w:rPr>
                <w:rFonts w:ascii="Times New Roman"/>
              </w:rPr>
              <w:t>Групи тварин</w:t>
            </w:r>
          </w:p>
        </w:tc>
      </w:tr>
      <w:tr w:rsidR="008253EE" w:rsidRPr="00D60972" w:rsidTr="00D8715E">
        <w:trPr>
          <w:cantSplit/>
          <w:trHeight w:val="386"/>
        </w:trPr>
        <w:tc>
          <w:tcPr>
            <w:tcW w:w="2022" w:type="dxa"/>
            <w:vMerge/>
            <w:tcBorders>
              <w:left w:val="single" w:sz="4" w:space="0" w:color="000000"/>
            </w:tcBorders>
          </w:tcPr>
          <w:p w:rsidR="008253EE" w:rsidRPr="00D60972" w:rsidRDefault="008253EE" w:rsidP="00F90A7C">
            <w:pPr>
              <w:spacing w:line="276" w:lineRule="auto"/>
              <w:rPr>
                <w:rFonts w:ascii="Times New Roman"/>
              </w:rPr>
            </w:pPr>
          </w:p>
        </w:tc>
        <w:tc>
          <w:tcPr>
            <w:tcW w:w="1939" w:type="dxa"/>
            <w:vMerge w:val="restart"/>
            <w:tcBorders>
              <w:top w:val="single" w:sz="4" w:space="0" w:color="000000"/>
              <w:left w:val="single" w:sz="4" w:space="0" w:color="000000"/>
            </w:tcBorders>
          </w:tcPr>
          <w:p w:rsidR="008253EE" w:rsidRPr="00D60972" w:rsidRDefault="008253EE" w:rsidP="00F90A7C">
            <w:pPr>
              <w:snapToGrid w:val="0"/>
              <w:spacing w:line="276" w:lineRule="auto"/>
              <w:jc w:val="center"/>
              <w:rPr>
                <w:rFonts w:ascii="Times New Roman"/>
              </w:rPr>
            </w:pPr>
            <w:r>
              <w:rPr>
                <w:rFonts w:ascii="Times New Roman"/>
              </w:rPr>
              <w:t>к</w:t>
            </w:r>
            <w:r w:rsidRPr="00D60972">
              <w:rPr>
                <w:rFonts w:ascii="Times New Roman"/>
              </w:rPr>
              <w:t>онтрольна</w:t>
            </w:r>
            <w:r>
              <w:rPr>
                <w:rFonts w:ascii="Times New Roman"/>
              </w:rPr>
              <w:t xml:space="preserve"> (К)</w:t>
            </w:r>
          </w:p>
        </w:tc>
        <w:tc>
          <w:tcPr>
            <w:tcW w:w="5847" w:type="dxa"/>
            <w:gridSpan w:val="3"/>
            <w:tcBorders>
              <w:top w:val="single" w:sz="4" w:space="0" w:color="000000"/>
              <w:left w:val="single" w:sz="4" w:space="0" w:color="000000"/>
              <w:bottom w:val="single" w:sz="4" w:space="0" w:color="000000"/>
              <w:right w:val="single" w:sz="4" w:space="0" w:color="000000"/>
            </w:tcBorders>
          </w:tcPr>
          <w:p w:rsidR="008253EE" w:rsidRPr="00D60972" w:rsidRDefault="008253EE" w:rsidP="00F90A7C">
            <w:pPr>
              <w:snapToGrid w:val="0"/>
              <w:spacing w:line="276" w:lineRule="auto"/>
              <w:jc w:val="center"/>
              <w:rPr>
                <w:rFonts w:ascii="Times New Roman"/>
              </w:rPr>
            </w:pPr>
            <w:r>
              <w:rPr>
                <w:rFonts w:ascii="Times New Roman"/>
              </w:rPr>
              <w:t>дослідні</w:t>
            </w:r>
          </w:p>
        </w:tc>
      </w:tr>
      <w:tr w:rsidR="008253EE" w:rsidRPr="00D60972" w:rsidTr="00D8715E">
        <w:trPr>
          <w:cantSplit/>
          <w:trHeight w:val="386"/>
        </w:trPr>
        <w:tc>
          <w:tcPr>
            <w:tcW w:w="2022" w:type="dxa"/>
            <w:vMerge/>
            <w:tcBorders>
              <w:left w:val="single" w:sz="4" w:space="0" w:color="000000"/>
              <w:bottom w:val="single" w:sz="4" w:space="0" w:color="000000"/>
            </w:tcBorders>
          </w:tcPr>
          <w:p w:rsidR="008253EE" w:rsidRPr="00D60972" w:rsidRDefault="008253EE" w:rsidP="00F90A7C">
            <w:pPr>
              <w:spacing w:line="276" w:lineRule="auto"/>
              <w:rPr>
                <w:rFonts w:ascii="Times New Roman"/>
              </w:rPr>
            </w:pPr>
          </w:p>
        </w:tc>
        <w:tc>
          <w:tcPr>
            <w:tcW w:w="1939" w:type="dxa"/>
            <w:vMerge/>
            <w:tcBorders>
              <w:left w:val="single" w:sz="4" w:space="0" w:color="000000"/>
              <w:bottom w:val="single" w:sz="4" w:space="0" w:color="000000"/>
            </w:tcBorders>
          </w:tcPr>
          <w:p w:rsidR="008253EE" w:rsidRPr="00D60972" w:rsidRDefault="008253EE" w:rsidP="00F90A7C">
            <w:pPr>
              <w:snapToGrid w:val="0"/>
              <w:spacing w:line="276" w:lineRule="auto"/>
              <w:jc w:val="center"/>
              <w:rPr>
                <w:rFonts w:ascii="Times New Roman"/>
              </w:rPr>
            </w:pPr>
          </w:p>
        </w:tc>
        <w:tc>
          <w:tcPr>
            <w:tcW w:w="1939" w:type="dxa"/>
            <w:tcBorders>
              <w:top w:val="single" w:sz="4" w:space="0" w:color="000000"/>
              <w:left w:val="single" w:sz="4" w:space="0" w:color="000000"/>
              <w:bottom w:val="single" w:sz="4" w:space="0" w:color="000000"/>
            </w:tcBorders>
          </w:tcPr>
          <w:p w:rsidR="008253EE" w:rsidRPr="00D60972" w:rsidRDefault="008253EE" w:rsidP="00F90A7C">
            <w:pPr>
              <w:snapToGrid w:val="0"/>
              <w:spacing w:line="276" w:lineRule="auto"/>
              <w:jc w:val="center"/>
              <w:rPr>
                <w:rFonts w:ascii="Times New Roman"/>
                <w:vertAlign w:val="subscript"/>
              </w:rPr>
            </w:pPr>
            <w:r>
              <w:rPr>
                <w:rFonts w:ascii="Times New Roman"/>
              </w:rPr>
              <w:t>Д</w:t>
            </w:r>
            <w:r>
              <w:rPr>
                <w:rFonts w:ascii="Times New Roman"/>
                <w:vertAlign w:val="subscript"/>
              </w:rPr>
              <w:t>1</w:t>
            </w:r>
          </w:p>
        </w:tc>
        <w:tc>
          <w:tcPr>
            <w:tcW w:w="1939" w:type="dxa"/>
            <w:tcBorders>
              <w:top w:val="single" w:sz="4" w:space="0" w:color="000000"/>
              <w:left w:val="single" w:sz="4" w:space="0" w:color="000000"/>
              <w:bottom w:val="single" w:sz="4" w:space="0" w:color="000000"/>
            </w:tcBorders>
          </w:tcPr>
          <w:p w:rsidR="008253EE" w:rsidRPr="00D60972" w:rsidRDefault="008253EE" w:rsidP="00F90A7C">
            <w:pPr>
              <w:snapToGrid w:val="0"/>
              <w:spacing w:line="276" w:lineRule="auto"/>
              <w:jc w:val="center"/>
              <w:rPr>
                <w:rFonts w:ascii="Times New Roman"/>
              </w:rPr>
            </w:pPr>
            <w:r>
              <w:rPr>
                <w:rFonts w:ascii="Times New Roman"/>
              </w:rPr>
              <w:t>Д</w:t>
            </w:r>
            <w:r>
              <w:rPr>
                <w:rFonts w:ascii="Times New Roman"/>
                <w:vertAlign w:val="subscript"/>
              </w:rPr>
              <w:t>2</w:t>
            </w:r>
          </w:p>
        </w:tc>
        <w:tc>
          <w:tcPr>
            <w:tcW w:w="1969" w:type="dxa"/>
            <w:tcBorders>
              <w:top w:val="single" w:sz="4" w:space="0" w:color="000000"/>
              <w:left w:val="single" w:sz="4" w:space="0" w:color="000000"/>
              <w:bottom w:val="single" w:sz="4" w:space="0" w:color="000000"/>
              <w:right w:val="single" w:sz="4" w:space="0" w:color="000000"/>
            </w:tcBorders>
          </w:tcPr>
          <w:p w:rsidR="008253EE" w:rsidRPr="00D60972" w:rsidRDefault="008253EE" w:rsidP="00F90A7C">
            <w:pPr>
              <w:snapToGrid w:val="0"/>
              <w:spacing w:line="276" w:lineRule="auto"/>
              <w:jc w:val="center"/>
              <w:rPr>
                <w:rFonts w:ascii="Times New Roman"/>
              </w:rPr>
            </w:pPr>
            <w:r>
              <w:rPr>
                <w:rFonts w:ascii="Times New Roman"/>
              </w:rPr>
              <w:t>Д</w:t>
            </w:r>
            <w:r>
              <w:rPr>
                <w:rFonts w:ascii="Times New Roman"/>
                <w:vertAlign w:val="subscript"/>
              </w:rPr>
              <w:t>3</w:t>
            </w:r>
          </w:p>
        </w:tc>
      </w:tr>
      <w:tr w:rsidR="008253EE" w:rsidRPr="00D60972" w:rsidTr="00D8715E">
        <w:trPr>
          <w:cantSplit/>
        </w:trPr>
        <w:tc>
          <w:tcPr>
            <w:tcW w:w="2022" w:type="dxa"/>
            <w:tcBorders>
              <w:top w:val="single" w:sz="4" w:space="0" w:color="000000"/>
              <w:left w:val="single" w:sz="4" w:space="0" w:color="000000"/>
              <w:bottom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Печінка</w:t>
            </w:r>
          </w:p>
        </w:tc>
        <w:tc>
          <w:tcPr>
            <w:tcW w:w="1939" w:type="dxa"/>
            <w:tcBorders>
              <w:top w:val="single" w:sz="4" w:space="0" w:color="000000"/>
              <w:left w:val="single" w:sz="4" w:space="0" w:color="000000"/>
              <w:bottom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35,3±1,4</w:t>
            </w:r>
          </w:p>
        </w:tc>
        <w:tc>
          <w:tcPr>
            <w:tcW w:w="1939" w:type="dxa"/>
            <w:tcBorders>
              <w:top w:val="single" w:sz="4" w:space="0" w:color="000000"/>
              <w:left w:val="single" w:sz="4" w:space="0" w:color="000000"/>
              <w:bottom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34,0±0,8</w:t>
            </w:r>
          </w:p>
        </w:tc>
        <w:tc>
          <w:tcPr>
            <w:tcW w:w="1939" w:type="dxa"/>
            <w:tcBorders>
              <w:top w:val="single" w:sz="4" w:space="0" w:color="000000"/>
              <w:left w:val="single" w:sz="4" w:space="0" w:color="000000"/>
              <w:bottom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34,8±1,9</w:t>
            </w:r>
          </w:p>
        </w:tc>
        <w:tc>
          <w:tcPr>
            <w:tcW w:w="1969" w:type="dxa"/>
            <w:tcBorders>
              <w:top w:val="single" w:sz="4" w:space="0" w:color="000000"/>
              <w:left w:val="single" w:sz="4" w:space="0" w:color="000000"/>
              <w:bottom w:val="single" w:sz="4" w:space="0" w:color="000000"/>
              <w:right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38,4±1,7</w:t>
            </w:r>
          </w:p>
        </w:tc>
      </w:tr>
      <w:tr w:rsidR="008253EE" w:rsidRPr="00D60972" w:rsidTr="00D8715E">
        <w:trPr>
          <w:cantSplit/>
        </w:trPr>
        <w:tc>
          <w:tcPr>
            <w:tcW w:w="2022" w:type="dxa"/>
            <w:tcBorders>
              <w:top w:val="single" w:sz="4" w:space="0" w:color="000000"/>
              <w:left w:val="single" w:sz="4" w:space="0" w:color="000000"/>
              <w:bottom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Селезінка</w:t>
            </w:r>
          </w:p>
        </w:tc>
        <w:tc>
          <w:tcPr>
            <w:tcW w:w="1939" w:type="dxa"/>
            <w:tcBorders>
              <w:top w:val="single" w:sz="4" w:space="0" w:color="000000"/>
              <w:left w:val="single" w:sz="4" w:space="0" w:color="000000"/>
              <w:bottom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5,0±0,7</w:t>
            </w:r>
          </w:p>
        </w:tc>
        <w:tc>
          <w:tcPr>
            <w:tcW w:w="1939" w:type="dxa"/>
            <w:tcBorders>
              <w:top w:val="single" w:sz="4" w:space="0" w:color="000000"/>
              <w:left w:val="single" w:sz="4" w:space="0" w:color="000000"/>
              <w:bottom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4,9±</w:t>
            </w:r>
            <w:r w:rsidRPr="00D60972">
              <w:rPr>
                <w:rFonts w:ascii="Times New Roman"/>
                <w:lang w:val="en-US"/>
              </w:rPr>
              <w:t>0,</w:t>
            </w:r>
            <w:r w:rsidRPr="00D60972">
              <w:rPr>
                <w:rFonts w:ascii="Times New Roman"/>
              </w:rPr>
              <w:t>3</w:t>
            </w:r>
          </w:p>
        </w:tc>
        <w:tc>
          <w:tcPr>
            <w:tcW w:w="1939" w:type="dxa"/>
            <w:tcBorders>
              <w:top w:val="single" w:sz="4" w:space="0" w:color="000000"/>
              <w:left w:val="single" w:sz="4" w:space="0" w:color="000000"/>
              <w:bottom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5,0±</w:t>
            </w:r>
            <w:r w:rsidRPr="00D60972">
              <w:rPr>
                <w:rFonts w:ascii="Times New Roman"/>
                <w:lang w:val="en-US"/>
              </w:rPr>
              <w:t>0,</w:t>
            </w:r>
            <w:r w:rsidRPr="00D60972">
              <w:rPr>
                <w:rFonts w:ascii="Times New Roman"/>
              </w:rPr>
              <w:t>4</w:t>
            </w:r>
          </w:p>
        </w:tc>
        <w:tc>
          <w:tcPr>
            <w:tcW w:w="1969" w:type="dxa"/>
            <w:tcBorders>
              <w:top w:val="single" w:sz="4" w:space="0" w:color="000000"/>
              <w:left w:val="single" w:sz="4" w:space="0" w:color="000000"/>
              <w:bottom w:val="single" w:sz="4" w:space="0" w:color="000000"/>
              <w:right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4,9±1,0</w:t>
            </w:r>
          </w:p>
        </w:tc>
      </w:tr>
      <w:tr w:rsidR="008253EE" w:rsidRPr="00D60972" w:rsidTr="00D8715E">
        <w:trPr>
          <w:cantSplit/>
        </w:trPr>
        <w:tc>
          <w:tcPr>
            <w:tcW w:w="2022" w:type="dxa"/>
            <w:tcBorders>
              <w:top w:val="single" w:sz="4" w:space="0" w:color="000000"/>
              <w:left w:val="single" w:sz="4" w:space="0" w:color="000000"/>
              <w:bottom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Серце</w:t>
            </w:r>
          </w:p>
        </w:tc>
        <w:tc>
          <w:tcPr>
            <w:tcW w:w="1939" w:type="dxa"/>
            <w:tcBorders>
              <w:top w:val="single" w:sz="4" w:space="0" w:color="000000"/>
              <w:left w:val="single" w:sz="4" w:space="0" w:color="000000"/>
              <w:bottom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4,2±0,2</w:t>
            </w:r>
          </w:p>
        </w:tc>
        <w:tc>
          <w:tcPr>
            <w:tcW w:w="1939" w:type="dxa"/>
            <w:tcBorders>
              <w:top w:val="single" w:sz="4" w:space="0" w:color="000000"/>
              <w:left w:val="single" w:sz="4" w:space="0" w:color="000000"/>
              <w:bottom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4,2±0,2</w:t>
            </w:r>
          </w:p>
        </w:tc>
        <w:tc>
          <w:tcPr>
            <w:tcW w:w="1939" w:type="dxa"/>
            <w:tcBorders>
              <w:top w:val="single" w:sz="4" w:space="0" w:color="000000"/>
              <w:left w:val="single" w:sz="4" w:space="0" w:color="000000"/>
              <w:bottom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4,3±0,2</w:t>
            </w:r>
          </w:p>
        </w:tc>
        <w:tc>
          <w:tcPr>
            <w:tcW w:w="1969" w:type="dxa"/>
            <w:tcBorders>
              <w:top w:val="single" w:sz="4" w:space="0" w:color="000000"/>
              <w:left w:val="single" w:sz="4" w:space="0" w:color="000000"/>
              <w:bottom w:val="single" w:sz="4" w:space="0" w:color="000000"/>
              <w:right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4,5±0,5</w:t>
            </w:r>
          </w:p>
        </w:tc>
      </w:tr>
      <w:tr w:rsidR="008253EE" w:rsidRPr="00D60972" w:rsidTr="00D8715E">
        <w:trPr>
          <w:cantSplit/>
        </w:trPr>
        <w:tc>
          <w:tcPr>
            <w:tcW w:w="2022" w:type="dxa"/>
            <w:tcBorders>
              <w:left w:val="single" w:sz="4" w:space="0" w:color="000000"/>
              <w:bottom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Легені</w:t>
            </w:r>
          </w:p>
        </w:tc>
        <w:tc>
          <w:tcPr>
            <w:tcW w:w="1939" w:type="dxa"/>
            <w:tcBorders>
              <w:left w:val="single" w:sz="4" w:space="0" w:color="000000"/>
              <w:bottom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7,9±0,3</w:t>
            </w:r>
          </w:p>
        </w:tc>
        <w:tc>
          <w:tcPr>
            <w:tcW w:w="1939" w:type="dxa"/>
            <w:tcBorders>
              <w:left w:val="single" w:sz="4" w:space="0" w:color="000000"/>
              <w:bottom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12,5±1,8</w:t>
            </w:r>
          </w:p>
        </w:tc>
        <w:tc>
          <w:tcPr>
            <w:tcW w:w="1939" w:type="dxa"/>
            <w:tcBorders>
              <w:left w:val="single" w:sz="4" w:space="0" w:color="000000"/>
              <w:bottom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10,4±1,2</w:t>
            </w:r>
          </w:p>
        </w:tc>
        <w:tc>
          <w:tcPr>
            <w:tcW w:w="1969" w:type="dxa"/>
            <w:tcBorders>
              <w:left w:val="single" w:sz="4" w:space="0" w:color="000000"/>
              <w:bottom w:val="single" w:sz="4" w:space="0" w:color="000000"/>
              <w:right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10,7±1,6</w:t>
            </w:r>
          </w:p>
        </w:tc>
      </w:tr>
      <w:tr w:rsidR="008253EE" w:rsidRPr="00D60972" w:rsidTr="00D8715E">
        <w:trPr>
          <w:cantSplit/>
        </w:trPr>
        <w:tc>
          <w:tcPr>
            <w:tcW w:w="2022" w:type="dxa"/>
            <w:tcBorders>
              <w:left w:val="single" w:sz="4" w:space="0" w:color="000000"/>
              <w:bottom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Нирки</w:t>
            </w:r>
          </w:p>
        </w:tc>
        <w:tc>
          <w:tcPr>
            <w:tcW w:w="1939" w:type="dxa"/>
            <w:tcBorders>
              <w:left w:val="single" w:sz="4" w:space="0" w:color="000000"/>
              <w:bottom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6,9±0,2</w:t>
            </w:r>
          </w:p>
        </w:tc>
        <w:tc>
          <w:tcPr>
            <w:tcW w:w="1939" w:type="dxa"/>
            <w:tcBorders>
              <w:left w:val="single" w:sz="4" w:space="0" w:color="000000"/>
              <w:bottom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6,7±0,2</w:t>
            </w:r>
          </w:p>
        </w:tc>
        <w:tc>
          <w:tcPr>
            <w:tcW w:w="1939" w:type="dxa"/>
            <w:tcBorders>
              <w:left w:val="single" w:sz="4" w:space="0" w:color="000000"/>
              <w:bottom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7,1±0,3</w:t>
            </w:r>
          </w:p>
        </w:tc>
        <w:tc>
          <w:tcPr>
            <w:tcW w:w="1969" w:type="dxa"/>
            <w:tcBorders>
              <w:left w:val="single" w:sz="4" w:space="0" w:color="000000"/>
              <w:bottom w:val="single" w:sz="4" w:space="0" w:color="000000"/>
              <w:right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6,8±0,3</w:t>
            </w:r>
          </w:p>
        </w:tc>
      </w:tr>
      <w:tr w:rsidR="008253EE" w:rsidRPr="00D60972" w:rsidTr="00D8715E">
        <w:trPr>
          <w:cantSplit/>
        </w:trPr>
        <w:tc>
          <w:tcPr>
            <w:tcW w:w="2022" w:type="dxa"/>
            <w:tcBorders>
              <w:left w:val="single" w:sz="4" w:space="0" w:color="000000"/>
              <w:bottom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Маса тіла</w:t>
            </w:r>
            <w:r>
              <w:rPr>
                <w:rFonts w:ascii="Times New Roman"/>
              </w:rPr>
              <w:t>, г</w:t>
            </w:r>
          </w:p>
        </w:tc>
        <w:tc>
          <w:tcPr>
            <w:tcW w:w="1939" w:type="dxa"/>
            <w:tcBorders>
              <w:left w:val="single" w:sz="4" w:space="0" w:color="000000"/>
              <w:bottom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207,2±6,0</w:t>
            </w:r>
          </w:p>
        </w:tc>
        <w:tc>
          <w:tcPr>
            <w:tcW w:w="1939" w:type="dxa"/>
            <w:tcBorders>
              <w:left w:val="single" w:sz="4" w:space="0" w:color="000000"/>
              <w:bottom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209,7±3,6</w:t>
            </w:r>
          </w:p>
        </w:tc>
        <w:tc>
          <w:tcPr>
            <w:tcW w:w="1939" w:type="dxa"/>
            <w:tcBorders>
              <w:left w:val="single" w:sz="4" w:space="0" w:color="000000"/>
              <w:bottom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199,6±9,0</w:t>
            </w:r>
          </w:p>
        </w:tc>
        <w:tc>
          <w:tcPr>
            <w:tcW w:w="1969" w:type="dxa"/>
            <w:tcBorders>
              <w:left w:val="single" w:sz="4" w:space="0" w:color="000000"/>
              <w:bottom w:val="single" w:sz="4" w:space="0" w:color="000000"/>
              <w:right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217,3±9,6</w:t>
            </w:r>
          </w:p>
        </w:tc>
      </w:tr>
    </w:tbl>
    <w:p w:rsidR="00CC2F58" w:rsidRPr="00CC2F58" w:rsidRDefault="00CC2F58" w:rsidP="00CC2F58">
      <w:pPr>
        <w:spacing w:line="360" w:lineRule="auto"/>
        <w:rPr>
          <w:rFonts w:ascii="Times New Roman"/>
          <w:sz w:val="24"/>
          <w:szCs w:val="24"/>
        </w:rPr>
      </w:pPr>
      <w:r>
        <w:rPr>
          <w:rFonts w:ascii="Times New Roman"/>
          <w:i/>
          <w:sz w:val="24"/>
          <w:szCs w:val="24"/>
        </w:rPr>
        <w:t xml:space="preserve">       </w:t>
      </w:r>
      <w:r w:rsidRPr="00CC2F58">
        <w:rPr>
          <w:rFonts w:ascii="Times New Roman"/>
          <w:i/>
          <w:sz w:val="24"/>
          <w:szCs w:val="24"/>
        </w:rPr>
        <w:t xml:space="preserve">Примітка (тут і в наступних таблицях): </w:t>
      </w:r>
      <w:r w:rsidRPr="00CC2F58">
        <w:rPr>
          <w:rFonts w:ascii="Times New Roman"/>
          <w:sz w:val="24"/>
          <w:szCs w:val="24"/>
        </w:rPr>
        <w:t>* ‒ Р</w:t>
      </w:r>
      <w:r w:rsidRPr="00CC2F58">
        <w:rPr>
          <w:rStyle w:val="22"/>
          <w:rFonts w:ascii="Times New Roman" w:eastAsia="Times New Roman"/>
          <w:b/>
          <w:sz w:val="24"/>
          <w:szCs w:val="24"/>
        </w:rPr>
        <w:t>&lt;</w:t>
      </w:r>
      <w:r w:rsidRPr="00CC2F58">
        <w:rPr>
          <w:rFonts w:ascii="Times New Roman"/>
          <w:sz w:val="24"/>
          <w:szCs w:val="24"/>
        </w:rPr>
        <w:t>0,05, ** ‒ Р</w:t>
      </w:r>
      <w:r w:rsidRPr="00CC2F58">
        <w:rPr>
          <w:rStyle w:val="22"/>
          <w:rFonts w:ascii="Times New Roman" w:eastAsia="Times New Roman"/>
          <w:b/>
          <w:sz w:val="24"/>
          <w:szCs w:val="24"/>
        </w:rPr>
        <w:t xml:space="preserve"> &lt;</w:t>
      </w:r>
      <w:r w:rsidRPr="00CC2F58">
        <w:rPr>
          <w:rFonts w:ascii="Times New Roman"/>
          <w:sz w:val="24"/>
          <w:szCs w:val="24"/>
        </w:rPr>
        <w:t>0,01,*** ‒ Р</w:t>
      </w:r>
      <w:r w:rsidRPr="00CC2F58">
        <w:rPr>
          <w:rStyle w:val="22"/>
          <w:rFonts w:ascii="Times New Roman" w:eastAsia="Times New Roman"/>
          <w:b/>
          <w:sz w:val="24"/>
          <w:szCs w:val="24"/>
        </w:rPr>
        <w:t xml:space="preserve"> &lt;</w:t>
      </w:r>
      <w:r w:rsidRPr="00CC2F58">
        <w:rPr>
          <w:rFonts w:ascii="Times New Roman"/>
          <w:sz w:val="24"/>
          <w:szCs w:val="24"/>
        </w:rPr>
        <w:t>0,001</w:t>
      </w:r>
    </w:p>
    <w:p w:rsidR="008253EE" w:rsidRDefault="008253EE" w:rsidP="00CC2F58">
      <w:pPr>
        <w:spacing w:line="360" w:lineRule="auto"/>
        <w:ind w:firstLine="851"/>
        <w:rPr>
          <w:rFonts w:ascii="Times New Roman"/>
          <w:i/>
        </w:rPr>
      </w:pPr>
    </w:p>
    <w:p w:rsidR="008253EE" w:rsidRDefault="008253EE" w:rsidP="008253EE">
      <w:pPr>
        <w:spacing w:line="360" w:lineRule="auto"/>
        <w:ind w:firstLine="851"/>
        <w:rPr>
          <w:rFonts w:ascii="Times New Roman"/>
        </w:rPr>
      </w:pPr>
      <w:r>
        <w:rPr>
          <w:rFonts w:ascii="Times New Roman"/>
        </w:rPr>
        <w:t>Динаміка коефіцієнтів маси досліджуваних внутрішніх органів також не зазнавала суттєвих відхилень. При цьому необхідно вказати, що за перорального введення найвищої стосованої дози лініменту (1/10</w:t>
      </w:r>
      <w:r>
        <w:rPr>
          <w:rFonts w:ascii="Times New Roman"/>
          <w:lang w:val="en-US"/>
        </w:rPr>
        <w:t> DL</w:t>
      </w:r>
      <w:r w:rsidRPr="003E07F3">
        <w:rPr>
          <w:rFonts w:ascii="Times New Roman"/>
          <w:vertAlign w:val="subscript"/>
        </w:rPr>
        <w:t>50</w:t>
      </w:r>
      <w:r>
        <w:rPr>
          <w:rFonts w:ascii="Times New Roman"/>
        </w:rPr>
        <w:t>)</w:t>
      </w:r>
      <w:r w:rsidRPr="003E07F3">
        <w:rPr>
          <w:rFonts w:ascii="Times New Roman"/>
        </w:rPr>
        <w:t xml:space="preserve"> </w:t>
      </w:r>
      <w:r>
        <w:rPr>
          <w:rFonts w:ascii="Times New Roman"/>
        </w:rPr>
        <w:t xml:space="preserve">індекс маси печінки </w:t>
      </w:r>
      <w:r w:rsidR="00CC2F58">
        <w:rPr>
          <w:rFonts w:ascii="Times New Roman"/>
        </w:rPr>
        <w:t xml:space="preserve">лабораторних щурів </w:t>
      </w:r>
      <w:r>
        <w:rPr>
          <w:rFonts w:ascii="Times New Roman"/>
        </w:rPr>
        <w:t>групи Д</w:t>
      </w:r>
      <w:r>
        <w:rPr>
          <w:rFonts w:ascii="Times New Roman"/>
          <w:vertAlign w:val="subscript"/>
        </w:rPr>
        <w:t>3</w:t>
      </w:r>
      <w:r>
        <w:rPr>
          <w:rFonts w:ascii="Times New Roman"/>
        </w:rPr>
        <w:t xml:space="preserve"> тенденційно зростав порівняно з </w:t>
      </w:r>
      <w:r>
        <w:rPr>
          <w:rFonts w:ascii="Times New Roman"/>
        </w:rPr>
        <w:lastRenderedPageBreak/>
        <w:t xml:space="preserve">контролем на 8,8, легень ‒ на 35,4 і серця </w:t>
      </w:r>
      <w:r w:rsidR="00CC2F58">
        <w:rPr>
          <w:rFonts w:ascii="Times New Roman"/>
        </w:rPr>
        <w:t xml:space="preserve">‒ </w:t>
      </w:r>
      <w:r>
        <w:rPr>
          <w:rFonts w:ascii="Times New Roman"/>
        </w:rPr>
        <w:t>на 7,1 %, що є, очевидно, ознакою адаптативно</w:t>
      </w:r>
      <w:r w:rsidR="00CC2F58">
        <w:rPr>
          <w:rFonts w:ascii="Times New Roman"/>
        </w:rPr>
        <w:t>-</w:t>
      </w:r>
      <w:r>
        <w:rPr>
          <w:rFonts w:ascii="Times New Roman"/>
        </w:rPr>
        <w:t>пристосувальних процесів у піддослідних тварин за тривалого поступлення в їх організм чужорідної речовини.</w:t>
      </w:r>
    </w:p>
    <w:p w:rsidR="008253EE" w:rsidRDefault="008253EE" w:rsidP="008253EE">
      <w:pPr>
        <w:spacing w:line="360" w:lineRule="auto"/>
        <w:ind w:firstLine="851"/>
        <w:rPr>
          <w:rFonts w:ascii="Times New Roman"/>
        </w:rPr>
      </w:pPr>
      <w:r>
        <w:rPr>
          <w:rFonts w:ascii="Times New Roman"/>
        </w:rPr>
        <w:t xml:space="preserve">Однією з наймобільніших систем, яка швидко реагує на зміну гомеостазу організму внаслідок токсичного ураження є кров. </w:t>
      </w:r>
    </w:p>
    <w:p w:rsidR="008253EE" w:rsidRDefault="008253EE" w:rsidP="008253EE">
      <w:pPr>
        <w:spacing w:line="360" w:lineRule="auto"/>
        <w:ind w:firstLine="851"/>
        <w:rPr>
          <w:rFonts w:ascii="Times New Roman"/>
        </w:rPr>
      </w:pPr>
      <w:r>
        <w:rPr>
          <w:rFonts w:ascii="Times New Roman"/>
        </w:rPr>
        <w:t>За вивчення токсикологічного впливу препарату «ВетМікоДерм» на морфологічний склад крові піддослідних щурів встановлено, що число еритроцитів, вміст гемоглобіну та гематокритна величина не зазнавали суттєвих відхилень порівняно з тваринами контрольної групи. Разом з цим</w:t>
      </w:r>
      <w:r w:rsidR="00CC2F58">
        <w:rPr>
          <w:rFonts w:ascii="Times New Roman"/>
        </w:rPr>
        <w:t>,</w:t>
      </w:r>
      <w:r>
        <w:rPr>
          <w:rFonts w:ascii="Times New Roman"/>
        </w:rPr>
        <w:t xml:space="preserve"> середній об’єм еритроцитів і середній вміст гемоглобіну в них були на 3,6 і 7,1 % нижчими, ніж у тварин контрольної групи, які ВетМікоДерм не одержували (</w:t>
      </w:r>
      <w:r w:rsidR="00CC2F58">
        <w:rPr>
          <w:rFonts w:ascii="Times New Roman"/>
        </w:rPr>
        <w:t>табл. 6</w:t>
      </w:r>
      <w:r>
        <w:rPr>
          <w:rFonts w:ascii="Times New Roman"/>
        </w:rPr>
        <w:t xml:space="preserve"> ).</w:t>
      </w:r>
    </w:p>
    <w:p w:rsidR="008253EE" w:rsidRDefault="008253EE" w:rsidP="008253EE">
      <w:pPr>
        <w:spacing w:line="360" w:lineRule="auto"/>
        <w:ind w:firstLine="851"/>
        <w:jc w:val="right"/>
        <w:rPr>
          <w:rFonts w:ascii="Times New Roman"/>
          <w:i/>
        </w:rPr>
      </w:pPr>
      <w:r w:rsidRPr="003E07F3">
        <w:rPr>
          <w:rFonts w:ascii="Times New Roman"/>
          <w:i/>
        </w:rPr>
        <w:t>Таблиця</w:t>
      </w:r>
      <w:r w:rsidR="00CC2F58">
        <w:rPr>
          <w:rFonts w:ascii="Times New Roman"/>
          <w:i/>
        </w:rPr>
        <w:t xml:space="preserve"> 6</w:t>
      </w:r>
    </w:p>
    <w:p w:rsidR="008253EE" w:rsidRPr="00D60972" w:rsidRDefault="008253EE" w:rsidP="008253EE">
      <w:pPr>
        <w:pStyle w:val="212"/>
        <w:spacing w:line="360" w:lineRule="auto"/>
        <w:ind w:firstLine="0"/>
        <w:rPr>
          <w:b/>
          <w:szCs w:val="28"/>
        </w:rPr>
      </w:pPr>
      <w:r w:rsidRPr="00D60972">
        <w:rPr>
          <w:b/>
          <w:szCs w:val="28"/>
        </w:rPr>
        <w:t xml:space="preserve">Гематологічні показники білих щурів на 15-ту добу досліду за вивчення підгострої токсичності </w:t>
      </w:r>
      <w:r w:rsidRPr="00D60972">
        <w:rPr>
          <w:rFonts w:eastAsia="Times New Roman"/>
          <w:b/>
          <w:szCs w:val="28"/>
        </w:rPr>
        <w:t>препарату</w:t>
      </w:r>
      <w:r w:rsidRPr="00D60972">
        <w:rPr>
          <w:b/>
          <w:szCs w:val="28"/>
        </w:rPr>
        <w:t xml:space="preserve"> </w:t>
      </w:r>
      <w:r w:rsidRPr="00D60972">
        <w:rPr>
          <w:rFonts w:eastAsia="Times New Roman"/>
          <w:b/>
          <w:szCs w:val="28"/>
        </w:rPr>
        <w:t>“ВетМікоДерм”</w:t>
      </w:r>
      <w:r w:rsidRPr="00D60972">
        <w:rPr>
          <w:b/>
          <w:szCs w:val="28"/>
        </w:rPr>
        <w:t xml:space="preserve"> (M±m, n=5)</w:t>
      </w:r>
    </w:p>
    <w:tbl>
      <w:tblPr>
        <w:tblW w:w="9715" w:type="dxa"/>
        <w:tblInd w:w="57" w:type="dxa"/>
        <w:tblLayout w:type="fixed"/>
        <w:tblLook w:val="0000" w:firstRow="0" w:lastRow="0" w:firstColumn="0" w:lastColumn="0" w:noHBand="0" w:noVBand="0"/>
      </w:tblPr>
      <w:tblGrid>
        <w:gridCol w:w="983"/>
        <w:gridCol w:w="1689"/>
        <w:gridCol w:w="1811"/>
        <w:gridCol w:w="1758"/>
        <w:gridCol w:w="1776"/>
        <w:gridCol w:w="1698"/>
      </w:tblGrid>
      <w:tr w:rsidR="008253EE" w:rsidRPr="00D60972" w:rsidTr="00D8715E">
        <w:tc>
          <w:tcPr>
            <w:tcW w:w="2672" w:type="dxa"/>
            <w:gridSpan w:val="2"/>
            <w:vMerge w:val="restart"/>
            <w:tcBorders>
              <w:top w:val="single" w:sz="4" w:space="0" w:color="000000"/>
              <w:left w:val="single" w:sz="4" w:space="0" w:color="000000"/>
            </w:tcBorders>
            <w:vAlign w:val="center"/>
          </w:tcPr>
          <w:p w:rsidR="008253EE" w:rsidRPr="00D60972" w:rsidRDefault="008253EE" w:rsidP="00D8715E">
            <w:pPr>
              <w:snapToGrid w:val="0"/>
              <w:spacing w:before="57" w:after="57" w:line="200" w:lineRule="atLeast"/>
              <w:jc w:val="center"/>
              <w:rPr>
                <w:rFonts w:ascii="Times New Roman"/>
              </w:rPr>
            </w:pPr>
            <w:r>
              <w:rPr>
                <w:rFonts w:ascii="Times New Roman"/>
              </w:rPr>
              <w:t>Показник</w:t>
            </w:r>
          </w:p>
        </w:tc>
        <w:tc>
          <w:tcPr>
            <w:tcW w:w="7043" w:type="dxa"/>
            <w:gridSpan w:val="4"/>
            <w:tcBorders>
              <w:top w:val="single" w:sz="4" w:space="0" w:color="000000"/>
              <w:left w:val="single" w:sz="4" w:space="0" w:color="000000"/>
              <w:bottom w:val="single" w:sz="4" w:space="0" w:color="000000"/>
              <w:right w:val="single" w:sz="4" w:space="0" w:color="000000"/>
            </w:tcBorders>
          </w:tcPr>
          <w:p w:rsidR="008253EE" w:rsidRPr="00D60972" w:rsidRDefault="008253EE" w:rsidP="00D8715E">
            <w:pPr>
              <w:snapToGrid w:val="0"/>
              <w:spacing w:line="276" w:lineRule="auto"/>
              <w:jc w:val="center"/>
              <w:rPr>
                <w:rFonts w:ascii="Times New Roman"/>
              </w:rPr>
            </w:pPr>
            <w:r w:rsidRPr="00D60972">
              <w:rPr>
                <w:rFonts w:ascii="Times New Roman"/>
              </w:rPr>
              <w:t>Групи тварин</w:t>
            </w:r>
          </w:p>
        </w:tc>
      </w:tr>
      <w:tr w:rsidR="008253EE" w:rsidRPr="00D60972" w:rsidTr="00D8715E">
        <w:tc>
          <w:tcPr>
            <w:tcW w:w="2672" w:type="dxa"/>
            <w:gridSpan w:val="2"/>
            <w:vMerge/>
            <w:tcBorders>
              <w:top w:val="single" w:sz="4" w:space="0" w:color="000000"/>
              <w:left w:val="single" w:sz="4" w:space="0" w:color="000000"/>
            </w:tcBorders>
          </w:tcPr>
          <w:p w:rsidR="008253EE" w:rsidRDefault="008253EE" w:rsidP="00D8715E">
            <w:pPr>
              <w:snapToGrid w:val="0"/>
              <w:spacing w:before="57" w:after="57" w:line="200" w:lineRule="atLeast"/>
              <w:jc w:val="center"/>
              <w:rPr>
                <w:rFonts w:ascii="Times New Roman"/>
              </w:rPr>
            </w:pPr>
          </w:p>
        </w:tc>
        <w:tc>
          <w:tcPr>
            <w:tcW w:w="1811" w:type="dxa"/>
            <w:vMerge w:val="restart"/>
            <w:tcBorders>
              <w:top w:val="single" w:sz="4" w:space="0" w:color="000000"/>
              <w:left w:val="single" w:sz="4" w:space="0" w:color="000000"/>
            </w:tcBorders>
          </w:tcPr>
          <w:p w:rsidR="008253EE" w:rsidRPr="00D60972" w:rsidRDefault="008253EE" w:rsidP="00D8715E">
            <w:pPr>
              <w:snapToGrid w:val="0"/>
              <w:spacing w:line="276" w:lineRule="auto"/>
              <w:jc w:val="center"/>
              <w:rPr>
                <w:rFonts w:ascii="Times New Roman"/>
              </w:rPr>
            </w:pPr>
            <w:r>
              <w:rPr>
                <w:rFonts w:ascii="Times New Roman"/>
              </w:rPr>
              <w:t>к</w:t>
            </w:r>
            <w:r w:rsidRPr="00D60972">
              <w:rPr>
                <w:rFonts w:ascii="Times New Roman"/>
              </w:rPr>
              <w:t>онтрольна</w:t>
            </w:r>
            <w:r>
              <w:rPr>
                <w:rFonts w:ascii="Times New Roman"/>
              </w:rPr>
              <w:t xml:space="preserve"> (К)</w:t>
            </w:r>
          </w:p>
        </w:tc>
        <w:tc>
          <w:tcPr>
            <w:tcW w:w="5232" w:type="dxa"/>
            <w:gridSpan w:val="3"/>
            <w:tcBorders>
              <w:top w:val="single" w:sz="4" w:space="0" w:color="000000"/>
              <w:left w:val="single" w:sz="4" w:space="0" w:color="000000"/>
              <w:bottom w:val="single" w:sz="4" w:space="0" w:color="000000"/>
              <w:right w:val="single" w:sz="4" w:space="0" w:color="000000"/>
            </w:tcBorders>
          </w:tcPr>
          <w:p w:rsidR="008253EE" w:rsidRPr="00D60972" w:rsidRDefault="008253EE" w:rsidP="00D8715E">
            <w:pPr>
              <w:snapToGrid w:val="0"/>
              <w:spacing w:line="276" w:lineRule="auto"/>
              <w:jc w:val="center"/>
              <w:rPr>
                <w:rFonts w:ascii="Times New Roman"/>
              </w:rPr>
            </w:pPr>
            <w:r>
              <w:rPr>
                <w:rFonts w:ascii="Times New Roman"/>
              </w:rPr>
              <w:t>дослідні</w:t>
            </w:r>
          </w:p>
        </w:tc>
      </w:tr>
      <w:tr w:rsidR="008253EE" w:rsidRPr="00D60972" w:rsidTr="00D8715E">
        <w:tc>
          <w:tcPr>
            <w:tcW w:w="2672" w:type="dxa"/>
            <w:gridSpan w:val="2"/>
            <w:vMerge/>
            <w:tcBorders>
              <w:left w:val="single" w:sz="4" w:space="0" w:color="000000"/>
              <w:bottom w:val="single" w:sz="4" w:space="0" w:color="000000"/>
            </w:tcBorders>
          </w:tcPr>
          <w:p w:rsidR="008253EE" w:rsidRDefault="008253EE" w:rsidP="00D8715E">
            <w:pPr>
              <w:snapToGrid w:val="0"/>
              <w:spacing w:before="57" w:after="57" w:line="200" w:lineRule="atLeast"/>
              <w:jc w:val="center"/>
              <w:rPr>
                <w:rFonts w:ascii="Times New Roman"/>
              </w:rPr>
            </w:pPr>
          </w:p>
        </w:tc>
        <w:tc>
          <w:tcPr>
            <w:tcW w:w="1811" w:type="dxa"/>
            <w:vMerge/>
            <w:tcBorders>
              <w:left w:val="single" w:sz="4" w:space="0" w:color="000000"/>
              <w:bottom w:val="single" w:sz="4" w:space="0" w:color="000000"/>
            </w:tcBorders>
          </w:tcPr>
          <w:p w:rsidR="008253EE" w:rsidRPr="00D60972" w:rsidRDefault="008253EE" w:rsidP="00D8715E">
            <w:pPr>
              <w:snapToGrid w:val="0"/>
              <w:spacing w:before="57" w:after="57" w:line="200" w:lineRule="atLeast"/>
              <w:jc w:val="center"/>
              <w:rPr>
                <w:rFonts w:ascii="Times New Roman"/>
              </w:rPr>
            </w:pPr>
          </w:p>
        </w:tc>
        <w:tc>
          <w:tcPr>
            <w:tcW w:w="1758" w:type="dxa"/>
            <w:tcBorders>
              <w:top w:val="single" w:sz="4" w:space="0" w:color="000000"/>
              <w:left w:val="single" w:sz="4" w:space="0" w:color="000000"/>
              <w:bottom w:val="single" w:sz="4" w:space="0" w:color="000000"/>
            </w:tcBorders>
          </w:tcPr>
          <w:p w:rsidR="008253EE" w:rsidRPr="00D60972" w:rsidRDefault="008253EE" w:rsidP="00D8715E">
            <w:pPr>
              <w:snapToGrid w:val="0"/>
              <w:spacing w:line="276" w:lineRule="auto"/>
              <w:jc w:val="center"/>
              <w:rPr>
                <w:rFonts w:ascii="Times New Roman"/>
                <w:vertAlign w:val="subscript"/>
              </w:rPr>
            </w:pPr>
            <w:r>
              <w:rPr>
                <w:rFonts w:ascii="Times New Roman"/>
              </w:rPr>
              <w:t>Д</w:t>
            </w:r>
            <w:r>
              <w:rPr>
                <w:rFonts w:ascii="Times New Roman"/>
                <w:vertAlign w:val="subscript"/>
              </w:rPr>
              <w:t>1</w:t>
            </w:r>
          </w:p>
        </w:tc>
        <w:tc>
          <w:tcPr>
            <w:tcW w:w="1776" w:type="dxa"/>
            <w:tcBorders>
              <w:top w:val="single" w:sz="4" w:space="0" w:color="000000"/>
              <w:left w:val="single" w:sz="4" w:space="0" w:color="000000"/>
              <w:bottom w:val="single" w:sz="4" w:space="0" w:color="000000"/>
            </w:tcBorders>
          </w:tcPr>
          <w:p w:rsidR="008253EE" w:rsidRPr="00D60972" w:rsidRDefault="008253EE" w:rsidP="00D8715E">
            <w:pPr>
              <w:snapToGrid w:val="0"/>
              <w:spacing w:line="276" w:lineRule="auto"/>
              <w:jc w:val="center"/>
              <w:rPr>
                <w:rFonts w:ascii="Times New Roman"/>
              </w:rPr>
            </w:pPr>
            <w:r>
              <w:rPr>
                <w:rFonts w:ascii="Times New Roman"/>
              </w:rPr>
              <w:t>Д</w:t>
            </w:r>
            <w:r>
              <w:rPr>
                <w:rFonts w:ascii="Times New Roman"/>
                <w:vertAlign w:val="subscript"/>
              </w:rPr>
              <w:t>2</w:t>
            </w:r>
          </w:p>
        </w:tc>
        <w:tc>
          <w:tcPr>
            <w:tcW w:w="1698" w:type="dxa"/>
            <w:tcBorders>
              <w:top w:val="single" w:sz="4" w:space="0" w:color="000000"/>
              <w:left w:val="single" w:sz="4" w:space="0" w:color="000000"/>
              <w:bottom w:val="single" w:sz="4" w:space="0" w:color="000000"/>
              <w:right w:val="single" w:sz="4" w:space="0" w:color="000000"/>
            </w:tcBorders>
          </w:tcPr>
          <w:p w:rsidR="008253EE" w:rsidRPr="00D60972" w:rsidRDefault="008253EE" w:rsidP="00D8715E">
            <w:pPr>
              <w:snapToGrid w:val="0"/>
              <w:spacing w:line="276" w:lineRule="auto"/>
              <w:jc w:val="center"/>
              <w:rPr>
                <w:rFonts w:ascii="Times New Roman"/>
              </w:rPr>
            </w:pPr>
            <w:r>
              <w:rPr>
                <w:rFonts w:ascii="Times New Roman"/>
              </w:rPr>
              <w:t>Д</w:t>
            </w:r>
            <w:r>
              <w:rPr>
                <w:rFonts w:ascii="Times New Roman"/>
                <w:vertAlign w:val="subscript"/>
              </w:rPr>
              <w:t>3</w:t>
            </w:r>
          </w:p>
        </w:tc>
      </w:tr>
      <w:tr w:rsidR="008253EE" w:rsidRPr="00D60972" w:rsidTr="00D8715E">
        <w:tc>
          <w:tcPr>
            <w:tcW w:w="2672" w:type="dxa"/>
            <w:gridSpan w:val="2"/>
            <w:tcBorders>
              <w:top w:val="single" w:sz="4" w:space="0" w:color="000000"/>
              <w:left w:val="single" w:sz="4" w:space="0" w:color="000000"/>
              <w:bottom w:val="single" w:sz="4" w:space="0" w:color="000000"/>
            </w:tcBorders>
          </w:tcPr>
          <w:p w:rsidR="008253EE" w:rsidRPr="00D60972" w:rsidRDefault="008253EE" w:rsidP="00F90A7C">
            <w:pPr>
              <w:tabs>
                <w:tab w:val="left" w:pos="684"/>
              </w:tabs>
              <w:snapToGrid w:val="0"/>
              <w:spacing w:before="57" w:after="57" w:line="276" w:lineRule="auto"/>
              <w:rPr>
                <w:rFonts w:ascii="Times New Roman" w:eastAsia="Times New Roman"/>
              </w:rPr>
            </w:pPr>
            <w:r w:rsidRPr="00D60972">
              <w:rPr>
                <w:rFonts w:ascii="Times New Roman" w:eastAsia="Times New Roman"/>
              </w:rPr>
              <w:t>Гемоглобін, г/л</w:t>
            </w:r>
          </w:p>
        </w:tc>
        <w:tc>
          <w:tcPr>
            <w:tcW w:w="1811" w:type="dxa"/>
            <w:tcBorders>
              <w:top w:val="single" w:sz="4" w:space="0" w:color="000000"/>
              <w:left w:val="single" w:sz="4" w:space="0" w:color="000000"/>
              <w:bottom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140,3±4,57</w:t>
            </w:r>
          </w:p>
        </w:tc>
        <w:tc>
          <w:tcPr>
            <w:tcW w:w="1758" w:type="dxa"/>
            <w:tcBorders>
              <w:top w:val="single" w:sz="4" w:space="0" w:color="000000"/>
              <w:left w:val="single" w:sz="4" w:space="0" w:color="000000"/>
              <w:bottom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145,6±2,81</w:t>
            </w:r>
          </w:p>
        </w:tc>
        <w:tc>
          <w:tcPr>
            <w:tcW w:w="1776" w:type="dxa"/>
            <w:tcBorders>
              <w:top w:val="single" w:sz="4" w:space="0" w:color="000000"/>
              <w:left w:val="single" w:sz="4" w:space="0" w:color="000000"/>
              <w:bottom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152,9±4,83</w:t>
            </w:r>
          </w:p>
        </w:tc>
        <w:tc>
          <w:tcPr>
            <w:tcW w:w="1698" w:type="dxa"/>
            <w:tcBorders>
              <w:top w:val="single" w:sz="4" w:space="0" w:color="000000"/>
              <w:left w:val="single" w:sz="4" w:space="0" w:color="000000"/>
              <w:bottom w:val="single" w:sz="4" w:space="0" w:color="000000"/>
              <w:right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153,1±2,47</w:t>
            </w:r>
          </w:p>
        </w:tc>
      </w:tr>
      <w:tr w:rsidR="008253EE" w:rsidRPr="00D60972" w:rsidTr="00D8715E">
        <w:tc>
          <w:tcPr>
            <w:tcW w:w="2672" w:type="dxa"/>
            <w:gridSpan w:val="2"/>
            <w:tcBorders>
              <w:top w:val="single" w:sz="4" w:space="0" w:color="000000"/>
              <w:left w:val="single" w:sz="4" w:space="0" w:color="000000"/>
              <w:bottom w:val="single" w:sz="4" w:space="0" w:color="000000"/>
            </w:tcBorders>
          </w:tcPr>
          <w:p w:rsidR="008253EE" w:rsidRPr="00D60972" w:rsidRDefault="008253EE" w:rsidP="00F90A7C">
            <w:pPr>
              <w:tabs>
                <w:tab w:val="left" w:pos="684"/>
              </w:tabs>
              <w:snapToGrid w:val="0"/>
              <w:spacing w:before="57" w:after="57" w:line="276" w:lineRule="auto"/>
              <w:rPr>
                <w:rFonts w:ascii="Times New Roman" w:eastAsia="Times New Roman"/>
              </w:rPr>
            </w:pPr>
            <w:r w:rsidRPr="00D60972">
              <w:rPr>
                <w:rFonts w:ascii="Times New Roman" w:eastAsia="Times New Roman"/>
              </w:rPr>
              <w:t>Еритроцити, Т/л</w:t>
            </w:r>
          </w:p>
        </w:tc>
        <w:tc>
          <w:tcPr>
            <w:tcW w:w="1811" w:type="dxa"/>
            <w:tcBorders>
              <w:top w:val="single" w:sz="4" w:space="0" w:color="000000"/>
              <w:left w:val="single" w:sz="4" w:space="0" w:color="000000"/>
              <w:bottom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6,0±0,13</w:t>
            </w:r>
          </w:p>
        </w:tc>
        <w:tc>
          <w:tcPr>
            <w:tcW w:w="1758" w:type="dxa"/>
            <w:tcBorders>
              <w:top w:val="single" w:sz="4" w:space="0" w:color="000000"/>
              <w:left w:val="single" w:sz="4" w:space="0" w:color="000000"/>
              <w:bottom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6,35±0,09</w:t>
            </w:r>
          </w:p>
        </w:tc>
        <w:tc>
          <w:tcPr>
            <w:tcW w:w="1776" w:type="dxa"/>
            <w:tcBorders>
              <w:top w:val="single" w:sz="4" w:space="0" w:color="000000"/>
              <w:left w:val="single" w:sz="4" w:space="0" w:color="000000"/>
              <w:bottom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6,6±0,23</w:t>
            </w:r>
          </w:p>
        </w:tc>
        <w:tc>
          <w:tcPr>
            <w:tcW w:w="1698" w:type="dxa"/>
            <w:tcBorders>
              <w:top w:val="single" w:sz="4" w:space="0" w:color="000000"/>
              <w:left w:val="single" w:sz="4" w:space="0" w:color="000000"/>
              <w:bottom w:val="single" w:sz="4" w:space="0" w:color="000000"/>
              <w:right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6,76±0,48</w:t>
            </w:r>
          </w:p>
        </w:tc>
      </w:tr>
      <w:tr w:rsidR="008253EE" w:rsidRPr="00D60972" w:rsidTr="00D8715E">
        <w:tc>
          <w:tcPr>
            <w:tcW w:w="2672" w:type="dxa"/>
            <w:gridSpan w:val="2"/>
            <w:tcBorders>
              <w:top w:val="single" w:sz="4" w:space="0" w:color="000000"/>
              <w:left w:val="single" w:sz="4" w:space="0" w:color="000000"/>
              <w:bottom w:val="single" w:sz="4" w:space="0" w:color="000000"/>
            </w:tcBorders>
          </w:tcPr>
          <w:p w:rsidR="008253EE" w:rsidRPr="00D60972" w:rsidRDefault="008253EE" w:rsidP="00F90A7C">
            <w:pPr>
              <w:tabs>
                <w:tab w:val="left" w:pos="684"/>
              </w:tabs>
              <w:snapToGrid w:val="0"/>
              <w:spacing w:before="57" w:after="57" w:line="276" w:lineRule="auto"/>
              <w:rPr>
                <w:rFonts w:ascii="Times New Roman" w:eastAsia="Times New Roman"/>
              </w:rPr>
            </w:pPr>
            <w:r w:rsidRPr="00D60972">
              <w:rPr>
                <w:rFonts w:ascii="Times New Roman" w:eastAsia="Times New Roman"/>
              </w:rPr>
              <w:t>Лейкоцити, г/л</w:t>
            </w:r>
          </w:p>
        </w:tc>
        <w:tc>
          <w:tcPr>
            <w:tcW w:w="1811" w:type="dxa"/>
            <w:tcBorders>
              <w:top w:val="single" w:sz="4" w:space="0" w:color="000000"/>
              <w:left w:val="single" w:sz="4" w:space="0" w:color="000000"/>
              <w:bottom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11,75±1,58</w:t>
            </w:r>
          </w:p>
        </w:tc>
        <w:tc>
          <w:tcPr>
            <w:tcW w:w="1758" w:type="dxa"/>
            <w:tcBorders>
              <w:top w:val="single" w:sz="4" w:space="0" w:color="000000"/>
              <w:left w:val="single" w:sz="4" w:space="0" w:color="000000"/>
              <w:bottom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10,78±0,29</w:t>
            </w:r>
          </w:p>
        </w:tc>
        <w:tc>
          <w:tcPr>
            <w:tcW w:w="1776" w:type="dxa"/>
            <w:tcBorders>
              <w:top w:val="single" w:sz="4" w:space="0" w:color="000000"/>
              <w:left w:val="single" w:sz="4" w:space="0" w:color="000000"/>
              <w:bottom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10,63±0,87</w:t>
            </w:r>
          </w:p>
        </w:tc>
        <w:tc>
          <w:tcPr>
            <w:tcW w:w="1698" w:type="dxa"/>
            <w:tcBorders>
              <w:top w:val="single" w:sz="4" w:space="0" w:color="000000"/>
              <w:left w:val="single" w:sz="4" w:space="0" w:color="000000"/>
              <w:bottom w:val="single" w:sz="4" w:space="0" w:color="000000"/>
              <w:right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10,3±1,37</w:t>
            </w:r>
          </w:p>
        </w:tc>
      </w:tr>
      <w:tr w:rsidR="008253EE" w:rsidRPr="00D60972" w:rsidTr="00D8715E">
        <w:tc>
          <w:tcPr>
            <w:tcW w:w="2672" w:type="dxa"/>
            <w:gridSpan w:val="2"/>
            <w:tcBorders>
              <w:top w:val="single" w:sz="4" w:space="0" w:color="000000"/>
              <w:left w:val="single" w:sz="4" w:space="0" w:color="000000"/>
              <w:bottom w:val="single" w:sz="4" w:space="0" w:color="000000"/>
            </w:tcBorders>
          </w:tcPr>
          <w:p w:rsidR="008253EE" w:rsidRPr="00D60972" w:rsidRDefault="008253EE" w:rsidP="00F90A7C">
            <w:pPr>
              <w:tabs>
                <w:tab w:val="left" w:pos="684"/>
              </w:tabs>
              <w:snapToGrid w:val="0"/>
              <w:spacing w:before="57" w:after="57" w:line="276" w:lineRule="auto"/>
              <w:rPr>
                <w:rFonts w:ascii="Times New Roman" w:eastAsia="Times New Roman"/>
                <w:color w:val="00000A"/>
              </w:rPr>
            </w:pPr>
            <w:r w:rsidRPr="00D60972">
              <w:rPr>
                <w:rFonts w:ascii="Times New Roman" w:eastAsia="Times New Roman"/>
                <w:color w:val="00000A"/>
              </w:rPr>
              <w:t>Гематокрит, %</w:t>
            </w:r>
          </w:p>
        </w:tc>
        <w:tc>
          <w:tcPr>
            <w:tcW w:w="1811" w:type="dxa"/>
            <w:tcBorders>
              <w:top w:val="single" w:sz="4" w:space="0" w:color="000000"/>
              <w:left w:val="single" w:sz="4" w:space="0" w:color="000000"/>
              <w:bottom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37,3±1,37</w:t>
            </w:r>
          </w:p>
        </w:tc>
        <w:tc>
          <w:tcPr>
            <w:tcW w:w="1758" w:type="dxa"/>
            <w:tcBorders>
              <w:top w:val="single" w:sz="4" w:space="0" w:color="000000"/>
              <w:left w:val="single" w:sz="4" w:space="0" w:color="000000"/>
              <w:bottom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38,55±0,97</w:t>
            </w:r>
          </w:p>
        </w:tc>
        <w:tc>
          <w:tcPr>
            <w:tcW w:w="1776" w:type="dxa"/>
            <w:tcBorders>
              <w:top w:val="single" w:sz="4" w:space="0" w:color="000000"/>
              <w:left w:val="single" w:sz="4" w:space="0" w:color="000000"/>
              <w:bottom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40,05±1,31</w:t>
            </w:r>
          </w:p>
        </w:tc>
        <w:tc>
          <w:tcPr>
            <w:tcW w:w="1698" w:type="dxa"/>
            <w:tcBorders>
              <w:top w:val="single" w:sz="4" w:space="0" w:color="000000"/>
              <w:left w:val="single" w:sz="4" w:space="0" w:color="000000"/>
              <w:bottom w:val="single" w:sz="4" w:space="0" w:color="000000"/>
              <w:right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40,7±0,96</w:t>
            </w:r>
          </w:p>
        </w:tc>
      </w:tr>
      <w:tr w:rsidR="008253EE" w:rsidRPr="00D60972" w:rsidTr="00D8715E">
        <w:tc>
          <w:tcPr>
            <w:tcW w:w="983" w:type="dxa"/>
            <w:vMerge w:val="restart"/>
            <w:tcBorders>
              <w:top w:val="single" w:sz="4" w:space="0" w:color="000000"/>
              <w:left w:val="single" w:sz="4" w:space="0" w:color="000000"/>
              <w:bottom w:val="single" w:sz="4" w:space="0" w:color="000000"/>
            </w:tcBorders>
          </w:tcPr>
          <w:p w:rsidR="008253EE" w:rsidRPr="00D60972" w:rsidRDefault="008253EE" w:rsidP="00F90A7C">
            <w:pPr>
              <w:tabs>
                <w:tab w:val="left" w:pos="684"/>
              </w:tabs>
              <w:snapToGrid w:val="0"/>
              <w:spacing w:before="57" w:after="57" w:line="276" w:lineRule="auto"/>
              <w:rPr>
                <w:rFonts w:ascii="Times New Roman" w:eastAsia="Times New Roman"/>
                <w:color w:val="00000A"/>
              </w:rPr>
            </w:pPr>
          </w:p>
          <w:p w:rsidR="008253EE" w:rsidRPr="00D60972" w:rsidRDefault="008253EE" w:rsidP="00F90A7C">
            <w:pPr>
              <w:tabs>
                <w:tab w:val="left" w:pos="684"/>
              </w:tabs>
              <w:snapToGrid w:val="0"/>
              <w:spacing w:before="57" w:after="57" w:line="276" w:lineRule="auto"/>
              <w:rPr>
                <w:rFonts w:ascii="Times New Roman" w:eastAsia="Times New Roman"/>
                <w:color w:val="00000A"/>
              </w:rPr>
            </w:pPr>
            <w:r w:rsidRPr="00D60972">
              <w:rPr>
                <w:rFonts w:ascii="Times New Roman" w:eastAsia="Times New Roman"/>
                <w:color w:val="00000A"/>
              </w:rPr>
              <w:t>Лейкограма</w:t>
            </w:r>
          </w:p>
          <w:p w:rsidR="008253EE" w:rsidRPr="00D60972" w:rsidRDefault="008253EE" w:rsidP="00F90A7C">
            <w:pPr>
              <w:tabs>
                <w:tab w:val="left" w:pos="684"/>
              </w:tabs>
              <w:snapToGrid w:val="0"/>
              <w:spacing w:before="57" w:after="57" w:line="276" w:lineRule="auto"/>
              <w:rPr>
                <w:rFonts w:ascii="Times New Roman" w:eastAsia="Times New Roman"/>
                <w:color w:val="00000A"/>
              </w:rPr>
            </w:pPr>
          </w:p>
        </w:tc>
        <w:tc>
          <w:tcPr>
            <w:tcW w:w="1689" w:type="dxa"/>
            <w:tcBorders>
              <w:top w:val="single" w:sz="4" w:space="0" w:color="000000"/>
              <w:left w:val="single" w:sz="4" w:space="0" w:color="000000"/>
              <w:bottom w:val="single" w:sz="4" w:space="0" w:color="000000"/>
            </w:tcBorders>
          </w:tcPr>
          <w:p w:rsidR="008253EE" w:rsidRPr="00D60972" w:rsidRDefault="008253EE" w:rsidP="00F90A7C">
            <w:pPr>
              <w:tabs>
                <w:tab w:val="left" w:pos="684"/>
              </w:tabs>
              <w:snapToGrid w:val="0"/>
              <w:spacing w:before="57" w:after="57" w:line="276" w:lineRule="auto"/>
              <w:rPr>
                <w:rFonts w:ascii="Times New Roman" w:eastAsia="Times New Roman"/>
                <w:color w:val="00000A"/>
              </w:rPr>
            </w:pPr>
            <w:r w:rsidRPr="00D60972">
              <w:rPr>
                <w:rFonts w:ascii="Times New Roman" w:eastAsia="Times New Roman"/>
                <w:color w:val="00000A"/>
              </w:rPr>
              <w:t>Нейтрофіли</w:t>
            </w:r>
          </w:p>
        </w:tc>
        <w:tc>
          <w:tcPr>
            <w:tcW w:w="1811" w:type="dxa"/>
            <w:tcBorders>
              <w:top w:val="single" w:sz="4" w:space="0" w:color="000000"/>
              <w:left w:val="single" w:sz="4" w:space="0" w:color="000000"/>
              <w:bottom w:val="single" w:sz="4" w:space="0" w:color="000000"/>
            </w:tcBorders>
          </w:tcPr>
          <w:p w:rsidR="008253EE" w:rsidRPr="00D60972" w:rsidRDefault="008253EE" w:rsidP="00F90A7C">
            <w:pPr>
              <w:tabs>
                <w:tab w:val="left" w:pos="684"/>
              </w:tabs>
              <w:snapToGrid w:val="0"/>
              <w:spacing w:before="57" w:after="57" w:line="276" w:lineRule="auto"/>
              <w:jc w:val="center"/>
              <w:rPr>
                <w:rFonts w:ascii="Times New Roman" w:eastAsia="Times New Roman"/>
                <w:color w:val="00000A"/>
              </w:rPr>
            </w:pPr>
            <w:r w:rsidRPr="00D60972">
              <w:rPr>
                <w:rFonts w:ascii="Times New Roman" w:eastAsia="Times New Roman"/>
                <w:color w:val="00000A"/>
              </w:rPr>
              <w:t>22,0±3,37</w:t>
            </w:r>
          </w:p>
        </w:tc>
        <w:tc>
          <w:tcPr>
            <w:tcW w:w="1758" w:type="dxa"/>
            <w:tcBorders>
              <w:top w:val="single" w:sz="4" w:space="0" w:color="000000"/>
              <w:left w:val="single" w:sz="4" w:space="0" w:color="000000"/>
              <w:bottom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21,0±1,91</w:t>
            </w:r>
          </w:p>
        </w:tc>
        <w:tc>
          <w:tcPr>
            <w:tcW w:w="1776" w:type="dxa"/>
            <w:tcBorders>
              <w:top w:val="single" w:sz="4" w:space="0" w:color="000000"/>
              <w:left w:val="single" w:sz="4" w:space="0" w:color="000000"/>
              <w:bottom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21,0±1,91</w:t>
            </w:r>
          </w:p>
        </w:tc>
        <w:tc>
          <w:tcPr>
            <w:tcW w:w="1698" w:type="dxa"/>
            <w:tcBorders>
              <w:top w:val="single" w:sz="4" w:space="0" w:color="000000"/>
              <w:left w:val="single" w:sz="4" w:space="0" w:color="000000"/>
              <w:bottom w:val="single" w:sz="4" w:space="0" w:color="000000"/>
              <w:right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24,0±2,31</w:t>
            </w:r>
            <w:r w:rsidR="00CC2F58">
              <w:rPr>
                <w:rFonts w:ascii="Times New Roman"/>
              </w:rPr>
              <w:t>*</w:t>
            </w:r>
          </w:p>
        </w:tc>
      </w:tr>
      <w:tr w:rsidR="008253EE" w:rsidRPr="00D60972" w:rsidTr="00D8715E">
        <w:tc>
          <w:tcPr>
            <w:tcW w:w="983" w:type="dxa"/>
            <w:vMerge/>
            <w:tcBorders>
              <w:top w:val="single" w:sz="4" w:space="0" w:color="000000"/>
              <w:left w:val="single" w:sz="4" w:space="0" w:color="000000"/>
              <w:bottom w:val="single" w:sz="4" w:space="0" w:color="000000"/>
            </w:tcBorders>
          </w:tcPr>
          <w:p w:rsidR="008253EE" w:rsidRPr="00D60972" w:rsidRDefault="008253EE" w:rsidP="00F90A7C">
            <w:pPr>
              <w:spacing w:line="276" w:lineRule="auto"/>
              <w:rPr>
                <w:rFonts w:ascii="Times New Roman"/>
              </w:rPr>
            </w:pPr>
          </w:p>
        </w:tc>
        <w:tc>
          <w:tcPr>
            <w:tcW w:w="1689" w:type="dxa"/>
            <w:tcBorders>
              <w:top w:val="single" w:sz="4" w:space="0" w:color="000000"/>
              <w:left w:val="single" w:sz="4" w:space="0" w:color="000000"/>
              <w:bottom w:val="single" w:sz="4" w:space="0" w:color="000000"/>
            </w:tcBorders>
          </w:tcPr>
          <w:p w:rsidR="008253EE" w:rsidRPr="00D60972" w:rsidRDefault="008253EE" w:rsidP="00F90A7C">
            <w:pPr>
              <w:tabs>
                <w:tab w:val="left" w:pos="684"/>
              </w:tabs>
              <w:snapToGrid w:val="0"/>
              <w:spacing w:before="57" w:after="57" w:line="276" w:lineRule="auto"/>
              <w:rPr>
                <w:rFonts w:ascii="Times New Roman" w:eastAsia="Times New Roman"/>
                <w:color w:val="00000A"/>
              </w:rPr>
            </w:pPr>
            <w:r w:rsidRPr="00D60972">
              <w:rPr>
                <w:rFonts w:ascii="Times New Roman" w:eastAsia="Times New Roman"/>
                <w:color w:val="00000A"/>
              </w:rPr>
              <w:t>Лімфоцити</w:t>
            </w:r>
          </w:p>
        </w:tc>
        <w:tc>
          <w:tcPr>
            <w:tcW w:w="1811" w:type="dxa"/>
            <w:tcBorders>
              <w:top w:val="single" w:sz="4" w:space="0" w:color="000000"/>
              <w:left w:val="single" w:sz="4" w:space="0" w:color="000000"/>
              <w:bottom w:val="single" w:sz="4" w:space="0" w:color="000000"/>
            </w:tcBorders>
          </w:tcPr>
          <w:p w:rsidR="008253EE" w:rsidRPr="00D60972" w:rsidRDefault="008253EE" w:rsidP="00F90A7C">
            <w:pPr>
              <w:tabs>
                <w:tab w:val="left" w:pos="684"/>
              </w:tabs>
              <w:snapToGrid w:val="0"/>
              <w:spacing w:before="57" w:after="57" w:line="276" w:lineRule="auto"/>
              <w:jc w:val="center"/>
              <w:rPr>
                <w:rFonts w:ascii="Times New Roman" w:eastAsia="Times New Roman"/>
                <w:color w:val="00000A"/>
              </w:rPr>
            </w:pPr>
            <w:r w:rsidRPr="00D60972">
              <w:rPr>
                <w:rFonts w:ascii="Times New Roman" w:eastAsia="Times New Roman"/>
                <w:color w:val="00000A"/>
              </w:rPr>
              <w:t>69,5±3,40</w:t>
            </w:r>
          </w:p>
        </w:tc>
        <w:tc>
          <w:tcPr>
            <w:tcW w:w="1758" w:type="dxa"/>
            <w:tcBorders>
              <w:top w:val="single" w:sz="4" w:space="0" w:color="000000"/>
              <w:left w:val="single" w:sz="4" w:space="0" w:color="000000"/>
              <w:bottom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71,0±3,51</w:t>
            </w:r>
          </w:p>
        </w:tc>
        <w:tc>
          <w:tcPr>
            <w:tcW w:w="1776" w:type="dxa"/>
            <w:tcBorders>
              <w:top w:val="single" w:sz="4" w:space="0" w:color="000000"/>
              <w:left w:val="single" w:sz="4" w:space="0" w:color="000000"/>
              <w:bottom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69,0±1,29</w:t>
            </w:r>
          </w:p>
        </w:tc>
        <w:tc>
          <w:tcPr>
            <w:tcW w:w="1698" w:type="dxa"/>
            <w:tcBorders>
              <w:top w:val="single" w:sz="4" w:space="0" w:color="000000"/>
              <w:left w:val="single" w:sz="4" w:space="0" w:color="000000"/>
              <w:bottom w:val="single" w:sz="4" w:space="0" w:color="000000"/>
              <w:right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64,7±3,71</w:t>
            </w:r>
          </w:p>
        </w:tc>
      </w:tr>
      <w:tr w:rsidR="008253EE" w:rsidRPr="00D60972" w:rsidTr="00D8715E">
        <w:tc>
          <w:tcPr>
            <w:tcW w:w="983" w:type="dxa"/>
            <w:vMerge/>
            <w:tcBorders>
              <w:top w:val="single" w:sz="4" w:space="0" w:color="000000"/>
              <w:left w:val="single" w:sz="4" w:space="0" w:color="000000"/>
              <w:bottom w:val="single" w:sz="4" w:space="0" w:color="000000"/>
            </w:tcBorders>
          </w:tcPr>
          <w:p w:rsidR="008253EE" w:rsidRPr="00D60972" w:rsidRDefault="008253EE" w:rsidP="00F90A7C">
            <w:pPr>
              <w:spacing w:line="276" w:lineRule="auto"/>
              <w:rPr>
                <w:rFonts w:ascii="Times New Roman"/>
              </w:rPr>
            </w:pPr>
          </w:p>
        </w:tc>
        <w:tc>
          <w:tcPr>
            <w:tcW w:w="1689" w:type="dxa"/>
            <w:tcBorders>
              <w:top w:val="single" w:sz="4" w:space="0" w:color="000000"/>
              <w:left w:val="single" w:sz="4" w:space="0" w:color="000000"/>
              <w:bottom w:val="single" w:sz="4" w:space="0" w:color="000000"/>
            </w:tcBorders>
          </w:tcPr>
          <w:p w:rsidR="008253EE" w:rsidRPr="00D60972" w:rsidRDefault="008253EE" w:rsidP="00F90A7C">
            <w:pPr>
              <w:tabs>
                <w:tab w:val="left" w:pos="684"/>
              </w:tabs>
              <w:snapToGrid w:val="0"/>
              <w:spacing w:before="57" w:after="57" w:line="276" w:lineRule="auto"/>
              <w:rPr>
                <w:rFonts w:ascii="Times New Roman" w:eastAsia="Times New Roman"/>
                <w:color w:val="00000A"/>
              </w:rPr>
            </w:pPr>
            <w:r w:rsidRPr="00D60972">
              <w:rPr>
                <w:rFonts w:ascii="Times New Roman" w:eastAsia="Times New Roman"/>
                <w:color w:val="00000A"/>
              </w:rPr>
              <w:t>Моноцити</w:t>
            </w:r>
          </w:p>
        </w:tc>
        <w:tc>
          <w:tcPr>
            <w:tcW w:w="1811" w:type="dxa"/>
            <w:tcBorders>
              <w:top w:val="single" w:sz="4" w:space="0" w:color="000000"/>
              <w:left w:val="single" w:sz="4" w:space="0" w:color="000000"/>
              <w:bottom w:val="single" w:sz="4" w:space="0" w:color="000000"/>
            </w:tcBorders>
          </w:tcPr>
          <w:p w:rsidR="008253EE" w:rsidRPr="00D60972" w:rsidRDefault="008253EE" w:rsidP="00F90A7C">
            <w:pPr>
              <w:tabs>
                <w:tab w:val="left" w:pos="684"/>
              </w:tabs>
              <w:snapToGrid w:val="0"/>
              <w:spacing w:before="57" w:after="57" w:line="276" w:lineRule="auto"/>
              <w:jc w:val="center"/>
              <w:rPr>
                <w:rFonts w:ascii="Times New Roman" w:eastAsia="Times New Roman"/>
                <w:color w:val="00000A"/>
              </w:rPr>
            </w:pPr>
            <w:r w:rsidRPr="00D60972">
              <w:rPr>
                <w:rFonts w:ascii="Times New Roman" w:eastAsia="Times New Roman"/>
                <w:color w:val="00000A"/>
              </w:rPr>
              <w:t>6,5±0,5</w:t>
            </w:r>
          </w:p>
        </w:tc>
        <w:tc>
          <w:tcPr>
            <w:tcW w:w="1758" w:type="dxa"/>
            <w:tcBorders>
              <w:top w:val="single" w:sz="4" w:space="0" w:color="000000"/>
              <w:left w:val="single" w:sz="4" w:space="0" w:color="000000"/>
              <w:bottom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6,5±0,96</w:t>
            </w:r>
          </w:p>
        </w:tc>
        <w:tc>
          <w:tcPr>
            <w:tcW w:w="1776" w:type="dxa"/>
            <w:tcBorders>
              <w:top w:val="single" w:sz="4" w:space="0" w:color="000000"/>
              <w:left w:val="single" w:sz="4" w:space="0" w:color="000000"/>
              <w:bottom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8,0±0,82</w:t>
            </w:r>
          </w:p>
        </w:tc>
        <w:tc>
          <w:tcPr>
            <w:tcW w:w="1698" w:type="dxa"/>
            <w:tcBorders>
              <w:top w:val="single" w:sz="4" w:space="0" w:color="000000"/>
              <w:left w:val="single" w:sz="4" w:space="0" w:color="000000"/>
              <w:bottom w:val="single" w:sz="4" w:space="0" w:color="000000"/>
              <w:right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7,33±0,67</w:t>
            </w:r>
          </w:p>
        </w:tc>
      </w:tr>
      <w:tr w:rsidR="008253EE" w:rsidRPr="00D60972" w:rsidTr="00D8715E">
        <w:tc>
          <w:tcPr>
            <w:tcW w:w="983" w:type="dxa"/>
            <w:vMerge/>
            <w:tcBorders>
              <w:top w:val="single" w:sz="4" w:space="0" w:color="000000"/>
              <w:left w:val="single" w:sz="4" w:space="0" w:color="000000"/>
              <w:bottom w:val="single" w:sz="4" w:space="0" w:color="000000"/>
            </w:tcBorders>
          </w:tcPr>
          <w:p w:rsidR="008253EE" w:rsidRPr="00D60972" w:rsidRDefault="008253EE" w:rsidP="00F90A7C">
            <w:pPr>
              <w:spacing w:line="276" w:lineRule="auto"/>
              <w:rPr>
                <w:rFonts w:ascii="Times New Roman"/>
              </w:rPr>
            </w:pPr>
          </w:p>
        </w:tc>
        <w:tc>
          <w:tcPr>
            <w:tcW w:w="1689" w:type="dxa"/>
            <w:tcBorders>
              <w:top w:val="single" w:sz="4" w:space="0" w:color="000000"/>
              <w:left w:val="single" w:sz="4" w:space="0" w:color="000000"/>
              <w:bottom w:val="single" w:sz="4" w:space="0" w:color="000000"/>
            </w:tcBorders>
          </w:tcPr>
          <w:p w:rsidR="008253EE" w:rsidRPr="00D60972" w:rsidRDefault="008253EE" w:rsidP="00F90A7C">
            <w:pPr>
              <w:tabs>
                <w:tab w:val="left" w:pos="684"/>
              </w:tabs>
              <w:snapToGrid w:val="0"/>
              <w:spacing w:before="57" w:after="57" w:line="276" w:lineRule="auto"/>
              <w:rPr>
                <w:rFonts w:ascii="Times New Roman" w:eastAsia="Times New Roman"/>
                <w:color w:val="00000A"/>
              </w:rPr>
            </w:pPr>
            <w:r w:rsidRPr="00D60972">
              <w:rPr>
                <w:rFonts w:ascii="Times New Roman" w:eastAsia="Times New Roman"/>
                <w:color w:val="00000A"/>
              </w:rPr>
              <w:t xml:space="preserve">Еозинофіли </w:t>
            </w:r>
          </w:p>
        </w:tc>
        <w:tc>
          <w:tcPr>
            <w:tcW w:w="1811" w:type="dxa"/>
            <w:tcBorders>
              <w:top w:val="single" w:sz="4" w:space="0" w:color="000000"/>
              <w:left w:val="single" w:sz="4" w:space="0" w:color="000000"/>
              <w:bottom w:val="single" w:sz="4" w:space="0" w:color="000000"/>
            </w:tcBorders>
          </w:tcPr>
          <w:p w:rsidR="008253EE" w:rsidRPr="00D60972" w:rsidRDefault="008253EE" w:rsidP="00F90A7C">
            <w:pPr>
              <w:tabs>
                <w:tab w:val="left" w:pos="684"/>
              </w:tabs>
              <w:snapToGrid w:val="0"/>
              <w:spacing w:before="57" w:after="57" w:line="276" w:lineRule="auto"/>
              <w:jc w:val="center"/>
              <w:rPr>
                <w:rFonts w:ascii="Times New Roman" w:eastAsia="Times New Roman"/>
                <w:color w:val="00000A"/>
              </w:rPr>
            </w:pPr>
            <w:r w:rsidRPr="00D60972">
              <w:rPr>
                <w:rFonts w:ascii="Times New Roman" w:eastAsia="Times New Roman"/>
                <w:color w:val="00000A"/>
              </w:rPr>
              <w:t>4,0±0,0</w:t>
            </w:r>
          </w:p>
        </w:tc>
        <w:tc>
          <w:tcPr>
            <w:tcW w:w="1758" w:type="dxa"/>
            <w:tcBorders>
              <w:top w:val="single" w:sz="4" w:space="0" w:color="000000"/>
              <w:left w:val="single" w:sz="4" w:space="0" w:color="000000"/>
              <w:bottom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3,0±1,0</w:t>
            </w:r>
          </w:p>
        </w:tc>
        <w:tc>
          <w:tcPr>
            <w:tcW w:w="1776" w:type="dxa"/>
            <w:tcBorders>
              <w:top w:val="single" w:sz="4" w:space="0" w:color="000000"/>
              <w:left w:val="single" w:sz="4" w:space="0" w:color="000000"/>
              <w:bottom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2,67±0,67</w:t>
            </w:r>
          </w:p>
        </w:tc>
        <w:tc>
          <w:tcPr>
            <w:tcW w:w="1698" w:type="dxa"/>
            <w:tcBorders>
              <w:top w:val="single" w:sz="4" w:space="0" w:color="000000"/>
              <w:left w:val="single" w:sz="4" w:space="0" w:color="000000"/>
              <w:bottom w:val="single" w:sz="4" w:space="0" w:color="000000"/>
              <w:right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4,0±2,0</w:t>
            </w:r>
          </w:p>
        </w:tc>
      </w:tr>
      <w:tr w:rsidR="008253EE" w:rsidRPr="00D60972" w:rsidTr="00D8715E">
        <w:tc>
          <w:tcPr>
            <w:tcW w:w="2672" w:type="dxa"/>
            <w:gridSpan w:val="2"/>
            <w:tcBorders>
              <w:top w:val="single" w:sz="4" w:space="0" w:color="000000"/>
              <w:left w:val="single" w:sz="4" w:space="0" w:color="000000"/>
              <w:bottom w:val="single" w:sz="4" w:space="0" w:color="000000"/>
            </w:tcBorders>
          </w:tcPr>
          <w:p w:rsidR="008253EE" w:rsidRPr="00D60972" w:rsidRDefault="008253EE" w:rsidP="00F90A7C">
            <w:pPr>
              <w:tabs>
                <w:tab w:val="left" w:pos="684"/>
              </w:tabs>
              <w:snapToGrid w:val="0"/>
              <w:spacing w:before="57" w:after="57" w:line="276" w:lineRule="auto"/>
              <w:rPr>
                <w:rFonts w:ascii="Times New Roman" w:eastAsia="Times New Roman"/>
                <w:color w:val="00000A"/>
              </w:rPr>
            </w:pPr>
            <w:r w:rsidRPr="00D60972">
              <w:rPr>
                <w:rFonts w:ascii="Times New Roman" w:eastAsia="Times New Roman"/>
                <w:color w:val="00000A"/>
              </w:rPr>
              <w:t>МСН, пг</w:t>
            </w:r>
          </w:p>
        </w:tc>
        <w:tc>
          <w:tcPr>
            <w:tcW w:w="1811" w:type="dxa"/>
            <w:tcBorders>
              <w:top w:val="single" w:sz="4" w:space="0" w:color="000000"/>
              <w:left w:val="single" w:sz="4" w:space="0" w:color="000000"/>
              <w:bottom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23,4±0,66</w:t>
            </w:r>
          </w:p>
        </w:tc>
        <w:tc>
          <w:tcPr>
            <w:tcW w:w="1758" w:type="dxa"/>
            <w:tcBorders>
              <w:top w:val="single" w:sz="4" w:space="0" w:color="000000"/>
              <w:left w:val="single" w:sz="4" w:space="0" w:color="000000"/>
              <w:bottom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22,9±0,67</w:t>
            </w:r>
          </w:p>
        </w:tc>
        <w:tc>
          <w:tcPr>
            <w:tcW w:w="1776" w:type="dxa"/>
            <w:tcBorders>
              <w:top w:val="single" w:sz="4" w:space="0" w:color="000000"/>
              <w:left w:val="single" w:sz="4" w:space="0" w:color="000000"/>
              <w:bottom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23,2±0,37</w:t>
            </w:r>
          </w:p>
        </w:tc>
        <w:tc>
          <w:tcPr>
            <w:tcW w:w="1698" w:type="dxa"/>
            <w:tcBorders>
              <w:top w:val="single" w:sz="4" w:space="0" w:color="000000"/>
              <w:left w:val="single" w:sz="4" w:space="0" w:color="000000"/>
              <w:bottom w:val="single" w:sz="4" w:space="0" w:color="000000"/>
              <w:right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22,8±1,24</w:t>
            </w:r>
          </w:p>
        </w:tc>
      </w:tr>
      <w:tr w:rsidR="008253EE" w:rsidRPr="00D60972" w:rsidTr="00D8715E">
        <w:tc>
          <w:tcPr>
            <w:tcW w:w="2672" w:type="dxa"/>
            <w:gridSpan w:val="2"/>
            <w:tcBorders>
              <w:top w:val="single" w:sz="4" w:space="0" w:color="000000"/>
              <w:left w:val="single" w:sz="4" w:space="0" w:color="000000"/>
              <w:bottom w:val="single" w:sz="4" w:space="0" w:color="000000"/>
            </w:tcBorders>
          </w:tcPr>
          <w:p w:rsidR="008253EE" w:rsidRPr="00D60972" w:rsidRDefault="008253EE" w:rsidP="00F90A7C">
            <w:pPr>
              <w:tabs>
                <w:tab w:val="left" w:pos="684"/>
              </w:tabs>
              <w:snapToGrid w:val="0"/>
              <w:spacing w:before="57" w:after="57" w:line="276" w:lineRule="auto"/>
              <w:rPr>
                <w:rFonts w:ascii="Times New Roman" w:eastAsia="Times New Roman"/>
                <w:color w:val="00000A"/>
              </w:rPr>
            </w:pPr>
            <w:r w:rsidRPr="00D60972">
              <w:rPr>
                <w:rFonts w:ascii="Times New Roman" w:eastAsia="Times New Roman"/>
                <w:color w:val="00000A"/>
              </w:rPr>
              <w:t>МСНС, г/дл</w:t>
            </w:r>
          </w:p>
        </w:tc>
        <w:tc>
          <w:tcPr>
            <w:tcW w:w="1811" w:type="dxa"/>
            <w:tcBorders>
              <w:top w:val="single" w:sz="4" w:space="0" w:color="000000"/>
              <w:left w:val="single" w:sz="4" w:space="0" w:color="000000"/>
              <w:bottom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37,7±0,19</w:t>
            </w:r>
          </w:p>
        </w:tc>
        <w:tc>
          <w:tcPr>
            <w:tcW w:w="1758" w:type="dxa"/>
            <w:tcBorders>
              <w:top w:val="single" w:sz="4" w:space="0" w:color="000000"/>
              <w:left w:val="single" w:sz="4" w:space="0" w:color="000000"/>
              <w:bottom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37,7±0,29</w:t>
            </w:r>
          </w:p>
        </w:tc>
        <w:tc>
          <w:tcPr>
            <w:tcW w:w="1776" w:type="dxa"/>
            <w:tcBorders>
              <w:top w:val="single" w:sz="4" w:space="0" w:color="000000"/>
              <w:left w:val="single" w:sz="4" w:space="0" w:color="000000"/>
              <w:bottom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38,15±0,30</w:t>
            </w:r>
          </w:p>
        </w:tc>
        <w:tc>
          <w:tcPr>
            <w:tcW w:w="1698" w:type="dxa"/>
            <w:tcBorders>
              <w:top w:val="single" w:sz="4" w:space="0" w:color="000000"/>
              <w:left w:val="single" w:sz="4" w:space="0" w:color="000000"/>
              <w:bottom w:val="single" w:sz="4" w:space="0" w:color="000000"/>
              <w:right w:val="single" w:sz="4" w:space="0" w:color="000000"/>
            </w:tcBorders>
          </w:tcPr>
          <w:p w:rsidR="008253EE" w:rsidRPr="00D60972" w:rsidRDefault="008253EE" w:rsidP="00F90A7C">
            <w:pPr>
              <w:snapToGrid w:val="0"/>
              <w:spacing w:before="57" w:after="57" w:line="276" w:lineRule="auto"/>
              <w:jc w:val="center"/>
              <w:rPr>
                <w:rFonts w:ascii="Times New Roman"/>
              </w:rPr>
            </w:pPr>
            <w:r w:rsidRPr="00D60972">
              <w:rPr>
                <w:rFonts w:ascii="Times New Roman"/>
              </w:rPr>
              <w:t>37,6±0,47</w:t>
            </w:r>
          </w:p>
        </w:tc>
      </w:tr>
      <w:tr w:rsidR="008253EE" w:rsidRPr="00D60972" w:rsidTr="00D8715E">
        <w:tc>
          <w:tcPr>
            <w:tcW w:w="2672" w:type="dxa"/>
            <w:gridSpan w:val="2"/>
            <w:tcBorders>
              <w:top w:val="single" w:sz="4" w:space="0" w:color="000000"/>
              <w:left w:val="single" w:sz="4" w:space="0" w:color="000000"/>
              <w:bottom w:val="single" w:sz="4" w:space="0" w:color="000000"/>
            </w:tcBorders>
          </w:tcPr>
          <w:p w:rsidR="008253EE" w:rsidRPr="00D60972" w:rsidRDefault="008253EE" w:rsidP="00D8715E">
            <w:pPr>
              <w:tabs>
                <w:tab w:val="left" w:pos="684"/>
              </w:tabs>
              <w:snapToGrid w:val="0"/>
              <w:spacing w:before="57" w:after="57" w:line="200" w:lineRule="atLeast"/>
              <w:rPr>
                <w:rFonts w:ascii="Times New Roman" w:eastAsia="Times New Roman"/>
                <w:color w:val="00000A"/>
                <w:vertAlign w:val="superscript"/>
              </w:rPr>
            </w:pPr>
            <w:r w:rsidRPr="00D60972">
              <w:rPr>
                <w:rFonts w:ascii="Times New Roman" w:eastAsia="Times New Roman"/>
                <w:color w:val="00000A"/>
              </w:rPr>
              <w:t>МСV, мкм</w:t>
            </w:r>
            <w:r w:rsidRPr="00D60972">
              <w:rPr>
                <w:rFonts w:ascii="Times New Roman" w:eastAsia="Times New Roman"/>
                <w:color w:val="00000A"/>
                <w:vertAlign w:val="superscript"/>
              </w:rPr>
              <w:t>3</w:t>
            </w:r>
          </w:p>
        </w:tc>
        <w:tc>
          <w:tcPr>
            <w:tcW w:w="1811" w:type="dxa"/>
            <w:tcBorders>
              <w:top w:val="single" w:sz="4" w:space="0" w:color="000000"/>
              <w:left w:val="single" w:sz="4" w:space="0" w:color="000000"/>
              <w:bottom w:val="single" w:sz="4" w:space="0" w:color="000000"/>
            </w:tcBorders>
          </w:tcPr>
          <w:p w:rsidR="008253EE" w:rsidRPr="00D60972" w:rsidRDefault="008253EE" w:rsidP="00D8715E">
            <w:pPr>
              <w:snapToGrid w:val="0"/>
              <w:spacing w:before="57" w:after="57" w:line="200" w:lineRule="atLeast"/>
              <w:jc w:val="center"/>
              <w:rPr>
                <w:rFonts w:ascii="Times New Roman"/>
              </w:rPr>
            </w:pPr>
            <w:r w:rsidRPr="00D60972">
              <w:rPr>
                <w:rFonts w:ascii="Times New Roman"/>
              </w:rPr>
              <w:t>62,1±1,86</w:t>
            </w:r>
          </w:p>
        </w:tc>
        <w:tc>
          <w:tcPr>
            <w:tcW w:w="1758" w:type="dxa"/>
            <w:tcBorders>
              <w:top w:val="single" w:sz="4" w:space="0" w:color="000000"/>
              <w:left w:val="single" w:sz="4" w:space="0" w:color="000000"/>
              <w:bottom w:val="single" w:sz="4" w:space="0" w:color="000000"/>
            </w:tcBorders>
          </w:tcPr>
          <w:p w:rsidR="008253EE" w:rsidRPr="00D60972" w:rsidRDefault="008253EE" w:rsidP="00D8715E">
            <w:pPr>
              <w:snapToGrid w:val="0"/>
              <w:spacing w:before="57" w:after="57" w:line="200" w:lineRule="atLeast"/>
              <w:jc w:val="center"/>
              <w:rPr>
                <w:rFonts w:ascii="Times New Roman"/>
              </w:rPr>
            </w:pPr>
            <w:r w:rsidRPr="00D60972">
              <w:rPr>
                <w:rFonts w:ascii="Times New Roman"/>
              </w:rPr>
              <w:t>60,75±2,06</w:t>
            </w:r>
          </w:p>
        </w:tc>
        <w:tc>
          <w:tcPr>
            <w:tcW w:w="1776" w:type="dxa"/>
            <w:tcBorders>
              <w:top w:val="single" w:sz="4" w:space="0" w:color="000000"/>
              <w:left w:val="single" w:sz="4" w:space="0" w:color="000000"/>
              <w:bottom w:val="single" w:sz="4" w:space="0" w:color="000000"/>
            </w:tcBorders>
          </w:tcPr>
          <w:p w:rsidR="008253EE" w:rsidRPr="00D60972" w:rsidRDefault="008253EE" w:rsidP="00D8715E">
            <w:pPr>
              <w:snapToGrid w:val="0"/>
              <w:spacing w:before="57" w:after="57" w:line="200" w:lineRule="atLeast"/>
              <w:jc w:val="center"/>
              <w:rPr>
                <w:rFonts w:ascii="Times New Roman"/>
              </w:rPr>
            </w:pPr>
            <w:r w:rsidRPr="00D60972">
              <w:rPr>
                <w:rFonts w:ascii="Times New Roman"/>
              </w:rPr>
              <w:t>60,65±0,48</w:t>
            </w:r>
          </w:p>
        </w:tc>
        <w:tc>
          <w:tcPr>
            <w:tcW w:w="1698" w:type="dxa"/>
            <w:tcBorders>
              <w:top w:val="single" w:sz="4" w:space="0" w:color="000000"/>
              <w:left w:val="single" w:sz="4" w:space="0" w:color="000000"/>
              <w:bottom w:val="single" w:sz="4" w:space="0" w:color="000000"/>
              <w:right w:val="single" w:sz="4" w:space="0" w:color="000000"/>
            </w:tcBorders>
          </w:tcPr>
          <w:p w:rsidR="008253EE" w:rsidRPr="00D60972" w:rsidRDefault="008253EE" w:rsidP="00D8715E">
            <w:pPr>
              <w:snapToGrid w:val="0"/>
              <w:spacing w:before="57" w:after="57" w:line="200" w:lineRule="atLeast"/>
              <w:jc w:val="center"/>
              <w:rPr>
                <w:rFonts w:ascii="Times New Roman"/>
              </w:rPr>
            </w:pPr>
            <w:r w:rsidRPr="00D60972">
              <w:rPr>
                <w:rFonts w:ascii="Times New Roman"/>
              </w:rPr>
              <w:t>60,66±2,69</w:t>
            </w:r>
          </w:p>
        </w:tc>
      </w:tr>
    </w:tbl>
    <w:p w:rsidR="008253EE" w:rsidRDefault="008253EE" w:rsidP="008253EE">
      <w:pPr>
        <w:spacing w:line="360" w:lineRule="auto"/>
        <w:ind w:firstLine="851"/>
        <w:jc w:val="right"/>
        <w:rPr>
          <w:rFonts w:ascii="Times New Roman"/>
          <w:i/>
        </w:rPr>
      </w:pPr>
    </w:p>
    <w:p w:rsidR="008253EE" w:rsidRDefault="008253EE" w:rsidP="00F90A7C">
      <w:pPr>
        <w:spacing w:line="372" w:lineRule="auto"/>
        <w:ind w:firstLine="851"/>
        <w:rPr>
          <w:rFonts w:ascii="Times New Roman"/>
        </w:rPr>
      </w:pPr>
      <w:r>
        <w:rPr>
          <w:rFonts w:ascii="Times New Roman"/>
        </w:rPr>
        <w:lastRenderedPageBreak/>
        <w:t>Неспецифічні зміни периферичної крові</w:t>
      </w:r>
      <w:r w:rsidR="00CC2F58">
        <w:rPr>
          <w:rFonts w:ascii="Times New Roman"/>
        </w:rPr>
        <w:t>,</w:t>
      </w:r>
      <w:r>
        <w:rPr>
          <w:rFonts w:ascii="Times New Roman"/>
        </w:rPr>
        <w:t xml:space="preserve"> за дії лікарських засобів</w:t>
      </w:r>
      <w:r w:rsidR="00CC2F58">
        <w:rPr>
          <w:rFonts w:ascii="Times New Roman"/>
        </w:rPr>
        <w:t>,</w:t>
      </w:r>
      <w:r>
        <w:rPr>
          <w:rFonts w:ascii="Times New Roman"/>
        </w:rPr>
        <w:t xml:space="preserve"> </w:t>
      </w:r>
      <w:r w:rsidR="00CC2F58">
        <w:rPr>
          <w:rFonts w:ascii="Times New Roman"/>
        </w:rPr>
        <w:t>найбільш характерні за оцінки</w:t>
      </w:r>
      <w:r>
        <w:rPr>
          <w:rFonts w:ascii="Times New Roman"/>
        </w:rPr>
        <w:t xml:space="preserve"> загальної чисельності лейкоцитів і лейкограми. </w:t>
      </w:r>
    </w:p>
    <w:p w:rsidR="008253EE" w:rsidRDefault="008253EE" w:rsidP="00F90A7C">
      <w:pPr>
        <w:spacing w:line="372" w:lineRule="auto"/>
        <w:ind w:firstLine="851"/>
        <w:rPr>
          <w:rFonts w:ascii="Times New Roman"/>
        </w:rPr>
      </w:pPr>
      <w:r>
        <w:rPr>
          <w:rFonts w:ascii="Times New Roman"/>
        </w:rPr>
        <w:t xml:space="preserve">Динаміка кількості лейкоцитів у крові тварин контрольної і дослідних груп була не характерною, хоч у загальному, </w:t>
      </w:r>
      <w:r w:rsidR="00CC2F58">
        <w:rPr>
          <w:rFonts w:ascii="Times New Roman"/>
        </w:rPr>
        <w:t>в</w:t>
      </w:r>
      <w:r>
        <w:rPr>
          <w:rFonts w:ascii="Times New Roman"/>
        </w:rPr>
        <w:t xml:space="preserve"> щурів, які впродовж двох тижнів отримували досліджуваний препарат число білих кров’яних тілець було дещо нижчим, ніж у крові тварин контрольної групи. За оцінкою окремих форм лейкоцитів нами </w:t>
      </w:r>
      <w:r w:rsidRPr="001819D8">
        <w:rPr>
          <w:rFonts w:ascii="Times New Roman"/>
        </w:rPr>
        <w:t>відзначено нейтрофільний ле</w:t>
      </w:r>
      <w:r>
        <w:rPr>
          <w:rFonts w:ascii="Times New Roman"/>
        </w:rPr>
        <w:t>й</w:t>
      </w:r>
      <w:r w:rsidRPr="001819D8">
        <w:rPr>
          <w:rFonts w:ascii="Times New Roman"/>
        </w:rPr>
        <w:t>коцитоз. Відсоток сегментно- і паличкоядерних гранулоцитів у крові щурів групи Д</w:t>
      </w:r>
      <w:r w:rsidRPr="001819D8">
        <w:rPr>
          <w:rFonts w:ascii="Times New Roman"/>
          <w:vertAlign w:val="subscript"/>
        </w:rPr>
        <w:t>3</w:t>
      </w:r>
      <w:r w:rsidRPr="001819D8">
        <w:rPr>
          <w:rFonts w:ascii="Times New Roman"/>
        </w:rPr>
        <w:t>,</w:t>
      </w:r>
      <w:r w:rsidR="00CC2F58">
        <w:rPr>
          <w:rFonts w:ascii="Times New Roman"/>
        </w:rPr>
        <w:t xml:space="preserve"> </w:t>
      </w:r>
      <w:r w:rsidRPr="001819D8">
        <w:rPr>
          <w:rFonts w:ascii="Times New Roman"/>
        </w:rPr>
        <w:t>яка отримувала досліджуваний препарат дозою 1/10 DL</w:t>
      </w:r>
      <w:r w:rsidRPr="001819D8">
        <w:rPr>
          <w:rFonts w:ascii="Times New Roman"/>
          <w:vertAlign w:val="subscript"/>
        </w:rPr>
        <w:t>50</w:t>
      </w:r>
      <w:r w:rsidRPr="001819D8">
        <w:rPr>
          <w:rFonts w:ascii="Times New Roman"/>
        </w:rPr>
        <w:t xml:space="preserve"> був </w:t>
      </w:r>
      <w:r>
        <w:rPr>
          <w:rFonts w:ascii="Times New Roman"/>
        </w:rPr>
        <w:t xml:space="preserve">вірогідно вищим на 35 %, </w:t>
      </w:r>
      <w:r w:rsidRPr="001819D8">
        <w:rPr>
          <w:rFonts w:ascii="Times New Roman"/>
        </w:rPr>
        <w:t xml:space="preserve">у порівнянні з відповідним показником </w:t>
      </w:r>
      <w:r>
        <w:rPr>
          <w:rFonts w:ascii="Times New Roman"/>
        </w:rPr>
        <w:t>крові тварин контрольної групи. На тлі зниження частки лімфоцитів на 9,4 % кількість інших структурних складових білої крові (моноцити, еозинофіли) суттєво не змінювалась.</w:t>
      </w:r>
    </w:p>
    <w:p w:rsidR="008253EE" w:rsidRDefault="008253EE" w:rsidP="00F90A7C">
      <w:pPr>
        <w:spacing w:line="372" w:lineRule="auto"/>
        <w:ind w:firstLine="851"/>
        <w:rPr>
          <w:rFonts w:ascii="Times New Roman"/>
        </w:rPr>
      </w:pPr>
      <w:r>
        <w:rPr>
          <w:rFonts w:ascii="Times New Roman"/>
        </w:rPr>
        <w:t xml:space="preserve">За умов вивчення </w:t>
      </w:r>
      <w:r w:rsidR="00F90A7C">
        <w:rPr>
          <w:rFonts w:ascii="Times New Roman"/>
        </w:rPr>
        <w:t>підгостр</w:t>
      </w:r>
      <w:r>
        <w:rPr>
          <w:rFonts w:ascii="Times New Roman"/>
        </w:rPr>
        <w:t>ої токсичності препаратів, у процесі яко</w:t>
      </w:r>
      <w:r w:rsidR="00F90A7C">
        <w:rPr>
          <w:rFonts w:ascii="Times New Roman"/>
        </w:rPr>
        <w:t>ї</w:t>
      </w:r>
      <w:r>
        <w:rPr>
          <w:rFonts w:ascii="Times New Roman"/>
        </w:rPr>
        <w:t xml:space="preserve"> дослідження біохімічних показників є загально</w:t>
      </w:r>
      <w:r w:rsidR="00E14FD0">
        <w:rPr>
          <w:rFonts w:ascii="Times New Roman"/>
        </w:rPr>
        <w:t>виза</w:t>
      </w:r>
      <w:r>
        <w:rPr>
          <w:rFonts w:ascii="Times New Roman"/>
        </w:rPr>
        <w:t xml:space="preserve">ним методичним принципом, важливим є з’ясування їх гепатопротекторної здатності. </w:t>
      </w:r>
      <w:r w:rsidR="000D7751">
        <w:rPr>
          <w:rFonts w:ascii="Times New Roman"/>
        </w:rPr>
        <w:t>З</w:t>
      </w:r>
      <w:r>
        <w:rPr>
          <w:rFonts w:ascii="Times New Roman"/>
        </w:rPr>
        <w:t xml:space="preserve">а дослідження протеїнситезувальної функції, </w:t>
      </w:r>
      <w:r w:rsidR="000D7751">
        <w:rPr>
          <w:rFonts w:ascii="Times New Roman"/>
        </w:rPr>
        <w:t xml:space="preserve">нами </w:t>
      </w:r>
      <w:r>
        <w:rPr>
          <w:rFonts w:ascii="Times New Roman"/>
        </w:rPr>
        <w:t>встановлено, що рівень загального протеїну в сироватці крові піддослідних щурів третьої групи був вірогідно вищим на 7,8 %, ніж в аналогів контролю</w:t>
      </w:r>
      <w:r w:rsidR="00CC2F58">
        <w:rPr>
          <w:rFonts w:ascii="Times New Roman"/>
        </w:rPr>
        <w:t xml:space="preserve"> (табл. 7)</w:t>
      </w:r>
      <w:r>
        <w:rPr>
          <w:rFonts w:ascii="Times New Roman"/>
        </w:rPr>
        <w:t>.</w:t>
      </w:r>
    </w:p>
    <w:p w:rsidR="00F90A7C" w:rsidRPr="00C024E6" w:rsidRDefault="00F90A7C" w:rsidP="00F90A7C">
      <w:pPr>
        <w:spacing w:line="372" w:lineRule="auto"/>
        <w:ind w:firstLine="851"/>
        <w:rPr>
          <w:rFonts w:ascii="Times New Roman" w:eastAsia="Times New Roman"/>
        </w:rPr>
      </w:pPr>
      <w:r w:rsidRPr="00C024E6">
        <w:rPr>
          <w:rFonts w:ascii="Times New Roman"/>
        </w:rPr>
        <w:t xml:space="preserve">При визначенні вмісту загального холестеролу у сироватці крові, </w:t>
      </w:r>
      <w:r>
        <w:rPr>
          <w:rFonts w:ascii="Times New Roman"/>
        </w:rPr>
        <w:br/>
      </w:r>
      <w:r w:rsidRPr="00C024E6">
        <w:rPr>
          <w:rFonts w:ascii="Times New Roman"/>
        </w:rPr>
        <w:t>на 1</w:t>
      </w:r>
      <w:r w:rsidRPr="00C024E6">
        <w:rPr>
          <w:rFonts w:ascii="Times New Roman"/>
          <w:lang w:val="ru-RU"/>
        </w:rPr>
        <w:t>5</w:t>
      </w:r>
      <w:r w:rsidRPr="00C024E6">
        <w:rPr>
          <w:rFonts w:ascii="Times New Roman"/>
        </w:rPr>
        <w:t>-у добу експерименту, було встановлено, що у тварин групи Д</w:t>
      </w:r>
      <w:r w:rsidRPr="00C024E6">
        <w:rPr>
          <w:rFonts w:ascii="Times New Roman"/>
          <w:vertAlign w:val="subscript"/>
        </w:rPr>
        <w:t>2</w:t>
      </w:r>
      <w:r>
        <w:rPr>
          <w:rFonts w:ascii="Times New Roman"/>
        </w:rPr>
        <w:t xml:space="preserve"> </w:t>
      </w:r>
      <w:r w:rsidRPr="00C024E6">
        <w:rPr>
          <w:rFonts w:ascii="Times New Roman"/>
        </w:rPr>
        <w:t>він</w:t>
      </w:r>
      <w:r>
        <w:rPr>
          <w:rFonts w:ascii="Times New Roman"/>
        </w:rPr>
        <w:t xml:space="preserve"> вірогідно знижувався на 17,8 </w:t>
      </w:r>
      <w:r w:rsidRPr="00C024E6">
        <w:rPr>
          <w:rFonts w:ascii="Times New Roman"/>
        </w:rPr>
        <w:t>% (</w:t>
      </w:r>
      <w:r>
        <w:rPr>
          <w:rFonts w:ascii="Times New Roman"/>
        </w:rPr>
        <w:t>Р</w:t>
      </w:r>
      <w:r w:rsidRPr="00C024E6">
        <w:rPr>
          <w:rStyle w:val="22"/>
          <w:rFonts w:ascii="Times New Roman" w:eastAsia="Times New Roman"/>
          <w:b/>
        </w:rPr>
        <w:t>&lt;</w:t>
      </w:r>
      <w:r w:rsidRPr="00C024E6">
        <w:rPr>
          <w:rFonts w:ascii="Times New Roman"/>
        </w:rPr>
        <w:t xml:space="preserve">0,001), а </w:t>
      </w:r>
      <w:r>
        <w:rPr>
          <w:rFonts w:ascii="Times New Roman"/>
        </w:rPr>
        <w:t>третьої дослідної групи</w:t>
      </w:r>
      <w:r w:rsidRPr="00C024E6">
        <w:rPr>
          <w:rFonts w:ascii="Times New Roman"/>
        </w:rPr>
        <w:t xml:space="preserve"> в</w:t>
      </w:r>
      <w:r>
        <w:rPr>
          <w:rFonts w:ascii="Times New Roman"/>
        </w:rPr>
        <w:t>ірогідно зростав на 42,9 </w:t>
      </w:r>
      <w:r w:rsidRPr="00C024E6">
        <w:rPr>
          <w:rFonts w:ascii="Times New Roman"/>
        </w:rPr>
        <w:t>% (</w:t>
      </w:r>
      <w:r>
        <w:rPr>
          <w:rFonts w:ascii="Times New Roman"/>
        </w:rPr>
        <w:t>Р</w:t>
      </w:r>
      <w:r w:rsidRPr="00C024E6">
        <w:rPr>
          <w:rStyle w:val="22"/>
          <w:rFonts w:ascii="Times New Roman" w:eastAsia="Times New Roman"/>
          <w:b/>
        </w:rPr>
        <w:t>&lt;</w:t>
      </w:r>
      <w:r>
        <w:rPr>
          <w:rFonts w:ascii="Times New Roman"/>
        </w:rPr>
        <w:t xml:space="preserve">0,05), у порівнянні до величин показників </w:t>
      </w:r>
      <w:r w:rsidRPr="00C024E6">
        <w:rPr>
          <w:rFonts w:ascii="Times New Roman"/>
        </w:rPr>
        <w:t>контрол</w:t>
      </w:r>
      <w:r>
        <w:rPr>
          <w:rFonts w:ascii="Times New Roman"/>
        </w:rPr>
        <w:t xml:space="preserve">ю, що, очевидно, є результатом порушення </w:t>
      </w:r>
      <w:r w:rsidRPr="00C024E6">
        <w:rPr>
          <w:rFonts w:ascii="Times New Roman"/>
        </w:rPr>
        <w:t>ліпідного обміну</w:t>
      </w:r>
      <w:r w:rsidRPr="00C024E6">
        <w:rPr>
          <w:rFonts w:ascii="Times New Roman" w:eastAsia="Times New Roman"/>
        </w:rPr>
        <w:t>.</w:t>
      </w:r>
    </w:p>
    <w:p w:rsidR="00F90A7C" w:rsidRDefault="00F90A7C" w:rsidP="00F90A7C">
      <w:pPr>
        <w:pStyle w:val="31"/>
        <w:spacing w:line="372" w:lineRule="auto"/>
        <w:ind w:firstLine="851"/>
        <w:rPr>
          <w:rFonts w:ascii="Times New Roman CYR" w:eastAsia="Times New Roman" w:hAnsi="Times New Roman CYR" w:cs="Times New Roman CYR"/>
          <w:color w:val="00000A"/>
          <w:szCs w:val="28"/>
          <w:lang w:val="uk-UA"/>
        </w:rPr>
      </w:pPr>
      <w:r>
        <w:rPr>
          <w:rFonts w:eastAsia="Times New Roman"/>
          <w:szCs w:val="28"/>
          <w:lang w:val="uk-UA"/>
        </w:rPr>
        <w:t xml:space="preserve">Активність </w:t>
      </w:r>
      <w:r>
        <w:rPr>
          <w:rFonts w:eastAsia="Times New Roman"/>
          <w:color w:val="00000A"/>
          <w:szCs w:val="28"/>
          <w:lang w:val="uk-UA"/>
        </w:rPr>
        <w:t>лактатдегідрогенази</w:t>
      </w:r>
      <w:r>
        <w:rPr>
          <w:rFonts w:eastAsia="Times New Roman"/>
          <w:szCs w:val="28"/>
          <w:lang w:val="uk-UA"/>
        </w:rPr>
        <w:t xml:space="preserve"> (ЛДГ) в сироватці крові, за умови двотижневого внутрішньошлункового застосування ВетМікоДерму вірогідно зростала у щурів усіх дослідних груп відповідно на ‒ 80</w:t>
      </w:r>
      <w:r w:rsidR="00EA1A52">
        <w:rPr>
          <w:rFonts w:eastAsia="Times New Roman"/>
          <w:szCs w:val="28"/>
          <w:lang w:val="uk-UA"/>
        </w:rPr>
        <w:t>,0</w:t>
      </w:r>
      <w:r>
        <w:rPr>
          <w:rFonts w:eastAsia="Times New Roman"/>
          <w:color w:val="00000A"/>
          <w:szCs w:val="28"/>
          <w:lang w:val="uk-UA"/>
        </w:rPr>
        <w:t xml:space="preserve"> </w:t>
      </w:r>
      <w:r>
        <w:rPr>
          <w:szCs w:val="28"/>
          <w:lang w:val="uk-UA"/>
        </w:rPr>
        <w:t>(Р</w:t>
      </w:r>
      <w:r>
        <w:rPr>
          <w:rStyle w:val="22"/>
          <w:rFonts w:eastAsia="Times New Roman"/>
          <w:b/>
          <w:szCs w:val="28"/>
          <w:lang w:val="uk-UA"/>
        </w:rPr>
        <w:t>&lt;</w:t>
      </w:r>
      <w:r>
        <w:rPr>
          <w:szCs w:val="28"/>
          <w:lang w:val="uk-UA"/>
        </w:rPr>
        <w:t>0,01)</w:t>
      </w:r>
      <w:r>
        <w:rPr>
          <w:rFonts w:eastAsia="Times New Roman"/>
          <w:color w:val="00000A"/>
          <w:szCs w:val="28"/>
          <w:lang w:val="uk-UA"/>
        </w:rPr>
        <w:t>; 74,9 </w:t>
      </w:r>
      <w:r>
        <w:rPr>
          <w:szCs w:val="28"/>
          <w:lang w:val="uk-UA"/>
        </w:rPr>
        <w:t>(</w:t>
      </w:r>
      <w:r w:rsidRPr="00CC2F58">
        <w:rPr>
          <w:szCs w:val="28"/>
          <w:lang w:val="uk-UA"/>
        </w:rPr>
        <w:t>Р</w:t>
      </w:r>
      <w:r w:rsidRPr="00CC2F58">
        <w:rPr>
          <w:rStyle w:val="22"/>
          <w:szCs w:val="28"/>
          <w:lang w:val="uk-UA"/>
        </w:rPr>
        <w:t xml:space="preserve"> </w:t>
      </w:r>
      <w:r>
        <w:rPr>
          <w:rStyle w:val="22"/>
          <w:rFonts w:eastAsia="Times New Roman"/>
          <w:b/>
          <w:szCs w:val="28"/>
          <w:lang w:val="uk-UA"/>
        </w:rPr>
        <w:t>&lt;</w:t>
      </w:r>
      <w:r>
        <w:rPr>
          <w:szCs w:val="28"/>
          <w:lang w:val="uk-UA"/>
        </w:rPr>
        <w:t>0,05) та 34,6 </w:t>
      </w:r>
      <w:r>
        <w:rPr>
          <w:rFonts w:eastAsia="Times New Roman"/>
          <w:color w:val="00000A"/>
          <w:szCs w:val="28"/>
          <w:lang w:val="uk-UA"/>
        </w:rPr>
        <w:t xml:space="preserve">% </w:t>
      </w:r>
      <w:r>
        <w:rPr>
          <w:szCs w:val="28"/>
          <w:lang w:val="uk-UA"/>
        </w:rPr>
        <w:t>(</w:t>
      </w:r>
      <w:r w:rsidRPr="00CC2F58">
        <w:rPr>
          <w:szCs w:val="28"/>
          <w:lang w:val="uk-UA"/>
        </w:rPr>
        <w:t>Р</w:t>
      </w:r>
      <w:r w:rsidRPr="00CC2F58">
        <w:rPr>
          <w:rStyle w:val="22"/>
          <w:szCs w:val="28"/>
          <w:lang w:val="uk-UA"/>
        </w:rPr>
        <w:t xml:space="preserve"> </w:t>
      </w:r>
      <w:r>
        <w:rPr>
          <w:rStyle w:val="22"/>
          <w:rFonts w:eastAsia="Times New Roman"/>
          <w:b/>
          <w:szCs w:val="28"/>
          <w:lang w:val="uk-UA"/>
        </w:rPr>
        <w:t>&lt;</w:t>
      </w:r>
      <w:r>
        <w:rPr>
          <w:szCs w:val="28"/>
          <w:lang w:val="uk-UA"/>
        </w:rPr>
        <w:t>0,01)</w:t>
      </w:r>
      <w:r>
        <w:rPr>
          <w:rFonts w:eastAsia="Times New Roman"/>
          <w:color w:val="00000A"/>
          <w:szCs w:val="28"/>
          <w:lang w:val="uk-UA"/>
        </w:rPr>
        <w:t xml:space="preserve"> </w:t>
      </w:r>
      <w:r>
        <w:rPr>
          <w:rFonts w:ascii="Times New Roman CYR" w:eastAsia="Times New Roman" w:hAnsi="Times New Roman CYR" w:cs="Times New Roman CYR"/>
          <w:color w:val="00000A"/>
          <w:szCs w:val="28"/>
          <w:lang w:val="uk-UA"/>
        </w:rPr>
        <w:t>порівняно з аналогами контрольної групи.</w:t>
      </w:r>
    </w:p>
    <w:p w:rsidR="00F90A7C" w:rsidRDefault="00F90A7C" w:rsidP="008253EE">
      <w:pPr>
        <w:spacing w:line="360" w:lineRule="auto"/>
        <w:ind w:firstLine="851"/>
        <w:rPr>
          <w:rFonts w:ascii="Times New Roman"/>
        </w:rPr>
      </w:pPr>
    </w:p>
    <w:p w:rsidR="00F90A7C" w:rsidRDefault="00F90A7C" w:rsidP="008253EE">
      <w:pPr>
        <w:spacing w:line="360" w:lineRule="auto"/>
        <w:ind w:firstLine="851"/>
        <w:jc w:val="right"/>
        <w:rPr>
          <w:rFonts w:ascii="Times New Roman"/>
          <w:i/>
        </w:rPr>
      </w:pPr>
    </w:p>
    <w:p w:rsidR="008253EE" w:rsidRPr="00342CC7" w:rsidRDefault="008253EE" w:rsidP="008253EE">
      <w:pPr>
        <w:spacing w:line="360" w:lineRule="auto"/>
        <w:ind w:firstLine="851"/>
        <w:jc w:val="right"/>
        <w:rPr>
          <w:rFonts w:ascii="Times New Roman"/>
          <w:i/>
        </w:rPr>
      </w:pPr>
      <w:r>
        <w:rPr>
          <w:rFonts w:ascii="Times New Roman"/>
          <w:i/>
        </w:rPr>
        <w:lastRenderedPageBreak/>
        <w:t>Таблиця</w:t>
      </w:r>
      <w:r w:rsidR="00CC2F58">
        <w:rPr>
          <w:rFonts w:ascii="Times New Roman"/>
          <w:i/>
        </w:rPr>
        <w:t xml:space="preserve"> 7</w:t>
      </w:r>
    </w:p>
    <w:p w:rsidR="008253EE" w:rsidRPr="00342CC7" w:rsidRDefault="008253EE" w:rsidP="008253EE">
      <w:pPr>
        <w:pStyle w:val="212"/>
        <w:spacing w:line="360" w:lineRule="auto"/>
        <w:rPr>
          <w:b/>
          <w:szCs w:val="28"/>
        </w:rPr>
      </w:pPr>
      <w:r w:rsidRPr="00342CC7">
        <w:rPr>
          <w:b/>
          <w:szCs w:val="28"/>
        </w:rPr>
        <w:t xml:space="preserve">Біохімічні показники крові білих щурів на 15-ту добу досліду за вивчення підгострої токсичності препарату </w:t>
      </w:r>
      <w:r w:rsidRPr="00342CC7">
        <w:rPr>
          <w:rFonts w:eastAsia="Times New Roman"/>
          <w:b/>
          <w:szCs w:val="28"/>
        </w:rPr>
        <w:t>“ВетМікоДерм”</w:t>
      </w:r>
      <w:r w:rsidRPr="00342CC7">
        <w:rPr>
          <w:b/>
          <w:szCs w:val="28"/>
        </w:rPr>
        <w:t xml:space="preserve"> (M±m, n=5)</w:t>
      </w:r>
    </w:p>
    <w:tbl>
      <w:tblPr>
        <w:tblW w:w="9829" w:type="dxa"/>
        <w:tblInd w:w="-223" w:type="dxa"/>
        <w:tblLayout w:type="fixed"/>
        <w:tblLook w:val="0000" w:firstRow="0" w:lastRow="0" w:firstColumn="0" w:lastColumn="0" w:noHBand="0" w:noVBand="0"/>
      </w:tblPr>
      <w:tblGrid>
        <w:gridCol w:w="2458"/>
        <w:gridCol w:w="1842"/>
        <w:gridCol w:w="1843"/>
        <w:gridCol w:w="1985"/>
        <w:gridCol w:w="1701"/>
      </w:tblGrid>
      <w:tr w:rsidR="008253EE" w:rsidRPr="00C36209" w:rsidTr="00D8715E">
        <w:trPr>
          <w:trHeight w:val="383"/>
        </w:trPr>
        <w:tc>
          <w:tcPr>
            <w:tcW w:w="2458" w:type="dxa"/>
            <w:vMerge w:val="restart"/>
            <w:tcBorders>
              <w:top w:val="single" w:sz="4" w:space="0" w:color="000000"/>
              <w:left w:val="single" w:sz="4" w:space="0" w:color="000000"/>
            </w:tcBorders>
            <w:vAlign w:val="center"/>
          </w:tcPr>
          <w:p w:rsidR="008253EE" w:rsidRPr="00D60972" w:rsidRDefault="008253EE" w:rsidP="00F90A7C">
            <w:pPr>
              <w:snapToGrid w:val="0"/>
              <w:spacing w:before="57" w:after="57" w:line="276" w:lineRule="auto"/>
              <w:jc w:val="center"/>
              <w:rPr>
                <w:rFonts w:ascii="Times New Roman"/>
              </w:rPr>
            </w:pPr>
            <w:r>
              <w:rPr>
                <w:rFonts w:ascii="Times New Roman"/>
              </w:rPr>
              <w:t>Показник</w:t>
            </w:r>
          </w:p>
        </w:tc>
        <w:tc>
          <w:tcPr>
            <w:tcW w:w="7371" w:type="dxa"/>
            <w:gridSpan w:val="4"/>
            <w:tcBorders>
              <w:top w:val="single" w:sz="4" w:space="0" w:color="000000"/>
              <w:left w:val="single" w:sz="4" w:space="0" w:color="000000"/>
              <w:right w:val="single" w:sz="4" w:space="0" w:color="000000"/>
            </w:tcBorders>
          </w:tcPr>
          <w:p w:rsidR="008253EE" w:rsidRPr="00D60972" w:rsidRDefault="008253EE" w:rsidP="00F90A7C">
            <w:pPr>
              <w:snapToGrid w:val="0"/>
              <w:spacing w:line="276" w:lineRule="auto"/>
              <w:jc w:val="center"/>
              <w:rPr>
                <w:rFonts w:ascii="Times New Roman"/>
              </w:rPr>
            </w:pPr>
            <w:r w:rsidRPr="00D60972">
              <w:rPr>
                <w:rFonts w:ascii="Times New Roman"/>
              </w:rPr>
              <w:t>Групи тварин</w:t>
            </w:r>
          </w:p>
        </w:tc>
      </w:tr>
      <w:tr w:rsidR="008253EE" w:rsidRPr="00C36209" w:rsidTr="00D8715E">
        <w:tc>
          <w:tcPr>
            <w:tcW w:w="2458" w:type="dxa"/>
            <w:vMerge/>
            <w:tcBorders>
              <w:left w:val="single" w:sz="4" w:space="0" w:color="000000"/>
            </w:tcBorders>
          </w:tcPr>
          <w:p w:rsidR="008253EE" w:rsidRPr="00C36209" w:rsidRDefault="008253EE" w:rsidP="00F90A7C">
            <w:pPr>
              <w:snapToGrid w:val="0"/>
              <w:spacing w:line="276" w:lineRule="auto"/>
              <w:jc w:val="center"/>
              <w:rPr>
                <w:rFonts w:ascii="Times New Roman"/>
                <w:sz w:val="27"/>
                <w:szCs w:val="27"/>
              </w:rPr>
            </w:pPr>
          </w:p>
        </w:tc>
        <w:tc>
          <w:tcPr>
            <w:tcW w:w="1842" w:type="dxa"/>
            <w:vMerge w:val="restart"/>
            <w:tcBorders>
              <w:top w:val="single" w:sz="4" w:space="0" w:color="000000"/>
              <w:left w:val="single" w:sz="4" w:space="0" w:color="000000"/>
            </w:tcBorders>
          </w:tcPr>
          <w:p w:rsidR="008253EE" w:rsidRPr="00C36209" w:rsidRDefault="008253EE" w:rsidP="00F90A7C">
            <w:pPr>
              <w:snapToGrid w:val="0"/>
              <w:spacing w:line="276" w:lineRule="auto"/>
              <w:jc w:val="center"/>
              <w:rPr>
                <w:rFonts w:ascii="Times New Roman"/>
                <w:sz w:val="27"/>
                <w:szCs w:val="27"/>
              </w:rPr>
            </w:pPr>
            <w:r>
              <w:rPr>
                <w:rFonts w:ascii="Times New Roman"/>
              </w:rPr>
              <w:t>к</w:t>
            </w:r>
            <w:r w:rsidRPr="00D60972">
              <w:rPr>
                <w:rFonts w:ascii="Times New Roman"/>
              </w:rPr>
              <w:t>онтрольна</w:t>
            </w:r>
            <w:r>
              <w:rPr>
                <w:rFonts w:ascii="Times New Roman"/>
              </w:rPr>
              <w:t xml:space="preserve"> (К)</w:t>
            </w:r>
          </w:p>
        </w:tc>
        <w:tc>
          <w:tcPr>
            <w:tcW w:w="5529" w:type="dxa"/>
            <w:gridSpan w:val="3"/>
            <w:tcBorders>
              <w:top w:val="single" w:sz="4" w:space="0" w:color="000000"/>
              <w:left w:val="single" w:sz="4" w:space="0" w:color="000000"/>
              <w:bottom w:val="single" w:sz="4" w:space="0" w:color="000000"/>
              <w:right w:val="single" w:sz="4" w:space="0" w:color="000000"/>
            </w:tcBorders>
          </w:tcPr>
          <w:p w:rsidR="008253EE" w:rsidRPr="00D60972" w:rsidRDefault="008253EE" w:rsidP="00F90A7C">
            <w:pPr>
              <w:snapToGrid w:val="0"/>
              <w:spacing w:line="276" w:lineRule="auto"/>
              <w:jc w:val="center"/>
              <w:rPr>
                <w:rFonts w:ascii="Times New Roman"/>
              </w:rPr>
            </w:pPr>
            <w:r>
              <w:rPr>
                <w:rFonts w:ascii="Times New Roman"/>
              </w:rPr>
              <w:t>дослідні</w:t>
            </w:r>
          </w:p>
        </w:tc>
      </w:tr>
      <w:tr w:rsidR="008253EE" w:rsidRPr="00C36209" w:rsidTr="00D8715E">
        <w:tc>
          <w:tcPr>
            <w:tcW w:w="2458" w:type="dxa"/>
            <w:vMerge/>
            <w:tcBorders>
              <w:left w:val="single" w:sz="4" w:space="0" w:color="000000"/>
              <w:bottom w:val="single" w:sz="4" w:space="0" w:color="000000"/>
            </w:tcBorders>
          </w:tcPr>
          <w:p w:rsidR="008253EE" w:rsidRPr="00C36209" w:rsidRDefault="008253EE" w:rsidP="00F90A7C">
            <w:pPr>
              <w:snapToGrid w:val="0"/>
              <w:spacing w:line="276" w:lineRule="auto"/>
              <w:jc w:val="center"/>
              <w:rPr>
                <w:rFonts w:ascii="Times New Roman"/>
                <w:sz w:val="27"/>
                <w:szCs w:val="27"/>
              </w:rPr>
            </w:pPr>
          </w:p>
        </w:tc>
        <w:tc>
          <w:tcPr>
            <w:tcW w:w="1842" w:type="dxa"/>
            <w:vMerge/>
            <w:tcBorders>
              <w:left w:val="single" w:sz="4" w:space="0" w:color="000000"/>
              <w:bottom w:val="single" w:sz="4" w:space="0" w:color="000000"/>
            </w:tcBorders>
          </w:tcPr>
          <w:p w:rsidR="008253EE" w:rsidRPr="00C36209" w:rsidRDefault="008253EE" w:rsidP="00F90A7C">
            <w:pPr>
              <w:snapToGrid w:val="0"/>
              <w:spacing w:line="276" w:lineRule="auto"/>
              <w:jc w:val="center"/>
              <w:rPr>
                <w:rFonts w:ascii="Times New Roman"/>
                <w:sz w:val="27"/>
                <w:szCs w:val="27"/>
              </w:rPr>
            </w:pPr>
          </w:p>
        </w:tc>
        <w:tc>
          <w:tcPr>
            <w:tcW w:w="1843" w:type="dxa"/>
            <w:tcBorders>
              <w:top w:val="single" w:sz="4" w:space="0" w:color="000000"/>
              <w:left w:val="single" w:sz="4" w:space="0" w:color="000000"/>
              <w:bottom w:val="single" w:sz="4" w:space="0" w:color="000000"/>
            </w:tcBorders>
          </w:tcPr>
          <w:p w:rsidR="008253EE" w:rsidRPr="00D60972" w:rsidRDefault="008253EE" w:rsidP="00F90A7C">
            <w:pPr>
              <w:snapToGrid w:val="0"/>
              <w:spacing w:line="276" w:lineRule="auto"/>
              <w:jc w:val="center"/>
              <w:rPr>
                <w:rFonts w:ascii="Times New Roman"/>
                <w:vertAlign w:val="subscript"/>
              </w:rPr>
            </w:pPr>
            <w:r>
              <w:rPr>
                <w:rFonts w:ascii="Times New Roman"/>
              </w:rPr>
              <w:t>Д</w:t>
            </w:r>
            <w:r>
              <w:rPr>
                <w:rFonts w:ascii="Times New Roman"/>
                <w:vertAlign w:val="subscript"/>
              </w:rPr>
              <w:t>1</w:t>
            </w:r>
          </w:p>
        </w:tc>
        <w:tc>
          <w:tcPr>
            <w:tcW w:w="1985" w:type="dxa"/>
            <w:tcBorders>
              <w:top w:val="single" w:sz="4" w:space="0" w:color="000000"/>
              <w:left w:val="single" w:sz="4" w:space="0" w:color="000000"/>
              <w:bottom w:val="single" w:sz="4" w:space="0" w:color="000000"/>
            </w:tcBorders>
          </w:tcPr>
          <w:p w:rsidR="008253EE" w:rsidRPr="00D60972" w:rsidRDefault="008253EE" w:rsidP="00F90A7C">
            <w:pPr>
              <w:snapToGrid w:val="0"/>
              <w:spacing w:line="276" w:lineRule="auto"/>
              <w:jc w:val="center"/>
              <w:rPr>
                <w:rFonts w:ascii="Times New Roman"/>
                <w:vertAlign w:val="subscript"/>
              </w:rPr>
            </w:pPr>
            <w:r>
              <w:rPr>
                <w:rFonts w:ascii="Times New Roman"/>
              </w:rPr>
              <w:t>Д</w:t>
            </w:r>
            <w:r w:rsidR="00F90A7C">
              <w:rPr>
                <w:rFonts w:ascii="Times New Roman"/>
                <w:vertAlign w:val="subscript"/>
              </w:rPr>
              <w:t>2</w:t>
            </w:r>
          </w:p>
        </w:tc>
        <w:tc>
          <w:tcPr>
            <w:tcW w:w="1701" w:type="dxa"/>
            <w:tcBorders>
              <w:top w:val="single" w:sz="4" w:space="0" w:color="000000"/>
              <w:left w:val="single" w:sz="4" w:space="0" w:color="000000"/>
              <w:bottom w:val="single" w:sz="4" w:space="0" w:color="000000"/>
              <w:right w:val="single" w:sz="4" w:space="0" w:color="000000"/>
            </w:tcBorders>
          </w:tcPr>
          <w:p w:rsidR="008253EE" w:rsidRPr="00D60972" w:rsidRDefault="008253EE" w:rsidP="00F90A7C">
            <w:pPr>
              <w:snapToGrid w:val="0"/>
              <w:spacing w:line="276" w:lineRule="auto"/>
              <w:jc w:val="center"/>
              <w:rPr>
                <w:rFonts w:ascii="Times New Roman"/>
                <w:vertAlign w:val="subscript"/>
              </w:rPr>
            </w:pPr>
            <w:r>
              <w:rPr>
                <w:rFonts w:ascii="Times New Roman"/>
              </w:rPr>
              <w:t>Д</w:t>
            </w:r>
            <w:r w:rsidR="00F90A7C">
              <w:rPr>
                <w:rFonts w:ascii="Times New Roman"/>
                <w:vertAlign w:val="subscript"/>
              </w:rPr>
              <w:t>3</w:t>
            </w:r>
          </w:p>
        </w:tc>
      </w:tr>
      <w:tr w:rsidR="008253EE" w:rsidRPr="00C36209" w:rsidTr="00D8715E">
        <w:tc>
          <w:tcPr>
            <w:tcW w:w="2458" w:type="dxa"/>
            <w:tcBorders>
              <w:top w:val="single" w:sz="4" w:space="0" w:color="000000"/>
              <w:left w:val="single" w:sz="4" w:space="0" w:color="000000"/>
              <w:bottom w:val="single" w:sz="4" w:space="0" w:color="000000"/>
            </w:tcBorders>
          </w:tcPr>
          <w:p w:rsidR="008253EE" w:rsidRPr="00C36209" w:rsidRDefault="008253EE" w:rsidP="00F90A7C">
            <w:pPr>
              <w:tabs>
                <w:tab w:val="left" w:pos="684"/>
              </w:tabs>
              <w:snapToGrid w:val="0"/>
              <w:spacing w:line="276" w:lineRule="auto"/>
              <w:rPr>
                <w:rFonts w:ascii="Times New Roman" w:eastAsia="Times New Roman"/>
                <w:color w:val="00000A"/>
                <w:sz w:val="27"/>
                <w:szCs w:val="27"/>
              </w:rPr>
            </w:pPr>
            <w:r w:rsidRPr="00C36209">
              <w:rPr>
                <w:rFonts w:ascii="Times New Roman" w:eastAsia="Times New Roman"/>
                <w:color w:val="00000A"/>
                <w:sz w:val="27"/>
                <w:szCs w:val="27"/>
              </w:rPr>
              <w:t>Загальний білок, г/л</w:t>
            </w:r>
          </w:p>
        </w:tc>
        <w:tc>
          <w:tcPr>
            <w:tcW w:w="1842" w:type="dxa"/>
            <w:tcBorders>
              <w:top w:val="single" w:sz="4" w:space="0" w:color="000000"/>
              <w:left w:val="single" w:sz="4" w:space="0" w:color="000000"/>
              <w:bottom w:val="single" w:sz="4" w:space="0" w:color="000000"/>
            </w:tcBorders>
            <w:vAlign w:val="center"/>
          </w:tcPr>
          <w:p w:rsidR="008253EE" w:rsidRPr="00C36209" w:rsidRDefault="008253EE" w:rsidP="00F90A7C">
            <w:pPr>
              <w:snapToGrid w:val="0"/>
              <w:spacing w:line="276" w:lineRule="auto"/>
              <w:jc w:val="center"/>
              <w:rPr>
                <w:rFonts w:ascii="Times New Roman"/>
                <w:sz w:val="27"/>
                <w:szCs w:val="27"/>
              </w:rPr>
            </w:pPr>
            <w:r w:rsidRPr="00C36209">
              <w:rPr>
                <w:rFonts w:ascii="Times New Roman"/>
                <w:sz w:val="27"/>
                <w:szCs w:val="27"/>
              </w:rPr>
              <w:t>72,6±0,54</w:t>
            </w:r>
          </w:p>
        </w:tc>
        <w:tc>
          <w:tcPr>
            <w:tcW w:w="1843" w:type="dxa"/>
            <w:tcBorders>
              <w:top w:val="single" w:sz="4" w:space="0" w:color="000000"/>
              <w:left w:val="single" w:sz="4" w:space="0" w:color="000000"/>
              <w:bottom w:val="single" w:sz="4" w:space="0" w:color="000000"/>
            </w:tcBorders>
            <w:vAlign w:val="center"/>
          </w:tcPr>
          <w:p w:rsidR="008253EE" w:rsidRPr="00C36209" w:rsidRDefault="008253EE" w:rsidP="00F90A7C">
            <w:pPr>
              <w:snapToGrid w:val="0"/>
              <w:spacing w:line="276" w:lineRule="auto"/>
              <w:jc w:val="center"/>
              <w:rPr>
                <w:rFonts w:ascii="Times New Roman"/>
                <w:sz w:val="27"/>
                <w:szCs w:val="27"/>
              </w:rPr>
            </w:pPr>
            <w:r w:rsidRPr="00C36209">
              <w:rPr>
                <w:rFonts w:ascii="Times New Roman"/>
                <w:sz w:val="27"/>
                <w:szCs w:val="27"/>
              </w:rPr>
              <w:t>75,5±4,28</w:t>
            </w:r>
          </w:p>
        </w:tc>
        <w:tc>
          <w:tcPr>
            <w:tcW w:w="1985" w:type="dxa"/>
            <w:tcBorders>
              <w:top w:val="single" w:sz="4" w:space="0" w:color="000000"/>
              <w:left w:val="single" w:sz="4" w:space="0" w:color="000000"/>
              <w:bottom w:val="single" w:sz="4" w:space="0" w:color="000000"/>
            </w:tcBorders>
            <w:vAlign w:val="center"/>
          </w:tcPr>
          <w:p w:rsidR="008253EE" w:rsidRPr="00C36209" w:rsidRDefault="008253EE" w:rsidP="00F90A7C">
            <w:pPr>
              <w:snapToGrid w:val="0"/>
              <w:spacing w:line="276" w:lineRule="auto"/>
              <w:ind w:left="26" w:right="209"/>
              <w:jc w:val="center"/>
              <w:rPr>
                <w:rFonts w:ascii="Times New Roman"/>
                <w:sz w:val="27"/>
                <w:szCs w:val="27"/>
              </w:rPr>
            </w:pPr>
            <w:r w:rsidRPr="00C36209">
              <w:rPr>
                <w:rFonts w:ascii="Times New Roman"/>
                <w:sz w:val="27"/>
                <w:szCs w:val="27"/>
              </w:rPr>
              <w:t>69,4±1,47</w:t>
            </w:r>
          </w:p>
        </w:tc>
        <w:tc>
          <w:tcPr>
            <w:tcW w:w="1701" w:type="dxa"/>
            <w:tcBorders>
              <w:top w:val="single" w:sz="4" w:space="0" w:color="000000"/>
              <w:left w:val="single" w:sz="4" w:space="0" w:color="000000"/>
              <w:bottom w:val="single" w:sz="4" w:space="0" w:color="000000"/>
              <w:right w:val="single" w:sz="4" w:space="0" w:color="000000"/>
            </w:tcBorders>
            <w:vAlign w:val="center"/>
          </w:tcPr>
          <w:p w:rsidR="008253EE" w:rsidRDefault="008253EE" w:rsidP="00F90A7C">
            <w:pPr>
              <w:snapToGrid w:val="0"/>
              <w:spacing w:line="276" w:lineRule="auto"/>
              <w:jc w:val="center"/>
              <w:rPr>
                <w:rFonts w:ascii="Times New Roman"/>
                <w:sz w:val="27"/>
                <w:szCs w:val="27"/>
              </w:rPr>
            </w:pPr>
            <w:r w:rsidRPr="00C36209">
              <w:rPr>
                <w:rFonts w:ascii="Times New Roman"/>
                <w:sz w:val="27"/>
                <w:szCs w:val="27"/>
              </w:rPr>
              <w:t>78,27±0,14</w:t>
            </w:r>
          </w:p>
          <w:p w:rsidR="008253EE" w:rsidRPr="00C36209" w:rsidRDefault="008253EE" w:rsidP="00F90A7C">
            <w:pPr>
              <w:snapToGrid w:val="0"/>
              <w:spacing w:line="276" w:lineRule="auto"/>
              <w:jc w:val="center"/>
              <w:rPr>
                <w:rFonts w:ascii="Times New Roman"/>
                <w:sz w:val="27"/>
                <w:szCs w:val="27"/>
              </w:rPr>
            </w:pPr>
            <w:r w:rsidRPr="00C36209">
              <w:rPr>
                <w:rFonts w:ascii="Times New Roman"/>
                <w:sz w:val="27"/>
                <w:szCs w:val="27"/>
              </w:rPr>
              <w:t>***</w:t>
            </w:r>
          </w:p>
        </w:tc>
      </w:tr>
      <w:tr w:rsidR="008253EE" w:rsidRPr="00C36209" w:rsidTr="00D8715E">
        <w:tc>
          <w:tcPr>
            <w:tcW w:w="2458" w:type="dxa"/>
            <w:tcBorders>
              <w:top w:val="single" w:sz="4" w:space="0" w:color="000000"/>
              <w:left w:val="single" w:sz="4" w:space="0" w:color="000000"/>
              <w:bottom w:val="single" w:sz="4" w:space="0" w:color="000000"/>
            </w:tcBorders>
          </w:tcPr>
          <w:p w:rsidR="008253EE" w:rsidRPr="00C36209" w:rsidRDefault="008253EE" w:rsidP="00F90A7C">
            <w:pPr>
              <w:tabs>
                <w:tab w:val="left" w:pos="684"/>
              </w:tabs>
              <w:snapToGrid w:val="0"/>
              <w:spacing w:line="360" w:lineRule="auto"/>
              <w:rPr>
                <w:rFonts w:ascii="Times New Roman" w:eastAsia="Times New Roman"/>
                <w:color w:val="00000A"/>
                <w:sz w:val="27"/>
                <w:szCs w:val="27"/>
              </w:rPr>
            </w:pPr>
            <w:r w:rsidRPr="00C36209">
              <w:rPr>
                <w:rFonts w:ascii="Times New Roman" w:eastAsia="Times New Roman"/>
                <w:color w:val="00000A"/>
                <w:sz w:val="27"/>
                <w:szCs w:val="27"/>
              </w:rPr>
              <w:t>Глюкоза, ммоль/л</w:t>
            </w:r>
          </w:p>
        </w:tc>
        <w:tc>
          <w:tcPr>
            <w:tcW w:w="1842" w:type="dxa"/>
            <w:tcBorders>
              <w:top w:val="single" w:sz="4" w:space="0" w:color="000000"/>
              <w:left w:val="single" w:sz="4" w:space="0" w:color="000000"/>
              <w:bottom w:val="single" w:sz="4" w:space="0" w:color="000000"/>
            </w:tcBorders>
            <w:vAlign w:val="center"/>
          </w:tcPr>
          <w:p w:rsidR="008253EE" w:rsidRPr="00C36209" w:rsidRDefault="008253EE" w:rsidP="00F90A7C">
            <w:pPr>
              <w:snapToGrid w:val="0"/>
              <w:spacing w:line="360" w:lineRule="auto"/>
              <w:jc w:val="center"/>
              <w:rPr>
                <w:rFonts w:ascii="Times New Roman"/>
                <w:sz w:val="27"/>
                <w:szCs w:val="27"/>
              </w:rPr>
            </w:pPr>
            <w:r w:rsidRPr="00C36209">
              <w:rPr>
                <w:rFonts w:ascii="Times New Roman"/>
                <w:sz w:val="27"/>
                <w:szCs w:val="27"/>
              </w:rPr>
              <w:t>5,65±0,75</w:t>
            </w:r>
          </w:p>
        </w:tc>
        <w:tc>
          <w:tcPr>
            <w:tcW w:w="1843" w:type="dxa"/>
            <w:tcBorders>
              <w:top w:val="single" w:sz="4" w:space="0" w:color="000000"/>
              <w:left w:val="single" w:sz="4" w:space="0" w:color="000000"/>
              <w:bottom w:val="single" w:sz="4" w:space="0" w:color="000000"/>
            </w:tcBorders>
            <w:vAlign w:val="center"/>
          </w:tcPr>
          <w:p w:rsidR="008253EE" w:rsidRPr="00C36209" w:rsidRDefault="008253EE" w:rsidP="00F90A7C">
            <w:pPr>
              <w:snapToGrid w:val="0"/>
              <w:spacing w:line="360" w:lineRule="auto"/>
              <w:jc w:val="center"/>
              <w:rPr>
                <w:rFonts w:ascii="Times New Roman"/>
                <w:sz w:val="27"/>
                <w:szCs w:val="27"/>
              </w:rPr>
            </w:pPr>
            <w:r w:rsidRPr="00C36209">
              <w:rPr>
                <w:rFonts w:ascii="Times New Roman"/>
                <w:sz w:val="27"/>
                <w:szCs w:val="27"/>
              </w:rPr>
              <w:t>6,1±0,21</w:t>
            </w:r>
          </w:p>
        </w:tc>
        <w:tc>
          <w:tcPr>
            <w:tcW w:w="1985" w:type="dxa"/>
            <w:tcBorders>
              <w:top w:val="single" w:sz="4" w:space="0" w:color="000000"/>
              <w:left w:val="single" w:sz="4" w:space="0" w:color="000000"/>
              <w:bottom w:val="single" w:sz="4" w:space="0" w:color="000000"/>
            </w:tcBorders>
            <w:vAlign w:val="center"/>
          </w:tcPr>
          <w:p w:rsidR="008253EE" w:rsidRPr="00C36209" w:rsidRDefault="008253EE" w:rsidP="00F90A7C">
            <w:pPr>
              <w:snapToGrid w:val="0"/>
              <w:spacing w:line="360" w:lineRule="auto"/>
              <w:ind w:left="26" w:right="209"/>
              <w:jc w:val="center"/>
              <w:rPr>
                <w:rFonts w:ascii="Times New Roman"/>
                <w:sz w:val="27"/>
                <w:szCs w:val="27"/>
              </w:rPr>
            </w:pPr>
            <w:r w:rsidRPr="00C36209">
              <w:rPr>
                <w:rFonts w:ascii="Times New Roman"/>
                <w:sz w:val="27"/>
                <w:szCs w:val="27"/>
              </w:rPr>
              <w:t>5,38±0,34</w:t>
            </w:r>
          </w:p>
        </w:tc>
        <w:tc>
          <w:tcPr>
            <w:tcW w:w="1701" w:type="dxa"/>
            <w:tcBorders>
              <w:top w:val="single" w:sz="4" w:space="0" w:color="000000"/>
              <w:left w:val="single" w:sz="4" w:space="0" w:color="000000"/>
              <w:bottom w:val="single" w:sz="4" w:space="0" w:color="000000"/>
              <w:right w:val="single" w:sz="4" w:space="0" w:color="000000"/>
            </w:tcBorders>
            <w:vAlign w:val="center"/>
          </w:tcPr>
          <w:p w:rsidR="008253EE" w:rsidRPr="00C36209" w:rsidRDefault="008253EE" w:rsidP="00F90A7C">
            <w:pPr>
              <w:snapToGrid w:val="0"/>
              <w:spacing w:line="360" w:lineRule="auto"/>
              <w:jc w:val="center"/>
              <w:rPr>
                <w:rFonts w:ascii="Times New Roman"/>
                <w:sz w:val="27"/>
                <w:szCs w:val="27"/>
              </w:rPr>
            </w:pPr>
            <w:r w:rsidRPr="00C36209">
              <w:rPr>
                <w:rFonts w:ascii="Times New Roman"/>
                <w:sz w:val="27"/>
                <w:szCs w:val="27"/>
              </w:rPr>
              <w:t>6,23±0,59</w:t>
            </w:r>
          </w:p>
        </w:tc>
      </w:tr>
      <w:tr w:rsidR="008253EE" w:rsidRPr="00C36209" w:rsidTr="00D8715E">
        <w:tc>
          <w:tcPr>
            <w:tcW w:w="2458" w:type="dxa"/>
            <w:tcBorders>
              <w:top w:val="single" w:sz="4" w:space="0" w:color="000000"/>
              <w:left w:val="single" w:sz="4" w:space="0" w:color="000000"/>
              <w:bottom w:val="single" w:sz="4" w:space="0" w:color="000000"/>
            </w:tcBorders>
          </w:tcPr>
          <w:p w:rsidR="008253EE" w:rsidRPr="00C36209" w:rsidRDefault="008253EE" w:rsidP="00F90A7C">
            <w:pPr>
              <w:tabs>
                <w:tab w:val="left" w:pos="684"/>
              </w:tabs>
              <w:snapToGrid w:val="0"/>
              <w:spacing w:line="360" w:lineRule="auto"/>
              <w:rPr>
                <w:rFonts w:ascii="Times New Roman" w:eastAsia="Times New Roman"/>
                <w:color w:val="00000A"/>
                <w:sz w:val="27"/>
                <w:szCs w:val="27"/>
              </w:rPr>
            </w:pPr>
            <w:r w:rsidRPr="00C36209">
              <w:rPr>
                <w:rFonts w:ascii="Times New Roman" w:eastAsia="Times New Roman"/>
                <w:color w:val="00000A"/>
                <w:sz w:val="27"/>
                <w:szCs w:val="27"/>
              </w:rPr>
              <w:t>Сечовина, ммоль/л</w:t>
            </w:r>
          </w:p>
        </w:tc>
        <w:tc>
          <w:tcPr>
            <w:tcW w:w="1842" w:type="dxa"/>
            <w:tcBorders>
              <w:top w:val="single" w:sz="4" w:space="0" w:color="000000"/>
              <w:left w:val="single" w:sz="4" w:space="0" w:color="000000"/>
              <w:bottom w:val="single" w:sz="4" w:space="0" w:color="000000"/>
            </w:tcBorders>
            <w:vAlign w:val="center"/>
          </w:tcPr>
          <w:p w:rsidR="008253EE" w:rsidRPr="00C36209" w:rsidRDefault="008253EE" w:rsidP="00F90A7C">
            <w:pPr>
              <w:snapToGrid w:val="0"/>
              <w:spacing w:line="360" w:lineRule="auto"/>
              <w:jc w:val="center"/>
              <w:rPr>
                <w:rFonts w:ascii="Times New Roman"/>
                <w:sz w:val="27"/>
                <w:szCs w:val="27"/>
              </w:rPr>
            </w:pPr>
            <w:r w:rsidRPr="00C36209">
              <w:rPr>
                <w:rFonts w:ascii="Times New Roman"/>
                <w:sz w:val="27"/>
                <w:szCs w:val="27"/>
              </w:rPr>
              <w:t>7,66±0,34</w:t>
            </w:r>
          </w:p>
        </w:tc>
        <w:tc>
          <w:tcPr>
            <w:tcW w:w="1843" w:type="dxa"/>
            <w:tcBorders>
              <w:top w:val="single" w:sz="4" w:space="0" w:color="000000"/>
              <w:left w:val="single" w:sz="4" w:space="0" w:color="000000"/>
              <w:bottom w:val="single" w:sz="4" w:space="0" w:color="000000"/>
            </w:tcBorders>
            <w:vAlign w:val="center"/>
          </w:tcPr>
          <w:p w:rsidR="008253EE" w:rsidRPr="00C36209" w:rsidRDefault="008253EE" w:rsidP="00F90A7C">
            <w:pPr>
              <w:snapToGrid w:val="0"/>
              <w:spacing w:line="360" w:lineRule="auto"/>
              <w:jc w:val="center"/>
              <w:rPr>
                <w:rFonts w:ascii="Times New Roman"/>
                <w:sz w:val="27"/>
                <w:szCs w:val="27"/>
              </w:rPr>
            </w:pPr>
            <w:r w:rsidRPr="00C36209">
              <w:rPr>
                <w:rFonts w:ascii="Times New Roman"/>
                <w:sz w:val="27"/>
                <w:szCs w:val="27"/>
              </w:rPr>
              <w:t>7,18±0,26</w:t>
            </w:r>
          </w:p>
        </w:tc>
        <w:tc>
          <w:tcPr>
            <w:tcW w:w="1985" w:type="dxa"/>
            <w:tcBorders>
              <w:top w:val="single" w:sz="4" w:space="0" w:color="000000"/>
              <w:left w:val="single" w:sz="4" w:space="0" w:color="000000"/>
              <w:bottom w:val="single" w:sz="4" w:space="0" w:color="000000"/>
            </w:tcBorders>
            <w:vAlign w:val="center"/>
          </w:tcPr>
          <w:p w:rsidR="008253EE" w:rsidRPr="00C36209" w:rsidRDefault="008253EE" w:rsidP="00F90A7C">
            <w:pPr>
              <w:snapToGrid w:val="0"/>
              <w:spacing w:line="360" w:lineRule="auto"/>
              <w:ind w:left="26" w:right="209"/>
              <w:jc w:val="center"/>
              <w:rPr>
                <w:rFonts w:ascii="Times New Roman"/>
                <w:sz w:val="27"/>
                <w:szCs w:val="27"/>
              </w:rPr>
            </w:pPr>
            <w:r w:rsidRPr="00C36209">
              <w:rPr>
                <w:rFonts w:ascii="Times New Roman"/>
                <w:sz w:val="27"/>
                <w:szCs w:val="27"/>
              </w:rPr>
              <w:t>7,48±0,53</w:t>
            </w:r>
          </w:p>
        </w:tc>
        <w:tc>
          <w:tcPr>
            <w:tcW w:w="1701" w:type="dxa"/>
            <w:tcBorders>
              <w:top w:val="single" w:sz="4" w:space="0" w:color="000000"/>
              <w:left w:val="single" w:sz="4" w:space="0" w:color="000000"/>
              <w:bottom w:val="single" w:sz="4" w:space="0" w:color="000000"/>
              <w:right w:val="single" w:sz="4" w:space="0" w:color="000000"/>
            </w:tcBorders>
            <w:vAlign w:val="center"/>
          </w:tcPr>
          <w:p w:rsidR="008253EE" w:rsidRPr="00C36209" w:rsidRDefault="008253EE" w:rsidP="00F90A7C">
            <w:pPr>
              <w:snapToGrid w:val="0"/>
              <w:spacing w:line="360" w:lineRule="auto"/>
              <w:jc w:val="center"/>
              <w:rPr>
                <w:rFonts w:ascii="Times New Roman"/>
                <w:sz w:val="27"/>
                <w:szCs w:val="27"/>
              </w:rPr>
            </w:pPr>
            <w:r w:rsidRPr="00C36209">
              <w:rPr>
                <w:rFonts w:ascii="Times New Roman"/>
                <w:sz w:val="27"/>
                <w:szCs w:val="27"/>
              </w:rPr>
              <w:t>7,9±0,55</w:t>
            </w:r>
          </w:p>
        </w:tc>
      </w:tr>
      <w:tr w:rsidR="008253EE" w:rsidRPr="00C36209" w:rsidTr="00D8715E">
        <w:tc>
          <w:tcPr>
            <w:tcW w:w="2458" w:type="dxa"/>
            <w:tcBorders>
              <w:top w:val="single" w:sz="4" w:space="0" w:color="000000"/>
              <w:left w:val="single" w:sz="4" w:space="0" w:color="000000"/>
              <w:bottom w:val="single" w:sz="4" w:space="0" w:color="000000"/>
            </w:tcBorders>
          </w:tcPr>
          <w:p w:rsidR="008253EE" w:rsidRPr="00C36209" w:rsidRDefault="008253EE" w:rsidP="00F90A7C">
            <w:pPr>
              <w:snapToGrid w:val="0"/>
              <w:spacing w:line="276" w:lineRule="auto"/>
              <w:rPr>
                <w:rFonts w:ascii="Times New Roman"/>
                <w:sz w:val="27"/>
                <w:szCs w:val="27"/>
              </w:rPr>
            </w:pPr>
            <w:r w:rsidRPr="00C36209">
              <w:rPr>
                <w:rFonts w:ascii="Times New Roman"/>
                <w:sz w:val="27"/>
                <w:szCs w:val="27"/>
              </w:rPr>
              <w:t>Креатинін, мкмоль/л</w:t>
            </w:r>
          </w:p>
        </w:tc>
        <w:tc>
          <w:tcPr>
            <w:tcW w:w="1842" w:type="dxa"/>
            <w:tcBorders>
              <w:top w:val="single" w:sz="4" w:space="0" w:color="000000"/>
              <w:left w:val="single" w:sz="4" w:space="0" w:color="000000"/>
              <w:bottom w:val="single" w:sz="4" w:space="0" w:color="000000"/>
            </w:tcBorders>
            <w:vAlign w:val="center"/>
          </w:tcPr>
          <w:p w:rsidR="008253EE" w:rsidRPr="00C36209" w:rsidRDefault="008253EE" w:rsidP="00F90A7C">
            <w:pPr>
              <w:snapToGrid w:val="0"/>
              <w:spacing w:line="276" w:lineRule="auto"/>
              <w:jc w:val="center"/>
              <w:rPr>
                <w:rFonts w:ascii="Times New Roman"/>
                <w:sz w:val="27"/>
                <w:szCs w:val="27"/>
              </w:rPr>
            </w:pPr>
            <w:r w:rsidRPr="00C36209">
              <w:rPr>
                <w:rFonts w:ascii="Times New Roman"/>
                <w:sz w:val="27"/>
                <w:szCs w:val="27"/>
              </w:rPr>
              <w:t>71,1±3,58</w:t>
            </w:r>
          </w:p>
        </w:tc>
        <w:tc>
          <w:tcPr>
            <w:tcW w:w="1843" w:type="dxa"/>
            <w:tcBorders>
              <w:top w:val="single" w:sz="4" w:space="0" w:color="000000"/>
              <w:left w:val="single" w:sz="4" w:space="0" w:color="000000"/>
              <w:bottom w:val="single" w:sz="4" w:space="0" w:color="000000"/>
            </w:tcBorders>
            <w:vAlign w:val="center"/>
          </w:tcPr>
          <w:p w:rsidR="008253EE" w:rsidRPr="00C36209" w:rsidRDefault="008253EE" w:rsidP="00F90A7C">
            <w:pPr>
              <w:snapToGrid w:val="0"/>
              <w:spacing w:line="276" w:lineRule="auto"/>
              <w:jc w:val="center"/>
              <w:rPr>
                <w:rFonts w:ascii="Times New Roman"/>
                <w:sz w:val="27"/>
                <w:szCs w:val="27"/>
              </w:rPr>
            </w:pPr>
            <w:r w:rsidRPr="00C36209">
              <w:rPr>
                <w:rFonts w:ascii="Times New Roman"/>
                <w:sz w:val="27"/>
                <w:szCs w:val="27"/>
              </w:rPr>
              <w:t>65,13±1,08</w:t>
            </w:r>
          </w:p>
        </w:tc>
        <w:tc>
          <w:tcPr>
            <w:tcW w:w="1985" w:type="dxa"/>
            <w:tcBorders>
              <w:top w:val="single" w:sz="4" w:space="0" w:color="000000"/>
              <w:left w:val="single" w:sz="4" w:space="0" w:color="000000"/>
              <w:bottom w:val="single" w:sz="4" w:space="0" w:color="000000"/>
            </w:tcBorders>
            <w:vAlign w:val="center"/>
          </w:tcPr>
          <w:p w:rsidR="008253EE" w:rsidRPr="00C36209" w:rsidRDefault="008253EE" w:rsidP="00F90A7C">
            <w:pPr>
              <w:snapToGrid w:val="0"/>
              <w:spacing w:line="276" w:lineRule="auto"/>
              <w:ind w:left="26" w:right="209"/>
              <w:jc w:val="center"/>
              <w:rPr>
                <w:rFonts w:ascii="Times New Roman"/>
                <w:sz w:val="27"/>
                <w:szCs w:val="27"/>
              </w:rPr>
            </w:pPr>
            <w:r w:rsidRPr="00C36209">
              <w:rPr>
                <w:rFonts w:ascii="Times New Roman"/>
                <w:sz w:val="27"/>
                <w:szCs w:val="27"/>
              </w:rPr>
              <w:t>66,03±3,89</w:t>
            </w:r>
          </w:p>
        </w:tc>
        <w:tc>
          <w:tcPr>
            <w:tcW w:w="1701" w:type="dxa"/>
            <w:tcBorders>
              <w:top w:val="single" w:sz="4" w:space="0" w:color="000000"/>
              <w:left w:val="single" w:sz="4" w:space="0" w:color="000000"/>
              <w:bottom w:val="single" w:sz="4" w:space="0" w:color="000000"/>
              <w:right w:val="single" w:sz="4" w:space="0" w:color="000000"/>
            </w:tcBorders>
            <w:vAlign w:val="center"/>
          </w:tcPr>
          <w:p w:rsidR="008253EE" w:rsidRPr="00C36209" w:rsidRDefault="008253EE" w:rsidP="00F90A7C">
            <w:pPr>
              <w:snapToGrid w:val="0"/>
              <w:spacing w:line="276" w:lineRule="auto"/>
              <w:jc w:val="center"/>
              <w:rPr>
                <w:rFonts w:ascii="Times New Roman"/>
                <w:sz w:val="27"/>
                <w:szCs w:val="27"/>
              </w:rPr>
            </w:pPr>
            <w:r w:rsidRPr="00C36209">
              <w:rPr>
                <w:rFonts w:ascii="Times New Roman"/>
                <w:sz w:val="27"/>
                <w:szCs w:val="27"/>
              </w:rPr>
              <w:t>66,5±2,66</w:t>
            </w:r>
          </w:p>
        </w:tc>
      </w:tr>
      <w:tr w:rsidR="008253EE" w:rsidRPr="00C36209" w:rsidTr="00D8715E">
        <w:tc>
          <w:tcPr>
            <w:tcW w:w="2458" w:type="dxa"/>
            <w:tcBorders>
              <w:top w:val="single" w:sz="4" w:space="0" w:color="000000"/>
              <w:left w:val="single" w:sz="4" w:space="0" w:color="000000"/>
              <w:bottom w:val="single" w:sz="4" w:space="0" w:color="000000"/>
            </w:tcBorders>
          </w:tcPr>
          <w:p w:rsidR="008253EE" w:rsidRPr="00C36209" w:rsidRDefault="00F90A7C" w:rsidP="00F90A7C">
            <w:pPr>
              <w:snapToGrid w:val="0"/>
              <w:spacing w:line="276" w:lineRule="auto"/>
              <w:rPr>
                <w:rFonts w:ascii="Times New Roman" w:eastAsia="Times New Roman"/>
                <w:color w:val="00000A"/>
                <w:sz w:val="27"/>
                <w:szCs w:val="27"/>
              </w:rPr>
            </w:pPr>
            <w:r>
              <w:rPr>
                <w:rFonts w:ascii="Times New Roman"/>
                <w:sz w:val="27"/>
                <w:szCs w:val="27"/>
              </w:rPr>
              <w:t>Заг. </w:t>
            </w:r>
            <w:r w:rsidR="008253EE" w:rsidRPr="00C36209">
              <w:rPr>
                <w:rFonts w:ascii="Times New Roman"/>
                <w:sz w:val="27"/>
                <w:szCs w:val="27"/>
              </w:rPr>
              <w:t>білірубін, ммоль</w:t>
            </w:r>
            <w:r w:rsidR="008253EE" w:rsidRPr="00C36209">
              <w:rPr>
                <w:rFonts w:ascii="Times New Roman" w:eastAsia="Times New Roman"/>
                <w:color w:val="00000A"/>
                <w:sz w:val="27"/>
                <w:szCs w:val="27"/>
              </w:rPr>
              <w:t>/л</w:t>
            </w:r>
          </w:p>
        </w:tc>
        <w:tc>
          <w:tcPr>
            <w:tcW w:w="1842" w:type="dxa"/>
            <w:tcBorders>
              <w:top w:val="single" w:sz="4" w:space="0" w:color="000000"/>
              <w:left w:val="single" w:sz="4" w:space="0" w:color="000000"/>
              <w:bottom w:val="single" w:sz="4" w:space="0" w:color="000000"/>
            </w:tcBorders>
            <w:vAlign w:val="center"/>
          </w:tcPr>
          <w:p w:rsidR="008253EE" w:rsidRPr="00C36209" w:rsidRDefault="008253EE" w:rsidP="00F90A7C">
            <w:pPr>
              <w:snapToGrid w:val="0"/>
              <w:spacing w:line="276" w:lineRule="auto"/>
              <w:jc w:val="center"/>
              <w:rPr>
                <w:rFonts w:ascii="Times New Roman"/>
                <w:sz w:val="27"/>
                <w:szCs w:val="27"/>
              </w:rPr>
            </w:pPr>
            <w:r w:rsidRPr="00C36209">
              <w:rPr>
                <w:rFonts w:ascii="Times New Roman"/>
                <w:sz w:val="27"/>
                <w:szCs w:val="27"/>
              </w:rPr>
              <w:t>1,18±0,32</w:t>
            </w:r>
          </w:p>
        </w:tc>
        <w:tc>
          <w:tcPr>
            <w:tcW w:w="1843" w:type="dxa"/>
            <w:tcBorders>
              <w:top w:val="single" w:sz="4" w:space="0" w:color="000000"/>
              <w:left w:val="single" w:sz="4" w:space="0" w:color="000000"/>
              <w:bottom w:val="single" w:sz="4" w:space="0" w:color="000000"/>
            </w:tcBorders>
            <w:vAlign w:val="center"/>
          </w:tcPr>
          <w:p w:rsidR="008253EE" w:rsidRPr="00C36209" w:rsidRDefault="008253EE" w:rsidP="00F90A7C">
            <w:pPr>
              <w:snapToGrid w:val="0"/>
              <w:spacing w:line="276" w:lineRule="auto"/>
              <w:jc w:val="center"/>
              <w:rPr>
                <w:rFonts w:ascii="Times New Roman"/>
                <w:sz w:val="27"/>
                <w:szCs w:val="27"/>
              </w:rPr>
            </w:pPr>
            <w:r w:rsidRPr="00C36209">
              <w:rPr>
                <w:rFonts w:ascii="Times New Roman"/>
                <w:sz w:val="27"/>
                <w:szCs w:val="27"/>
              </w:rPr>
              <w:t>0,58±0,15</w:t>
            </w:r>
          </w:p>
        </w:tc>
        <w:tc>
          <w:tcPr>
            <w:tcW w:w="1985" w:type="dxa"/>
            <w:tcBorders>
              <w:top w:val="single" w:sz="4" w:space="0" w:color="000000"/>
              <w:left w:val="single" w:sz="4" w:space="0" w:color="000000"/>
              <w:bottom w:val="single" w:sz="4" w:space="0" w:color="000000"/>
            </w:tcBorders>
            <w:vAlign w:val="center"/>
          </w:tcPr>
          <w:p w:rsidR="008253EE" w:rsidRPr="00C36209" w:rsidRDefault="008253EE" w:rsidP="00F90A7C">
            <w:pPr>
              <w:snapToGrid w:val="0"/>
              <w:spacing w:line="276" w:lineRule="auto"/>
              <w:ind w:left="26" w:right="209"/>
              <w:jc w:val="center"/>
              <w:rPr>
                <w:rFonts w:ascii="Times New Roman"/>
                <w:sz w:val="27"/>
                <w:szCs w:val="27"/>
              </w:rPr>
            </w:pPr>
            <w:r w:rsidRPr="00C36209">
              <w:rPr>
                <w:rFonts w:ascii="Times New Roman"/>
                <w:sz w:val="27"/>
                <w:szCs w:val="27"/>
              </w:rPr>
              <w:t>1,65±0,62</w:t>
            </w:r>
          </w:p>
        </w:tc>
        <w:tc>
          <w:tcPr>
            <w:tcW w:w="1701" w:type="dxa"/>
            <w:tcBorders>
              <w:top w:val="single" w:sz="4" w:space="0" w:color="000000"/>
              <w:left w:val="single" w:sz="4" w:space="0" w:color="000000"/>
              <w:bottom w:val="single" w:sz="4" w:space="0" w:color="000000"/>
              <w:right w:val="single" w:sz="4" w:space="0" w:color="000000"/>
            </w:tcBorders>
            <w:vAlign w:val="center"/>
          </w:tcPr>
          <w:p w:rsidR="008253EE" w:rsidRPr="00C36209" w:rsidRDefault="008253EE" w:rsidP="00F90A7C">
            <w:pPr>
              <w:snapToGrid w:val="0"/>
              <w:spacing w:line="276" w:lineRule="auto"/>
              <w:jc w:val="center"/>
              <w:rPr>
                <w:rFonts w:ascii="Times New Roman"/>
                <w:sz w:val="27"/>
                <w:szCs w:val="27"/>
              </w:rPr>
            </w:pPr>
            <w:r w:rsidRPr="00C36209">
              <w:rPr>
                <w:rFonts w:ascii="Times New Roman"/>
                <w:sz w:val="27"/>
                <w:szCs w:val="27"/>
              </w:rPr>
              <w:t>2,2±0,57</w:t>
            </w:r>
          </w:p>
        </w:tc>
      </w:tr>
      <w:tr w:rsidR="008253EE" w:rsidRPr="00C36209" w:rsidTr="00D8715E">
        <w:tc>
          <w:tcPr>
            <w:tcW w:w="2458" w:type="dxa"/>
            <w:tcBorders>
              <w:top w:val="single" w:sz="4" w:space="0" w:color="000000"/>
              <w:left w:val="single" w:sz="4" w:space="0" w:color="000000"/>
              <w:bottom w:val="single" w:sz="4" w:space="0" w:color="000000"/>
            </w:tcBorders>
          </w:tcPr>
          <w:p w:rsidR="008253EE" w:rsidRPr="00C36209" w:rsidRDefault="008253EE" w:rsidP="00F90A7C">
            <w:pPr>
              <w:tabs>
                <w:tab w:val="left" w:pos="684"/>
              </w:tabs>
              <w:snapToGrid w:val="0"/>
              <w:spacing w:line="276" w:lineRule="auto"/>
              <w:rPr>
                <w:rFonts w:ascii="Times New Roman" w:eastAsia="Times New Roman"/>
                <w:color w:val="00000A"/>
                <w:sz w:val="27"/>
                <w:szCs w:val="27"/>
              </w:rPr>
            </w:pPr>
            <w:r w:rsidRPr="00C36209">
              <w:rPr>
                <w:rFonts w:ascii="Times New Roman" w:eastAsia="Times New Roman"/>
                <w:color w:val="00000A"/>
                <w:sz w:val="27"/>
                <w:szCs w:val="27"/>
              </w:rPr>
              <w:t>Заг. холестерол, ммоль/л</w:t>
            </w:r>
          </w:p>
        </w:tc>
        <w:tc>
          <w:tcPr>
            <w:tcW w:w="1842" w:type="dxa"/>
            <w:tcBorders>
              <w:top w:val="single" w:sz="4" w:space="0" w:color="000000"/>
              <w:left w:val="single" w:sz="4" w:space="0" w:color="000000"/>
              <w:bottom w:val="single" w:sz="4" w:space="0" w:color="000000"/>
            </w:tcBorders>
            <w:vAlign w:val="center"/>
          </w:tcPr>
          <w:p w:rsidR="008253EE" w:rsidRPr="00C36209" w:rsidRDefault="008253EE" w:rsidP="00F90A7C">
            <w:pPr>
              <w:snapToGrid w:val="0"/>
              <w:spacing w:line="276" w:lineRule="auto"/>
              <w:jc w:val="center"/>
              <w:rPr>
                <w:rFonts w:ascii="Times New Roman"/>
                <w:sz w:val="27"/>
                <w:szCs w:val="27"/>
              </w:rPr>
            </w:pPr>
            <w:r w:rsidRPr="00C36209">
              <w:rPr>
                <w:rFonts w:ascii="Times New Roman"/>
                <w:sz w:val="27"/>
                <w:szCs w:val="27"/>
              </w:rPr>
              <w:t>1,07±0,03</w:t>
            </w:r>
          </w:p>
        </w:tc>
        <w:tc>
          <w:tcPr>
            <w:tcW w:w="1843" w:type="dxa"/>
            <w:tcBorders>
              <w:top w:val="single" w:sz="4" w:space="0" w:color="000000"/>
              <w:left w:val="single" w:sz="4" w:space="0" w:color="000000"/>
              <w:bottom w:val="single" w:sz="4" w:space="0" w:color="000000"/>
            </w:tcBorders>
            <w:vAlign w:val="center"/>
          </w:tcPr>
          <w:p w:rsidR="008253EE" w:rsidRPr="00C36209" w:rsidRDefault="008253EE" w:rsidP="00F90A7C">
            <w:pPr>
              <w:snapToGrid w:val="0"/>
              <w:spacing w:line="276" w:lineRule="auto"/>
              <w:jc w:val="center"/>
              <w:rPr>
                <w:rFonts w:ascii="Times New Roman"/>
                <w:sz w:val="27"/>
                <w:szCs w:val="27"/>
              </w:rPr>
            </w:pPr>
            <w:r w:rsidRPr="00C36209">
              <w:rPr>
                <w:rFonts w:ascii="Times New Roman"/>
                <w:sz w:val="27"/>
                <w:szCs w:val="27"/>
              </w:rPr>
              <w:t>0,98±0,09</w:t>
            </w:r>
          </w:p>
        </w:tc>
        <w:tc>
          <w:tcPr>
            <w:tcW w:w="1985" w:type="dxa"/>
            <w:tcBorders>
              <w:top w:val="single" w:sz="4" w:space="0" w:color="000000"/>
              <w:left w:val="single" w:sz="4" w:space="0" w:color="000000"/>
              <w:bottom w:val="single" w:sz="4" w:space="0" w:color="000000"/>
            </w:tcBorders>
            <w:vAlign w:val="center"/>
          </w:tcPr>
          <w:p w:rsidR="008253EE" w:rsidRDefault="008253EE" w:rsidP="00F90A7C">
            <w:pPr>
              <w:snapToGrid w:val="0"/>
              <w:spacing w:line="276" w:lineRule="auto"/>
              <w:ind w:left="26" w:right="209"/>
              <w:jc w:val="center"/>
              <w:rPr>
                <w:rFonts w:ascii="Times New Roman"/>
                <w:sz w:val="27"/>
                <w:szCs w:val="27"/>
              </w:rPr>
            </w:pPr>
            <w:r w:rsidRPr="00C36209">
              <w:rPr>
                <w:rFonts w:ascii="Times New Roman"/>
                <w:sz w:val="27"/>
                <w:szCs w:val="27"/>
              </w:rPr>
              <w:t>0,88±0,03</w:t>
            </w:r>
          </w:p>
          <w:p w:rsidR="008253EE" w:rsidRPr="00C36209" w:rsidRDefault="008253EE" w:rsidP="00F90A7C">
            <w:pPr>
              <w:snapToGrid w:val="0"/>
              <w:spacing w:line="276" w:lineRule="auto"/>
              <w:ind w:left="26" w:right="209"/>
              <w:jc w:val="center"/>
              <w:rPr>
                <w:rFonts w:ascii="Times New Roman"/>
                <w:sz w:val="27"/>
                <w:szCs w:val="27"/>
              </w:rPr>
            </w:pPr>
            <w:r w:rsidRPr="00C36209">
              <w:rPr>
                <w:rFonts w:ascii="Times New Roman"/>
                <w:sz w:val="27"/>
                <w:szCs w:val="27"/>
              </w:rPr>
              <w:t>***</w:t>
            </w:r>
          </w:p>
        </w:tc>
        <w:tc>
          <w:tcPr>
            <w:tcW w:w="1701" w:type="dxa"/>
            <w:tcBorders>
              <w:top w:val="single" w:sz="4" w:space="0" w:color="000000"/>
              <w:left w:val="single" w:sz="4" w:space="0" w:color="000000"/>
              <w:bottom w:val="single" w:sz="4" w:space="0" w:color="000000"/>
              <w:right w:val="single" w:sz="4" w:space="0" w:color="000000"/>
            </w:tcBorders>
            <w:vAlign w:val="center"/>
          </w:tcPr>
          <w:p w:rsidR="008253EE" w:rsidRDefault="008253EE" w:rsidP="00F90A7C">
            <w:pPr>
              <w:snapToGrid w:val="0"/>
              <w:spacing w:line="276" w:lineRule="auto"/>
              <w:jc w:val="center"/>
              <w:rPr>
                <w:rFonts w:ascii="Times New Roman"/>
                <w:sz w:val="27"/>
                <w:szCs w:val="27"/>
              </w:rPr>
            </w:pPr>
            <w:r w:rsidRPr="00C36209">
              <w:rPr>
                <w:rFonts w:ascii="Times New Roman"/>
                <w:sz w:val="27"/>
                <w:szCs w:val="27"/>
              </w:rPr>
              <w:t>1,53±0,17</w:t>
            </w:r>
          </w:p>
          <w:p w:rsidR="008253EE" w:rsidRPr="00C36209" w:rsidRDefault="008253EE" w:rsidP="00F90A7C">
            <w:pPr>
              <w:snapToGrid w:val="0"/>
              <w:spacing w:line="276" w:lineRule="auto"/>
              <w:jc w:val="center"/>
              <w:rPr>
                <w:rFonts w:ascii="Times New Roman"/>
                <w:sz w:val="27"/>
                <w:szCs w:val="27"/>
              </w:rPr>
            </w:pPr>
            <w:r w:rsidRPr="00C36209">
              <w:rPr>
                <w:rFonts w:ascii="Times New Roman"/>
                <w:sz w:val="27"/>
                <w:szCs w:val="27"/>
              </w:rPr>
              <w:t>*</w:t>
            </w:r>
          </w:p>
        </w:tc>
      </w:tr>
      <w:tr w:rsidR="008253EE" w:rsidRPr="00C36209" w:rsidTr="00D8715E">
        <w:tc>
          <w:tcPr>
            <w:tcW w:w="2458" w:type="dxa"/>
            <w:tcBorders>
              <w:top w:val="single" w:sz="4" w:space="0" w:color="000000"/>
              <w:left w:val="single" w:sz="4" w:space="0" w:color="000000"/>
              <w:bottom w:val="single" w:sz="4" w:space="0" w:color="000000"/>
            </w:tcBorders>
          </w:tcPr>
          <w:p w:rsidR="008253EE" w:rsidRPr="00C36209" w:rsidRDefault="008253EE" w:rsidP="00F90A7C">
            <w:pPr>
              <w:tabs>
                <w:tab w:val="left" w:pos="684"/>
              </w:tabs>
              <w:snapToGrid w:val="0"/>
              <w:spacing w:line="276" w:lineRule="auto"/>
              <w:ind w:right="-111"/>
              <w:rPr>
                <w:rFonts w:ascii="Times New Roman" w:eastAsia="Times New Roman"/>
                <w:color w:val="00000A"/>
                <w:sz w:val="27"/>
                <w:szCs w:val="27"/>
              </w:rPr>
            </w:pPr>
            <w:r w:rsidRPr="00342CC7">
              <w:rPr>
                <w:rFonts w:ascii="Times New Roman" w:eastAsia="Times New Roman"/>
                <w:color w:val="00000A"/>
                <w:spacing w:val="-6"/>
                <w:sz w:val="27"/>
                <w:szCs w:val="27"/>
              </w:rPr>
              <w:t xml:space="preserve">Лактатдегідрогеназа </w:t>
            </w:r>
            <w:r w:rsidRPr="00C36209">
              <w:rPr>
                <w:rFonts w:ascii="Times New Roman" w:eastAsia="Times New Roman"/>
                <w:color w:val="00000A"/>
                <w:sz w:val="27"/>
                <w:szCs w:val="27"/>
              </w:rPr>
              <w:t>(ЛДГ), Од/л</w:t>
            </w:r>
          </w:p>
        </w:tc>
        <w:tc>
          <w:tcPr>
            <w:tcW w:w="1842" w:type="dxa"/>
            <w:tcBorders>
              <w:top w:val="single" w:sz="4" w:space="0" w:color="000000"/>
              <w:left w:val="single" w:sz="4" w:space="0" w:color="000000"/>
              <w:bottom w:val="single" w:sz="4" w:space="0" w:color="000000"/>
            </w:tcBorders>
            <w:vAlign w:val="center"/>
          </w:tcPr>
          <w:p w:rsidR="008253EE" w:rsidRPr="00C36209" w:rsidRDefault="008253EE" w:rsidP="00F90A7C">
            <w:pPr>
              <w:snapToGrid w:val="0"/>
              <w:spacing w:line="276" w:lineRule="auto"/>
              <w:ind w:hanging="105"/>
              <w:jc w:val="center"/>
              <w:rPr>
                <w:rFonts w:ascii="Times New Roman"/>
                <w:sz w:val="27"/>
                <w:szCs w:val="27"/>
              </w:rPr>
            </w:pPr>
            <w:r w:rsidRPr="00C36209">
              <w:rPr>
                <w:rFonts w:ascii="Times New Roman"/>
                <w:sz w:val="27"/>
                <w:szCs w:val="27"/>
              </w:rPr>
              <w:t>2647,8±132,63</w:t>
            </w:r>
          </w:p>
        </w:tc>
        <w:tc>
          <w:tcPr>
            <w:tcW w:w="1843" w:type="dxa"/>
            <w:tcBorders>
              <w:top w:val="single" w:sz="4" w:space="0" w:color="000000"/>
              <w:left w:val="single" w:sz="4" w:space="0" w:color="000000"/>
              <w:bottom w:val="single" w:sz="4" w:space="0" w:color="000000"/>
            </w:tcBorders>
            <w:vAlign w:val="center"/>
          </w:tcPr>
          <w:p w:rsidR="008253EE" w:rsidRDefault="008253EE" w:rsidP="00F90A7C">
            <w:pPr>
              <w:snapToGrid w:val="0"/>
              <w:spacing w:line="276" w:lineRule="auto"/>
              <w:ind w:hanging="103"/>
              <w:jc w:val="center"/>
              <w:rPr>
                <w:rFonts w:ascii="Times New Roman"/>
                <w:sz w:val="27"/>
                <w:szCs w:val="27"/>
              </w:rPr>
            </w:pPr>
            <w:r w:rsidRPr="00C36209">
              <w:rPr>
                <w:rFonts w:ascii="Times New Roman"/>
                <w:sz w:val="27"/>
                <w:szCs w:val="27"/>
              </w:rPr>
              <w:t>4776,7±354,66</w:t>
            </w:r>
          </w:p>
          <w:p w:rsidR="008253EE" w:rsidRPr="00C36209" w:rsidRDefault="008253EE" w:rsidP="00F90A7C">
            <w:pPr>
              <w:snapToGrid w:val="0"/>
              <w:spacing w:line="276" w:lineRule="auto"/>
              <w:jc w:val="center"/>
              <w:rPr>
                <w:rFonts w:ascii="Times New Roman"/>
                <w:sz w:val="27"/>
                <w:szCs w:val="27"/>
              </w:rPr>
            </w:pPr>
            <w:r w:rsidRPr="00C36209">
              <w:rPr>
                <w:rFonts w:ascii="Times New Roman"/>
                <w:sz w:val="27"/>
                <w:szCs w:val="27"/>
              </w:rPr>
              <w:t>**</w:t>
            </w:r>
          </w:p>
        </w:tc>
        <w:tc>
          <w:tcPr>
            <w:tcW w:w="1985" w:type="dxa"/>
            <w:tcBorders>
              <w:top w:val="single" w:sz="4" w:space="0" w:color="000000"/>
              <w:left w:val="single" w:sz="4" w:space="0" w:color="000000"/>
              <w:bottom w:val="single" w:sz="4" w:space="0" w:color="000000"/>
            </w:tcBorders>
            <w:vAlign w:val="center"/>
          </w:tcPr>
          <w:p w:rsidR="008253EE" w:rsidRPr="00C36209" w:rsidRDefault="008253EE" w:rsidP="00F90A7C">
            <w:pPr>
              <w:snapToGrid w:val="0"/>
              <w:spacing w:line="276" w:lineRule="auto"/>
              <w:ind w:left="26" w:right="209"/>
              <w:jc w:val="center"/>
              <w:rPr>
                <w:rFonts w:ascii="Times New Roman"/>
                <w:sz w:val="27"/>
                <w:szCs w:val="27"/>
              </w:rPr>
            </w:pPr>
            <w:r w:rsidRPr="00C36209">
              <w:rPr>
                <w:rFonts w:ascii="Times New Roman"/>
                <w:sz w:val="27"/>
                <w:szCs w:val="27"/>
              </w:rPr>
              <w:t>4630,0±561,3*</w:t>
            </w:r>
          </w:p>
        </w:tc>
        <w:tc>
          <w:tcPr>
            <w:tcW w:w="1701" w:type="dxa"/>
            <w:tcBorders>
              <w:top w:val="single" w:sz="4" w:space="0" w:color="000000"/>
              <w:left w:val="single" w:sz="4" w:space="0" w:color="000000"/>
              <w:bottom w:val="single" w:sz="4" w:space="0" w:color="000000"/>
              <w:right w:val="single" w:sz="4" w:space="0" w:color="000000"/>
            </w:tcBorders>
            <w:vAlign w:val="center"/>
          </w:tcPr>
          <w:p w:rsidR="008253EE" w:rsidRDefault="008253EE" w:rsidP="00F90A7C">
            <w:pPr>
              <w:snapToGrid w:val="0"/>
              <w:spacing w:line="276" w:lineRule="auto"/>
              <w:ind w:hanging="104"/>
              <w:jc w:val="center"/>
              <w:rPr>
                <w:rFonts w:ascii="Times New Roman"/>
                <w:sz w:val="27"/>
                <w:szCs w:val="27"/>
              </w:rPr>
            </w:pPr>
            <w:r w:rsidRPr="00C36209">
              <w:rPr>
                <w:rFonts w:ascii="Times New Roman"/>
                <w:sz w:val="27"/>
                <w:szCs w:val="27"/>
              </w:rPr>
              <w:t>3563,7±149,3</w:t>
            </w:r>
          </w:p>
          <w:p w:rsidR="008253EE" w:rsidRPr="00C36209" w:rsidRDefault="008253EE" w:rsidP="00F90A7C">
            <w:pPr>
              <w:snapToGrid w:val="0"/>
              <w:spacing w:line="276" w:lineRule="auto"/>
              <w:jc w:val="center"/>
              <w:rPr>
                <w:rFonts w:ascii="Times New Roman"/>
                <w:sz w:val="27"/>
                <w:szCs w:val="27"/>
              </w:rPr>
            </w:pPr>
            <w:r w:rsidRPr="00C36209">
              <w:rPr>
                <w:rFonts w:ascii="Times New Roman"/>
                <w:sz w:val="27"/>
                <w:szCs w:val="27"/>
              </w:rPr>
              <w:t>**</w:t>
            </w:r>
          </w:p>
        </w:tc>
      </w:tr>
      <w:tr w:rsidR="008253EE" w:rsidRPr="00C36209" w:rsidTr="00D8715E">
        <w:tc>
          <w:tcPr>
            <w:tcW w:w="2458" w:type="dxa"/>
            <w:tcBorders>
              <w:top w:val="single" w:sz="4" w:space="0" w:color="000000"/>
              <w:left w:val="single" w:sz="4" w:space="0" w:color="000000"/>
              <w:bottom w:val="single" w:sz="4" w:space="0" w:color="000000"/>
            </w:tcBorders>
          </w:tcPr>
          <w:p w:rsidR="008253EE" w:rsidRPr="00C36209" w:rsidRDefault="008253EE" w:rsidP="00F90A7C">
            <w:pPr>
              <w:tabs>
                <w:tab w:val="left" w:pos="684"/>
              </w:tabs>
              <w:snapToGrid w:val="0"/>
              <w:spacing w:line="360" w:lineRule="auto"/>
              <w:rPr>
                <w:rFonts w:ascii="Times New Roman" w:eastAsia="Times New Roman"/>
                <w:color w:val="00000A"/>
                <w:sz w:val="27"/>
                <w:szCs w:val="27"/>
              </w:rPr>
            </w:pPr>
            <w:r w:rsidRPr="00C36209">
              <w:rPr>
                <w:rFonts w:ascii="Times New Roman" w:eastAsia="Times New Roman"/>
                <w:color w:val="00000A"/>
                <w:sz w:val="27"/>
                <w:szCs w:val="27"/>
              </w:rPr>
              <w:t>АcАТ, Од/л</w:t>
            </w:r>
          </w:p>
        </w:tc>
        <w:tc>
          <w:tcPr>
            <w:tcW w:w="1842" w:type="dxa"/>
            <w:tcBorders>
              <w:top w:val="single" w:sz="4" w:space="0" w:color="000000"/>
              <w:left w:val="single" w:sz="4" w:space="0" w:color="000000"/>
              <w:bottom w:val="single" w:sz="4" w:space="0" w:color="000000"/>
            </w:tcBorders>
            <w:vAlign w:val="center"/>
          </w:tcPr>
          <w:p w:rsidR="008253EE" w:rsidRPr="00342CC7" w:rsidRDefault="008253EE" w:rsidP="00F90A7C">
            <w:pPr>
              <w:snapToGrid w:val="0"/>
              <w:spacing w:line="360" w:lineRule="auto"/>
              <w:ind w:right="-184" w:hanging="101"/>
              <w:jc w:val="center"/>
              <w:rPr>
                <w:rFonts w:ascii="Times New Roman"/>
                <w:spacing w:val="-6"/>
                <w:sz w:val="27"/>
                <w:szCs w:val="27"/>
              </w:rPr>
            </w:pPr>
            <w:r w:rsidRPr="00342CC7">
              <w:rPr>
                <w:rFonts w:ascii="Times New Roman"/>
                <w:spacing w:val="-6"/>
                <w:sz w:val="27"/>
                <w:szCs w:val="27"/>
              </w:rPr>
              <w:t>206,98±10,75</w:t>
            </w:r>
          </w:p>
        </w:tc>
        <w:tc>
          <w:tcPr>
            <w:tcW w:w="1843" w:type="dxa"/>
            <w:tcBorders>
              <w:top w:val="single" w:sz="4" w:space="0" w:color="000000"/>
              <w:left w:val="single" w:sz="4" w:space="0" w:color="000000"/>
              <w:bottom w:val="single" w:sz="4" w:space="0" w:color="000000"/>
            </w:tcBorders>
            <w:vAlign w:val="center"/>
          </w:tcPr>
          <w:p w:rsidR="008253EE" w:rsidRPr="00C36209" w:rsidRDefault="008253EE" w:rsidP="00F90A7C">
            <w:pPr>
              <w:snapToGrid w:val="0"/>
              <w:spacing w:line="360" w:lineRule="auto"/>
              <w:jc w:val="center"/>
              <w:rPr>
                <w:rFonts w:ascii="Times New Roman"/>
                <w:sz w:val="27"/>
                <w:szCs w:val="27"/>
              </w:rPr>
            </w:pPr>
            <w:r w:rsidRPr="00C36209">
              <w:rPr>
                <w:rFonts w:ascii="Times New Roman"/>
                <w:sz w:val="27"/>
                <w:szCs w:val="27"/>
              </w:rPr>
              <w:t>243,9±8,04</w:t>
            </w:r>
          </w:p>
        </w:tc>
        <w:tc>
          <w:tcPr>
            <w:tcW w:w="1985" w:type="dxa"/>
            <w:tcBorders>
              <w:top w:val="single" w:sz="4" w:space="0" w:color="000000"/>
              <w:left w:val="single" w:sz="4" w:space="0" w:color="000000"/>
              <w:bottom w:val="single" w:sz="4" w:space="0" w:color="000000"/>
            </w:tcBorders>
            <w:vAlign w:val="center"/>
          </w:tcPr>
          <w:p w:rsidR="008253EE" w:rsidRPr="00C36209" w:rsidRDefault="008253EE" w:rsidP="00F90A7C">
            <w:pPr>
              <w:snapToGrid w:val="0"/>
              <w:spacing w:line="360" w:lineRule="auto"/>
              <w:ind w:left="26" w:right="209"/>
              <w:jc w:val="center"/>
              <w:rPr>
                <w:rFonts w:ascii="Times New Roman"/>
                <w:sz w:val="27"/>
                <w:szCs w:val="27"/>
              </w:rPr>
            </w:pPr>
            <w:r w:rsidRPr="00C36209">
              <w:rPr>
                <w:rFonts w:ascii="Times New Roman"/>
                <w:sz w:val="27"/>
                <w:szCs w:val="27"/>
              </w:rPr>
              <w:t>200,73±9,43</w:t>
            </w:r>
          </w:p>
        </w:tc>
        <w:tc>
          <w:tcPr>
            <w:tcW w:w="1701" w:type="dxa"/>
            <w:tcBorders>
              <w:top w:val="single" w:sz="4" w:space="0" w:color="000000"/>
              <w:left w:val="single" w:sz="4" w:space="0" w:color="000000"/>
              <w:bottom w:val="single" w:sz="4" w:space="0" w:color="000000"/>
              <w:right w:val="single" w:sz="4" w:space="0" w:color="000000"/>
            </w:tcBorders>
            <w:vAlign w:val="center"/>
          </w:tcPr>
          <w:p w:rsidR="008253EE" w:rsidRPr="00C36209" w:rsidRDefault="008253EE" w:rsidP="00F90A7C">
            <w:pPr>
              <w:snapToGrid w:val="0"/>
              <w:spacing w:line="360" w:lineRule="auto"/>
              <w:jc w:val="center"/>
              <w:rPr>
                <w:rFonts w:ascii="Times New Roman"/>
                <w:sz w:val="27"/>
                <w:szCs w:val="27"/>
              </w:rPr>
            </w:pPr>
            <w:r w:rsidRPr="00C36209">
              <w:rPr>
                <w:rFonts w:ascii="Times New Roman"/>
                <w:sz w:val="27"/>
                <w:szCs w:val="27"/>
              </w:rPr>
              <w:t>189,5±2,17</w:t>
            </w:r>
          </w:p>
        </w:tc>
      </w:tr>
      <w:tr w:rsidR="008253EE" w:rsidRPr="00C36209" w:rsidTr="00D8715E">
        <w:tc>
          <w:tcPr>
            <w:tcW w:w="2458" w:type="dxa"/>
            <w:tcBorders>
              <w:top w:val="single" w:sz="4" w:space="0" w:color="000000"/>
              <w:left w:val="single" w:sz="4" w:space="0" w:color="000000"/>
              <w:bottom w:val="single" w:sz="4" w:space="0" w:color="000000"/>
            </w:tcBorders>
          </w:tcPr>
          <w:p w:rsidR="008253EE" w:rsidRPr="00C36209" w:rsidRDefault="008253EE" w:rsidP="00F90A7C">
            <w:pPr>
              <w:tabs>
                <w:tab w:val="left" w:pos="684"/>
              </w:tabs>
              <w:snapToGrid w:val="0"/>
              <w:spacing w:line="360" w:lineRule="auto"/>
              <w:rPr>
                <w:rFonts w:ascii="Times New Roman" w:eastAsia="Times New Roman"/>
                <w:color w:val="00000A"/>
                <w:sz w:val="27"/>
                <w:szCs w:val="27"/>
              </w:rPr>
            </w:pPr>
            <w:r w:rsidRPr="00C36209">
              <w:rPr>
                <w:rFonts w:ascii="Times New Roman" w:eastAsia="Times New Roman"/>
                <w:color w:val="00000A"/>
                <w:sz w:val="27"/>
                <w:szCs w:val="27"/>
              </w:rPr>
              <w:t xml:space="preserve">АлAТ, Од/л </w:t>
            </w:r>
          </w:p>
        </w:tc>
        <w:tc>
          <w:tcPr>
            <w:tcW w:w="1842" w:type="dxa"/>
            <w:tcBorders>
              <w:top w:val="single" w:sz="4" w:space="0" w:color="000000"/>
              <w:left w:val="single" w:sz="4" w:space="0" w:color="000000"/>
              <w:bottom w:val="single" w:sz="4" w:space="0" w:color="000000"/>
            </w:tcBorders>
            <w:vAlign w:val="center"/>
          </w:tcPr>
          <w:p w:rsidR="008253EE" w:rsidRPr="00C36209" w:rsidRDefault="008253EE" w:rsidP="00F90A7C">
            <w:pPr>
              <w:snapToGrid w:val="0"/>
              <w:spacing w:line="360" w:lineRule="auto"/>
              <w:jc w:val="center"/>
              <w:rPr>
                <w:rFonts w:ascii="Times New Roman"/>
                <w:sz w:val="27"/>
                <w:szCs w:val="27"/>
              </w:rPr>
            </w:pPr>
            <w:r w:rsidRPr="00C36209">
              <w:rPr>
                <w:rFonts w:ascii="Times New Roman"/>
                <w:sz w:val="27"/>
                <w:szCs w:val="27"/>
              </w:rPr>
              <w:t>62,1±3,71</w:t>
            </w:r>
          </w:p>
        </w:tc>
        <w:tc>
          <w:tcPr>
            <w:tcW w:w="1843" w:type="dxa"/>
            <w:tcBorders>
              <w:top w:val="single" w:sz="4" w:space="0" w:color="000000"/>
              <w:left w:val="single" w:sz="4" w:space="0" w:color="000000"/>
              <w:bottom w:val="single" w:sz="4" w:space="0" w:color="000000"/>
            </w:tcBorders>
            <w:vAlign w:val="center"/>
          </w:tcPr>
          <w:p w:rsidR="008253EE" w:rsidRPr="00C36209" w:rsidRDefault="008253EE" w:rsidP="00F90A7C">
            <w:pPr>
              <w:snapToGrid w:val="0"/>
              <w:spacing w:line="360" w:lineRule="auto"/>
              <w:jc w:val="center"/>
              <w:rPr>
                <w:rFonts w:ascii="Times New Roman"/>
                <w:sz w:val="27"/>
                <w:szCs w:val="27"/>
              </w:rPr>
            </w:pPr>
            <w:r w:rsidRPr="00C36209">
              <w:rPr>
                <w:rFonts w:ascii="Times New Roman"/>
                <w:sz w:val="27"/>
                <w:szCs w:val="27"/>
              </w:rPr>
              <w:t>63,2±3,85</w:t>
            </w:r>
          </w:p>
        </w:tc>
        <w:tc>
          <w:tcPr>
            <w:tcW w:w="1985" w:type="dxa"/>
            <w:tcBorders>
              <w:top w:val="single" w:sz="4" w:space="0" w:color="000000"/>
              <w:left w:val="single" w:sz="4" w:space="0" w:color="000000"/>
              <w:bottom w:val="single" w:sz="4" w:space="0" w:color="000000"/>
            </w:tcBorders>
            <w:vAlign w:val="center"/>
          </w:tcPr>
          <w:p w:rsidR="008253EE" w:rsidRPr="00C36209" w:rsidRDefault="008253EE" w:rsidP="00F90A7C">
            <w:pPr>
              <w:snapToGrid w:val="0"/>
              <w:spacing w:line="360" w:lineRule="auto"/>
              <w:ind w:left="26" w:right="209"/>
              <w:jc w:val="center"/>
              <w:rPr>
                <w:rFonts w:ascii="Times New Roman"/>
                <w:sz w:val="27"/>
                <w:szCs w:val="27"/>
              </w:rPr>
            </w:pPr>
            <w:r w:rsidRPr="00C36209">
              <w:rPr>
                <w:rFonts w:ascii="Times New Roman"/>
                <w:sz w:val="27"/>
                <w:szCs w:val="27"/>
              </w:rPr>
              <w:t>54,8±5,39</w:t>
            </w:r>
          </w:p>
        </w:tc>
        <w:tc>
          <w:tcPr>
            <w:tcW w:w="1701" w:type="dxa"/>
            <w:tcBorders>
              <w:top w:val="single" w:sz="4" w:space="0" w:color="000000"/>
              <w:left w:val="single" w:sz="4" w:space="0" w:color="000000"/>
              <w:bottom w:val="single" w:sz="4" w:space="0" w:color="000000"/>
              <w:right w:val="single" w:sz="4" w:space="0" w:color="000000"/>
            </w:tcBorders>
            <w:vAlign w:val="center"/>
          </w:tcPr>
          <w:p w:rsidR="008253EE" w:rsidRPr="00C36209" w:rsidRDefault="008253EE" w:rsidP="00F90A7C">
            <w:pPr>
              <w:snapToGrid w:val="0"/>
              <w:spacing w:line="360" w:lineRule="auto"/>
              <w:jc w:val="center"/>
              <w:rPr>
                <w:rFonts w:ascii="Times New Roman"/>
                <w:sz w:val="27"/>
                <w:szCs w:val="27"/>
              </w:rPr>
            </w:pPr>
            <w:r w:rsidRPr="00C36209">
              <w:rPr>
                <w:rFonts w:ascii="Times New Roman"/>
                <w:sz w:val="27"/>
                <w:szCs w:val="27"/>
              </w:rPr>
              <w:t>60,9±2,56</w:t>
            </w:r>
          </w:p>
        </w:tc>
      </w:tr>
      <w:tr w:rsidR="008253EE" w:rsidRPr="00C36209" w:rsidTr="00F90A7C">
        <w:tc>
          <w:tcPr>
            <w:tcW w:w="2458" w:type="dxa"/>
            <w:tcBorders>
              <w:top w:val="single" w:sz="4" w:space="0" w:color="000000"/>
              <w:left w:val="single" w:sz="4" w:space="0" w:color="000000"/>
              <w:bottom w:val="single" w:sz="4" w:space="0" w:color="000000"/>
            </w:tcBorders>
            <w:vAlign w:val="center"/>
          </w:tcPr>
          <w:p w:rsidR="008253EE" w:rsidRPr="00C36209" w:rsidRDefault="008253EE" w:rsidP="00F90A7C">
            <w:pPr>
              <w:tabs>
                <w:tab w:val="left" w:pos="684"/>
              </w:tabs>
              <w:snapToGrid w:val="0"/>
              <w:spacing w:line="276" w:lineRule="auto"/>
              <w:jc w:val="left"/>
              <w:rPr>
                <w:rFonts w:ascii="Times New Roman" w:eastAsia="Times New Roman"/>
                <w:color w:val="00000A"/>
                <w:sz w:val="27"/>
                <w:szCs w:val="27"/>
              </w:rPr>
            </w:pPr>
            <w:r w:rsidRPr="00C36209">
              <w:rPr>
                <w:rFonts w:ascii="Times New Roman" w:eastAsia="Times New Roman"/>
                <w:color w:val="00000A"/>
                <w:sz w:val="27"/>
                <w:szCs w:val="27"/>
              </w:rPr>
              <w:t>ЛФ, Од/л</w:t>
            </w:r>
          </w:p>
        </w:tc>
        <w:tc>
          <w:tcPr>
            <w:tcW w:w="1842" w:type="dxa"/>
            <w:tcBorders>
              <w:top w:val="single" w:sz="4" w:space="0" w:color="000000"/>
              <w:left w:val="single" w:sz="4" w:space="0" w:color="000000"/>
              <w:bottom w:val="single" w:sz="4" w:space="0" w:color="000000"/>
            </w:tcBorders>
            <w:vAlign w:val="center"/>
          </w:tcPr>
          <w:p w:rsidR="008253EE" w:rsidRPr="00C36209" w:rsidRDefault="008253EE" w:rsidP="00F90A7C">
            <w:pPr>
              <w:snapToGrid w:val="0"/>
              <w:spacing w:line="276" w:lineRule="auto"/>
              <w:jc w:val="center"/>
              <w:rPr>
                <w:rFonts w:ascii="Times New Roman"/>
                <w:sz w:val="27"/>
                <w:szCs w:val="27"/>
              </w:rPr>
            </w:pPr>
            <w:r w:rsidRPr="00C36209">
              <w:rPr>
                <w:rFonts w:ascii="Times New Roman"/>
                <w:sz w:val="27"/>
                <w:szCs w:val="27"/>
              </w:rPr>
              <w:t>266,78±9,20</w:t>
            </w:r>
          </w:p>
        </w:tc>
        <w:tc>
          <w:tcPr>
            <w:tcW w:w="1843" w:type="dxa"/>
            <w:tcBorders>
              <w:top w:val="single" w:sz="4" w:space="0" w:color="000000"/>
              <w:left w:val="single" w:sz="4" w:space="0" w:color="000000"/>
              <w:bottom w:val="single" w:sz="4" w:space="0" w:color="000000"/>
            </w:tcBorders>
            <w:vAlign w:val="center"/>
          </w:tcPr>
          <w:p w:rsidR="008253EE" w:rsidRPr="00C36209" w:rsidRDefault="008253EE" w:rsidP="00F90A7C">
            <w:pPr>
              <w:snapToGrid w:val="0"/>
              <w:spacing w:line="276" w:lineRule="auto"/>
              <w:jc w:val="center"/>
              <w:rPr>
                <w:rFonts w:ascii="Times New Roman"/>
                <w:sz w:val="27"/>
                <w:szCs w:val="27"/>
              </w:rPr>
            </w:pPr>
            <w:r w:rsidRPr="00C36209">
              <w:rPr>
                <w:rFonts w:ascii="Times New Roman"/>
                <w:sz w:val="27"/>
                <w:szCs w:val="27"/>
              </w:rPr>
              <w:t>254,18±15,2</w:t>
            </w:r>
          </w:p>
        </w:tc>
        <w:tc>
          <w:tcPr>
            <w:tcW w:w="1985" w:type="dxa"/>
            <w:tcBorders>
              <w:top w:val="single" w:sz="4" w:space="0" w:color="000000"/>
              <w:left w:val="single" w:sz="4" w:space="0" w:color="000000"/>
              <w:bottom w:val="single" w:sz="4" w:space="0" w:color="000000"/>
            </w:tcBorders>
            <w:vAlign w:val="center"/>
          </w:tcPr>
          <w:p w:rsidR="008253EE" w:rsidRPr="00C36209" w:rsidRDefault="008253EE" w:rsidP="00F90A7C">
            <w:pPr>
              <w:snapToGrid w:val="0"/>
              <w:spacing w:line="276" w:lineRule="auto"/>
              <w:ind w:left="26" w:right="209"/>
              <w:jc w:val="center"/>
              <w:rPr>
                <w:rFonts w:ascii="Times New Roman"/>
                <w:sz w:val="27"/>
                <w:szCs w:val="27"/>
              </w:rPr>
            </w:pPr>
            <w:r w:rsidRPr="00C36209">
              <w:rPr>
                <w:rFonts w:ascii="Times New Roman"/>
                <w:sz w:val="27"/>
                <w:szCs w:val="27"/>
              </w:rPr>
              <w:t>388,75±35,07**</w:t>
            </w:r>
          </w:p>
        </w:tc>
        <w:tc>
          <w:tcPr>
            <w:tcW w:w="1701" w:type="dxa"/>
            <w:tcBorders>
              <w:top w:val="single" w:sz="4" w:space="0" w:color="000000"/>
              <w:left w:val="single" w:sz="4" w:space="0" w:color="000000"/>
              <w:bottom w:val="single" w:sz="4" w:space="0" w:color="000000"/>
              <w:right w:val="single" w:sz="4" w:space="0" w:color="000000"/>
            </w:tcBorders>
            <w:vAlign w:val="center"/>
          </w:tcPr>
          <w:p w:rsidR="008253EE" w:rsidRPr="00C36209" w:rsidRDefault="008253EE" w:rsidP="00F90A7C">
            <w:pPr>
              <w:snapToGrid w:val="0"/>
              <w:spacing w:line="276" w:lineRule="auto"/>
              <w:jc w:val="center"/>
              <w:rPr>
                <w:rFonts w:ascii="Times New Roman"/>
                <w:sz w:val="27"/>
                <w:szCs w:val="27"/>
              </w:rPr>
            </w:pPr>
            <w:r w:rsidRPr="00C36209">
              <w:rPr>
                <w:rFonts w:ascii="Times New Roman"/>
                <w:sz w:val="27"/>
                <w:szCs w:val="27"/>
              </w:rPr>
              <w:t>363,7±43,44*</w:t>
            </w:r>
          </w:p>
        </w:tc>
      </w:tr>
    </w:tbl>
    <w:p w:rsidR="00CC2F58" w:rsidRDefault="00CC2F58" w:rsidP="008253EE">
      <w:pPr>
        <w:pStyle w:val="31"/>
        <w:ind w:firstLine="851"/>
        <w:rPr>
          <w:rFonts w:eastAsia="Times New Roman"/>
          <w:szCs w:val="28"/>
          <w:lang w:val="uk-UA"/>
        </w:rPr>
      </w:pPr>
    </w:p>
    <w:p w:rsidR="008253EE" w:rsidRDefault="008253EE" w:rsidP="008253EE">
      <w:pPr>
        <w:pStyle w:val="31"/>
        <w:ind w:firstLine="851"/>
        <w:rPr>
          <w:szCs w:val="28"/>
          <w:lang w:val="uk-UA"/>
        </w:rPr>
      </w:pPr>
      <w:r>
        <w:rPr>
          <w:rFonts w:ascii="Times New Roman CYR" w:hAnsi="Times New Roman CYR" w:cs="Times New Roman CYR"/>
          <w:szCs w:val="28"/>
          <w:lang w:val="uk-UA"/>
        </w:rPr>
        <w:t xml:space="preserve">За визначення активності лужної фосфатази (ЛФ), в умовах гострої токсичності, у тварин першої дослідної групи не було виявлено суттєвих змін, проте у щурів груп </w:t>
      </w:r>
      <w:r w:rsidRPr="004835B7">
        <w:rPr>
          <w:szCs w:val="28"/>
          <w:lang w:val="uk-UA"/>
        </w:rPr>
        <w:t>Д</w:t>
      </w:r>
      <w:r w:rsidRPr="004835B7">
        <w:rPr>
          <w:szCs w:val="28"/>
          <w:vertAlign w:val="subscript"/>
          <w:lang w:val="uk-UA"/>
        </w:rPr>
        <w:t>2</w:t>
      </w:r>
      <w:r w:rsidRPr="004835B7">
        <w:rPr>
          <w:szCs w:val="28"/>
          <w:lang w:val="uk-UA"/>
        </w:rPr>
        <w:t xml:space="preserve"> </w:t>
      </w:r>
      <w:r>
        <w:rPr>
          <w:szCs w:val="28"/>
          <w:lang w:val="uk-UA"/>
        </w:rPr>
        <w:t xml:space="preserve">і </w:t>
      </w:r>
      <w:r w:rsidRPr="004835B7">
        <w:rPr>
          <w:szCs w:val="28"/>
          <w:lang w:val="uk-UA"/>
        </w:rPr>
        <w:t>Д</w:t>
      </w:r>
      <w:r>
        <w:rPr>
          <w:szCs w:val="28"/>
          <w:vertAlign w:val="subscript"/>
          <w:lang w:val="uk-UA"/>
        </w:rPr>
        <w:t>3</w:t>
      </w:r>
      <w:r w:rsidRPr="004835B7">
        <w:rPr>
          <w:szCs w:val="28"/>
          <w:lang w:val="uk-UA"/>
        </w:rPr>
        <w:t xml:space="preserve"> </w:t>
      </w:r>
      <w:r>
        <w:rPr>
          <w:rFonts w:ascii="Times New Roman CYR" w:hAnsi="Times New Roman CYR" w:cs="Times New Roman CYR"/>
          <w:szCs w:val="28"/>
          <w:lang w:val="uk-UA"/>
        </w:rPr>
        <w:t>відзначали вірогідне підвищення цього показника відповідно на 45,7 </w:t>
      </w:r>
      <w:r>
        <w:rPr>
          <w:szCs w:val="28"/>
          <w:lang w:val="uk-UA"/>
        </w:rPr>
        <w:t>(</w:t>
      </w:r>
      <w:r w:rsidR="009B09BB">
        <w:rPr>
          <w:vanish/>
          <w:szCs w:val="28"/>
          <w:lang w:val="uk-UA"/>
        </w:rPr>
        <w:t>Р</w:t>
      </w:r>
      <w:r>
        <w:rPr>
          <w:rStyle w:val="22"/>
          <w:rFonts w:eastAsia="Times New Roman"/>
          <w:b/>
          <w:szCs w:val="28"/>
          <w:lang w:val="uk-UA"/>
        </w:rPr>
        <w:t>&lt;</w:t>
      </w:r>
      <w:r>
        <w:rPr>
          <w:szCs w:val="28"/>
          <w:lang w:val="uk-UA"/>
        </w:rPr>
        <w:t>0,01) та 36,3 % (</w:t>
      </w:r>
      <w:r w:rsidR="009B09BB">
        <w:rPr>
          <w:szCs w:val="28"/>
          <w:lang w:val="uk-UA"/>
        </w:rPr>
        <w:t>Р</w:t>
      </w:r>
      <w:r>
        <w:rPr>
          <w:rStyle w:val="22"/>
          <w:rFonts w:eastAsia="Times New Roman"/>
          <w:b/>
          <w:szCs w:val="28"/>
          <w:lang w:val="uk-UA"/>
        </w:rPr>
        <w:t>&lt;</w:t>
      </w:r>
      <w:r>
        <w:rPr>
          <w:szCs w:val="28"/>
          <w:lang w:val="uk-UA"/>
        </w:rPr>
        <w:t>0,05)</w:t>
      </w:r>
      <w:r w:rsidR="00CC2F58">
        <w:rPr>
          <w:szCs w:val="28"/>
          <w:lang w:val="uk-UA"/>
        </w:rPr>
        <w:t>,</w:t>
      </w:r>
      <w:r>
        <w:rPr>
          <w:szCs w:val="28"/>
          <w:lang w:val="uk-UA"/>
        </w:rPr>
        <w:t xml:space="preserve"> у порівнян</w:t>
      </w:r>
      <w:r w:rsidR="00CC2F58">
        <w:rPr>
          <w:szCs w:val="28"/>
          <w:lang w:val="uk-UA"/>
        </w:rPr>
        <w:t>ні</w:t>
      </w:r>
      <w:r>
        <w:rPr>
          <w:szCs w:val="28"/>
          <w:lang w:val="uk-UA"/>
        </w:rPr>
        <w:t xml:space="preserve"> до аналогічних </w:t>
      </w:r>
      <w:r w:rsidR="00F90A7C">
        <w:rPr>
          <w:szCs w:val="28"/>
          <w:lang w:val="uk-UA"/>
        </w:rPr>
        <w:t>величин</w:t>
      </w:r>
      <w:r>
        <w:rPr>
          <w:szCs w:val="28"/>
          <w:lang w:val="uk-UA"/>
        </w:rPr>
        <w:t xml:space="preserve"> контрольної групи, що є, ймовірно, результатом порушення морфологічного і функціонального стану печінки.</w:t>
      </w:r>
      <w:r w:rsidR="00F90A7C">
        <w:rPr>
          <w:szCs w:val="28"/>
          <w:lang w:val="uk-UA"/>
        </w:rPr>
        <w:t xml:space="preserve"> Водночас, в</w:t>
      </w:r>
      <w:r>
        <w:rPr>
          <w:szCs w:val="28"/>
          <w:lang w:val="uk-UA"/>
        </w:rPr>
        <w:t>становлено, що вміст креатиніну, сечовини, рівень глюкози, загального білірубіну, активність АлАт і АсАт у тварин дослідних груп вірогідно не відрізнялися від даних, отриманих у контролі</w:t>
      </w:r>
      <w:r w:rsidR="00F90A7C">
        <w:rPr>
          <w:szCs w:val="28"/>
          <w:lang w:val="uk-UA"/>
        </w:rPr>
        <w:t>.</w:t>
      </w:r>
    </w:p>
    <w:p w:rsidR="00F90A7C" w:rsidRDefault="00F90A7C" w:rsidP="008253EE">
      <w:pPr>
        <w:pStyle w:val="31"/>
        <w:ind w:firstLine="851"/>
        <w:rPr>
          <w:szCs w:val="28"/>
          <w:lang w:val="uk-UA"/>
        </w:rPr>
      </w:pPr>
    </w:p>
    <w:p w:rsidR="008253EE" w:rsidRDefault="008253EE" w:rsidP="008253EE">
      <w:pPr>
        <w:pStyle w:val="31"/>
        <w:ind w:firstLine="851"/>
        <w:rPr>
          <w:rFonts w:ascii="Times New Roman CYR" w:hAnsi="Times New Roman CYR" w:cs="Times New Roman CYR"/>
          <w:szCs w:val="28"/>
          <w:lang w:val="uk-UA"/>
        </w:rPr>
      </w:pPr>
      <w:r>
        <w:rPr>
          <w:rFonts w:ascii="Times New Roman CYR" w:hAnsi="Times New Roman CYR" w:cs="Times New Roman CYR"/>
          <w:szCs w:val="28"/>
          <w:lang w:val="uk-UA"/>
        </w:rPr>
        <w:lastRenderedPageBreak/>
        <w:t>За проведення повного патологоанатомічного розтину, що було передбачено умовами підгострого досліду, у тварин першої дослі</w:t>
      </w:r>
      <w:r w:rsidR="00F90A7C">
        <w:rPr>
          <w:rFonts w:ascii="Times New Roman CYR" w:hAnsi="Times New Roman CYR" w:cs="Times New Roman CYR"/>
          <w:szCs w:val="28"/>
          <w:lang w:val="uk-UA"/>
        </w:rPr>
        <w:t xml:space="preserve">дної групи відзначали незначне </w:t>
      </w:r>
      <w:r>
        <w:rPr>
          <w:rFonts w:ascii="Times New Roman CYR" w:hAnsi="Times New Roman CYR" w:cs="Times New Roman CYR"/>
          <w:szCs w:val="28"/>
          <w:lang w:val="uk-UA"/>
        </w:rPr>
        <w:t>з</w:t>
      </w:r>
      <w:r w:rsidR="00F90A7C">
        <w:rPr>
          <w:rFonts w:ascii="Times New Roman CYR" w:hAnsi="Times New Roman CYR" w:cs="Times New Roman CYR"/>
          <w:szCs w:val="28"/>
          <w:lang w:val="uk-UA"/>
        </w:rPr>
        <w:t>д</w:t>
      </w:r>
      <w:r>
        <w:rPr>
          <w:rFonts w:ascii="Times New Roman CYR" w:hAnsi="Times New Roman CYR" w:cs="Times New Roman CYR"/>
          <w:szCs w:val="28"/>
          <w:lang w:val="uk-UA"/>
        </w:rPr>
        <w:t xml:space="preserve">уття кишечника, калові маси мали рідку консистенцію. </w:t>
      </w:r>
      <w:r w:rsidR="00AC5F4C">
        <w:rPr>
          <w:rFonts w:ascii="Times New Roman CYR" w:hAnsi="Times New Roman CYR" w:cs="Times New Roman CYR"/>
          <w:szCs w:val="28"/>
          <w:lang w:val="uk-UA"/>
        </w:rPr>
        <w:br/>
      </w:r>
      <w:r>
        <w:rPr>
          <w:rFonts w:ascii="Times New Roman CYR" w:hAnsi="Times New Roman CYR" w:cs="Times New Roman CYR"/>
          <w:szCs w:val="28"/>
          <w:lang w:val="uk-UA"/>
        </w:rPr>
        <w:t xml:space="preserve">У щурів другої та третьої дослідних груп, на тлі подібних змін, калові маси жовтого кольору містили бульбашки повітря і мали неприємний їдкий запах. </w:t>
      </w:r>
      <w:r w:rsidR="00F90A7C">
        <w:rPr>
          <w:rFonts w:ascii="Times New Roman CYR" w:hAnsi="Times New Roman CYR" w:cs="Times New Roman CYR"/>
          <w:szCs w:val="28"/>
          <w:lang w:val="uk-UA"/>
        </w:rPr>
        <w:t>Мікроскопічними дослідженнями зміни у п</w:t>
      </w:r>
      <w:r>
        <w:rPr>
          <w:rFonts w:ascii="Times New Roman CYR" w:hAnsi="Times New Roman CYR" w:cs="Times New Roman CYR"/>
          <w:szCs w:val="28"/>
          <w:lang w:val="uk-UA"/>
        </w:rPr>
        <w:t>ечін</w:t>
      </w:r>
      <w:r w:rsidR="00F90A7C">
        <w:rPr>
          <w:rFonts w:ascii="Times New Roman CYR" w:hAnsi="Times New Roman CYR" w:cs="Times New Roman CYR"/>
          <w:szCs w:val="28"/>
          <w:lang w:val="uk-UA"/>
        </w:rPr>
        <w:t>ці</w:t>
      </w:r>
      <w:r>
        <w:rPr>
          <w:rFonts w:ascii="Times New Roman CYR" w:hAnsi="Times New Roman CYR" w:cs="Times New Roman CYR"/>
          <w:szCs w:val="28"/>
          <w:lang w:val="uk-UA"/>
        </w:rPr>
        <w:t xml:space="preserve"> тварин дослідних груп </w:t>
      </w:r>
      <w:r w:rsidR="00F90A7C">
        <w:rPr>
          <w:rFonts w:ascii="Times New Roman CYR" w:hAnsi="Times New Roman CYR" w:cs="Times New Roman CYR"/>
          <w:szCs w:val="28"/>
          <w:lang w:val="uk-UA"/>
        </w:rPr>
        <w:t>не виявлені</w:t>
      </w:r>
      <w:r w:rsidR="007D230E">
        <w:rPr>
          <w:rFonts w:ascii="Times New Roman CYR" w:hAnsi="Times New Roman CYR" w:cs="Times New Roman CYR"/>
          <w:szCs w:val="28"/>
          <w:lang w:val="uk-UA"/>
        </w:rPr>
        <w:t>, хоч</w:t>
      </w:r>
      <w:r w:rsidR="00F90A7C">
        <w:rPr>
          <w:rFonts w:ascii="Times New Roman CYR" w:hAnsi="Times New Roman CYR" w:cs="Times New Roman CYR"/>
          <w:szCs w:val="28"/>
          <w:lang w:val="uk-UA"/>
        </w:rPr>
        <w:t xml:space="preserve"> </w:t>
      </w:r>
      <w:r w:rsidR="007D230E">
        <w:rPr>
          <w:rFonts w:ascii="Times New Roman CYR" w:hAnsi="Times New Roman CYR" w:cs="Times New Roman CYR"/>
          <w:szCs w:val="28"/>
          <w:lang w:val="uk-UA"/>
        </w:rPr>
        <w:t>окремі її ділянки</w:t>
      </w:r>
      <w:r w:rsidR="00F90A7C">
        <w:rPr>
          <w:rFonts w:ascii="Times New Roman CYR" w:hAnsi="Times New Roman CYR" w:cs="Times New Roman CYR"/>
          <w:szCs w:val="28"/>
          <w:lang w:val="uk-UA"/>
        </w:rPr>
        <w:t xml:space="preserve"> </w:t>
      </w:r>
      <w:r>
        <w:rPr>
          <w:rFonts w:ascii="Times New Roman CYR" w:hAnsi="Times New Roman CYR" w:cs="Times New Roman CYR"/>
          <w:szCs w:val="28"/>
          <w:lang w:val="uk-UA"/>
        </w:rPr>
        <w:t>бул</w:t>
      </w:r>
      <w:r w:rsidR="007D230E">
        <w:rPr>
          <w:rFonts w:ascii="Times New Roman CYR" w:hAnsi="Times New Roman CYR" w:cs="Times New Roman CYR"/>
          <w:szCs w:val="28"/>
          <w:lang w:val="uk-UA"/>
        </w:rPr>
        <w:t>и</w:t>
      </w:r>
      <w:r>
        <w:rPr>
          <w:rFonts w:ascii="Times New Roman CYR" w:hAnsi="Times New Roman CYR" w:cs="Times New Roman CYR"/>
          <w:szCs w:val="28"/>
          <w:lang w:val="uk-UA"/>
        </w:rPr>
        <w:t xml:space="preserve"> темно-вишневого кольору. </w:t>
      </w:r>
    </w:p>
    <w:p w:rsidR="008253EE" w:rsidRPr="00C024E6" w:rsidRDefault="008253EE" w:rsidP="008253EE">
      <w:pPr>
        <w:pStyle w:val="31"/>
        <w:ind w:firstLine="851"/>
        <w:rPr>
          <w:szCs w:val="28"/>
          <w:lang w:val="uk-UA"/>
        </w:rPr>
      </w:pPr>
      <w:r w:rsidRPr="00C024E6">
        <w:rPr>
          <w:szCs w:val="28"/>
          <w:lang w:val="uk-UA"/>
        </w:rPr>
        <w:t xml:space="preserve">Аналізуючи отримані дані, слід зазначити, що тривале </w:t>
      </w:r>
      <w:r w:rsidR="00312E2E">
        <w:rPr>
          <w:szCs w:val="28"/>
          <w:lang w:val="uk-UA"/>
        </w:rPr>
        <w:t xml:space="preserve">внутрішньошлункове </w:t>
      </w:r>
      <w:r w:rsidRPr="00C024E6">
        <w:rPr>
          <w:szCs w:val="28"/>
          <w:lang w:val="uk-UA"/>
        </w:rPr>
        <w:t xml:space="preserve">застосування </w:t>
      </w:r>
      <w:r>
        <w:rPr>
          <w:szCs w:val="28"/>
          <w:lang w:val="uk-UA"/>
        </w:rPr>
        <w:t>препарату «ВетМікоДерм»</w:t>
      </w:r>
      <w:r w:rsidRPr="00C024E6">
        <w:rPr>
          <w:szCs w:val="28"/>
          <w:lang w:val="uk-UA"/>
        </w:rPr>
        <w:t xml:space="preserve"> у тварин дослідних груп викликало захворюван</w:t>
      </w:r>
      <w:r w:rsidR="00AC5F4C">
        <w:rPr>
          <w:szCs w:val="28"/>
          <w:lang w:val="uk-UA"/>
        </w:rPr>
        <w:t>ня</w:t>
      </w:r>
      <w:r w:rsidRPr="00C024E6">
        <w:rPr>
          <w:szCs w:val="28"/>
          <w:lang w:val="uk-UA"/>
        </w:rPr>
        <w:t xml:space="preserve"> печінки холестатичної природи, яке проявлялося застоєм жовчі (зростання ЛФ) на тлі підвищення проникності клітинних мембран, </w:t>
      </w:r>
      <w:r w:rsidR="00C54F3F">
        <w:rPr>
          <w:szCs w:val="28"/>
          <w:lang w:val="uk-UA"/>
        </w:rPr>
        <w:t>на</w:t>
      </w:r>
      <w:r w:rsidRPr="00C024E6">
        <w:rPr>
          <w:szCs w:val="28"/>
          <w:lang w:val="uk-UA"/>
        </w:rPr>
        <w:t xml:space="preserve"> що може </w:t>
      </w:r>
      <w:r w:rsidR="00C54F3F">
        <w:rPr>
          <w:szCs w:val="28"/>
          <w:lang w:val="uk-UA"/>
        </w:rPr>
        <w:t>вказува</w:t>
      </w:r>
      <w:r w:rsidRPr="00C024E6">
        <w:rPr>
          <w:szCs w:val="28"/>
          <w:lang w:val="uk-UA"/>
        </w:rPr>
        <w:t xml:space="preserve">ти наявність </w:t>
      </w:r>
      <w:r w:rsidR="00312E2E">
        <w:rPr>
          <w:szCs w:val="28"/>
          <w:lang w:val="uk-UA"/>
        </w:rPr>
        <w:t xml:space="preserve">окремих </w:t>
      </w:r>
      <w:r w:rsidRPr="00C024E6">
        <w:rPr>
          <w:szCs w:val="28"/>
          <w:lang w:val="uk-UA"/>
        </w:rPr>
        <w:t>деструктивних змін у печінці (зростання активності ЛДГ у сироватці крові).</w:t>
      </w:r>
    </w:p>
    <w:p w:rsidR="008253EE" w:rsidRDefault="008253EE" w:rsidP="008253EE">
      <w:pPr>
        <w:spacing w:line="360" w:lineRule="auto"/>
        <w:ind w:firstLine="851"/>
        <w:rPr>
          <w:rFonts w:ascii="Times New Roman"/>
        </w:rPr>
      </w:pPr>
      <w:r w:rsidRPr="00C024E6">
        <w:rPr>
          <w:rFonts w:ascii="Times New Roman"/>
        </w:rPr>
        <w:t>Отже, препарат ”</w:t>
      </w:r>
      <w:r w:rsidRPr="00C024E6">
        <w:rPr>
          <w:rFonts w:ascii="Times New Roman" w:eastAsia="Times New Roman"/>
        </w:rPr>
        <w:t>ВетМікоДерм</w:t>
      </w:r>
      <w:r w:rsidRPr="00C024E6">
        <w:rPr>
          <w:rFonts w:ascii="Times New Roman"/>
        </w:rPr>
        <w:t xml:space="preserve">” належить до 4-го класу токсичності, тобто до малотоксичних речовин. </w:t>
      </w:r>
      <w:r w:rsidR="003520CF">
        <w:rPr>
          <w:rFonts w:ascii="Times New Roman"/>
        </w:rPr>
        <w:t>Т</w:t>
      </w:r>
      <w:r w:rsidRPr="00C024E6">
        <w:rPr>
          <w:rFonts w:ascii="Times New Roman"/>
        </w:rPr>
        <w:t xml:space="preserve">ривале його застосування </w:t>
      </w:r>
      <w:r w:rsidR="003520CF">
        <w:rPr>
          <w:rFonts w:ascii="Times New Roman"/>
        </w:rPr>
        <w:t>призводи</w:t>
      </w:r>
      <w:r w:rsidRPr="00C024E6">
        <w:rPr>
          <w:rFonts w:ascii="Times New Roman"/>
        </w:rPr>
        <w:t xml:space="preserve">ло </w:t>
      </w:r>
      <w:r w:rsidR="003520CF">
        <w:rPr>
          <w:rFonts w:ascii="Times New Roman"/>
        </w:rPr>
        <w:t xml:space="preserve">до </w:t>
      </w:r>
      <w:r w:rsidRPr="00C024E6">
        <w:rPr>
          <w:rFonts w:ascii="Times New Roman"/>
        </w:rPr>
        <w:t>вірогідн</w:t>
      </w:r>
      <w:r w:rsidR="003520CF">
        <w:rPr>
          <w:rFonts w:ascii="Times New Roman"/>
        </w:rPr>
        <w:t>ого</w:t>
      </w:r>
      <w:r w:rsidRPr="00C024E6">
        <w:rPr>
          <w:rFonts w:ascii="Times New Roman"/>
        </w:rPr>
        <w:t xml:space="preserve"> підвищення </w:t>
      </w:r>
      <w:r w:rsidR="00AC5F4C">
        <w:rPr>
          <w:rFonts w:ascii="Times New Roman"/>
        </w:rPr>
        <w:t xml:space="preserve">активності </w:t>
      </w:r>
      <w:r w:rsidRPr="00C024E6">
        <w:rPr>
          <w:rFonts w:ascii="Times New Roman"/>
        </w:rPr>
        <w:t xml:space="preserve">ЛФ та ЛДГ </w:t>
      </w:r>
      <w:r w:rsidR="00AC5F4C">
        <w:rPr>
          <w:rFonts w:ascii="Times New Roman"/>
        </w:rPr>
        <w:t xml:space="preserve">та </w:t>
      </w:r>
      <w:r w:rsidR="00AC5F4C" w:rsidRPr="00C024E6">
        <w:rPr>
          <w:rFonts w:ascii="Times New Roman"/>
        </w:rPr>
        <w:t>проникності клітинних мембран</w:t>
      </w:r>
      <w:r w:rsidR="00AC5F4C">
        <w:rPr>
          <w:rFonts w:ascii="Times New Roman"/>
        </w:rPr>
        <w:t>,</w:t>
      </w:r>
      <w:r w:rsidR="00AC5F4C" w:rsidRPr="00C024E6">
        <w:rPr>
          <w:rFonts w:ascii="Times New Roman"/>
        </w:rPr>
        <w:t xml:space="preserve"> </w:t>
      </w:r>
      <w:r w:rsidRPr="00C024E6">
        <w:rPr>
          <w:rFonts w:ascii="Times New Roman"/>
        </w:rPr>
        <w:t xml:space="preserve">на тлі вірогідного зниження вмісту загального холестеролу, що може вказувати </w:t>
      </w:r>
      <w:r w:rsidR="00AC5F4C">
        <w:rPr>
          <w:rFonts w:ascii="Times New Roman"/>
        </w:rPr>
        <w:t>на наявність окремих морфофункціональнах змін у</w:t>
      </w:r>
      <w:r w:rsidRPr="00C024E6">
        <w:rPr>
          <w:rFonts w:ascii="Times New Roman"/>
        </w:rPr>
        <w:t xml:space="preserve"> печін</w:t>
      </w:r>
      <w:r w:rsidR="00AC5F4C">
        <w:rPr>
          <w:rFonts w:ascii="Times New Roman"/>
        </w:rPr>
        <w:t>ці</w:t>
      </w:r>
      <w:r w:rsidRPr="00590077">
        <w:rPr>
          <w:rFonts w:ascii="Times New Roman"/>
        </w:rPr>
        <w:t>.</w:t>
      </w:r>
      <w:r w:rsidR="00312E2E">
        <w:rPr>
          <w:rFonts w:ascii="Times New Roman"/>
        </w:rPr>
        <w:t xml:space="preserve"> </w:t>
      </w:r>
      <w:r w:rsidR="00D502F5">
        <w:rPr>
          <w:rFonts w:ascii="Times New Roman"/>
        </w:rPr>
        <w:t xml:space="preserve">Зауважмо, що </w:t>
      </w:r>
      <w:r w:rsidR="00312E2E">
        <w:rPr>
          <w:rFonts w:ascii="Times New Roman"/>
        </w:rPr>
        <w:t>виявлені відхилення носили короткочас</w:t>
      </w:r>
      <w:r w:rsidR="00EA1A52">
        <w:rPr>
          <w:rFonts w:ascii="Times New Roman"/>
        </w:rPr>
        <w:t>ов</w:t>
      </w:r>
      <w:r w:rsidR="00312E2E">
        <w:rPr>
          <w:rFonts w:ascii="Times New Roman"/>
        </w:rPr>
        <w:t>ий характер і вже через 5-7 діб після припинення введення препарату у піддослідних щурів гематологічні і біохімічні константи не виходили за межі лімітованих показників та показників тварин контрольної групи.</w:t>
      </w:r>
    </w:p>
    <w:p w:rsidR="00312E2E" w:rsidRDefault="00312E2E" w:rsidP="008253EE">
      <w:pPr>
        <w:spacing w:line="360" w:lineRule="auto"/>
        <w:ind w:firstLine="851"/>
        <w:rPr>
          <w:rFonts w:ascii="Times New Roman"/>
        </w:rPr>
      </w:pPr>
    </w:p>
    <w:p w:rsidR="00312E2E" w:rsidRDefault="00312E2E" w:rsidP="008253EE">
      <w:pPr>
        <w:spacing w:line="360" w:lineRule="auto"/>
        <w:ind w:firstLine="851"/>
        <w:rPr>
          <w:rFonts w:ascii="Times New Roman"/>
          <w:b/>
        </w:rPr>
      </w:pPr>
      <w:r w:rsidRPr="00312E2E">
        <w:rPr>
          <w:rFonts w:ascii="Times New Roman"/>
          <w:b/>
        </w:rPr>
        <w:t xml:space="preserve">Результати досліджень опубліковані у статті: </w:t>
      </w:r>
    </w:p>
    <w:p w:rsidR="00312E2E" w:rsidRPr="00312E2E" w:rsidRDefault="00312E2E" w:rsidP="00312E2E">
      <w:pPr>
        <w:spacing w:line="360" w:lineRule="auto"/>
        <w:ind w:firstLine="851"/>
        <w:rPr>
          <w:rFonts w:ascii="Times New Roman"/>
        </w:rPr>
      </w:pPr>
      <w:r w:rsidRPr="00312E2E">
        <w:rPr>
          <w:rFonts w:ascii="Times New Roman"/>
          <w:lang w:val="en-US"/>
        </w:rPr>
        <w:t>Shcherbyna</w:t>
      </w:r>
      <w:r w:rsidRPr="00312E2E">
        <w:rPr>
          <w:rFonts w:ascii="Times New Roman"/>
        </w:rPr>
        <w:t>, </w:t>
      </w:r>
      <w:r w:rsidRPr="00312E2E">
        <w:rPr>
          <w:rFonts w:ascii="Times New Roman"/>
          <w:lang w:val="en-US"/>
        </w:rPr>
        <w:t>R.</w:t>
      </w:r>
      <w:r w:rsidRPr="00312E2E">
        <w:rPr>
          <w:rFonts w:ascii="Times New Roman"/>
        </w:rPr>
        <w:t>;</w:t>
      </w:r>
      <w:r w:rsidRPr="00312E2E">
        <w:rPr>
          <w:rFonts w:ascii="Times New Roman"/>
          <w:lang w:val="en-US"/>
        </w:rPr>
        <w:t xml:space="preserve"> Parchenco</w:t>
      </w:r>
      <w:r w:rsidRPr="00312E2E">
        <w:rPr>
          <w:rFonts w:ascii="Times New Roman"/>
        </w:rPr>
        <w:t>, </w:t>
      </w:r>
      <w:r w:rsidRPr="00312E2E">
        <w:rPr>
          <w:rFonts w:ascii="Times New Roman"/>
          <w:lang w:val="en-US"/>
        </w:rPr>
        <w:t>V.</w:t>
      </w:r>
      <w:r w:rsidRPr="00312E2E">
        <w:rPr>
          <w:rFonts w:ascii="Times New Roman"/>
        </w:rPr>
        <w:t>;</w:t>
      </w:r>
      <w:r w:rsidRPr="00312E2E">
        <w:rPr>
          <w:rFonts w:ascii="Times New Roman"/>
          <w:lang w:val="en-US"/>
        </w:rPr>
        <w:t xml:space="preserve"> </w:t>
      </w:r>
      <w:r w:rsidRPr="00312E2E">
        <w:rPr>
          <w:rFonts w:ascii="Times New Roman"/>
          <w:b/>
          <w:lang w:val="en-US"/>
        </w:rPr>
        <w:t>Martynyshyn</w:t>
      </w:r>
      <w:r w:rsidRPr="00312E2E">
        <w:rPr>
          <w:rFonts w:ascii="Times New Roman"/>
          <w:b/>
        </w:rPr>
        <w:t>, </w:t>
      </w:r>
      <w:r w:rsidRPr="00312E2E">
        <w:rPr>
          <w:rFonts w:ascii="Times New Roman"/>
          <w:b/>
          <w:lang w:val="en-US"/>
        </w:rPr>
        <w:t>V.</w:t>
      </w:r>
      <w:r w:rsidRPr="00312E2E">
        <w:rPr>
          <w:rFonts w:ascii="Times New Roman"/>
          <w:b/>
        </w:rPr>
        <w:t>;</w:t>
      </w:r>
      <w:r w:rsidRPr="00312E2E">
        <w:rPr>
          <w:rFonts w:ascii="Times New Roman"/>
          <w:lang w:val="en-US"/>
        </w:rPr>
        <w:t xml:space="preserve"> Hunchak</w:t>
      </w:r>
      <w:r w:rsidRPr="00312E2E">
        <w:rPr>
          <w:rFonts w:ascii="Times New Roman"/>
        </w:rPr>
        <w:t>, </w:t>
      </w:r>
      <w:r w:rsidRPr="00312E2E">
        <w:rPr>
          <w:rFonts w:ascii="Times New Roman"/>
          <w:lang w:val="en-US"/>
        </w:rPr>
        <w:t>V. Evalution of acute and subacute toxicity of oil liniment based on 4-((5(decyltio)-4-methyl-4H-1</w:t>
      </w:r>
      <w:r w:rsidRPr="00312E2E">
        <w:rPr>
          <w:rFonts w:ascii="Times New Roman"/>
        </w:rPr>
        <w:t>,</w:t>
      </w:r>
      <w:r w:rsidRPr="00312E2E">
        <w:rPr>
          <w:rFonts w:ascii="Times New Roman"/>
          <w:lang w:val="en-US"/>
        </w:rPr>
        <w:t>2</w:t>
      </w:r>
      <w:r w:rsidRPr="00312E2E">
        <w:rPr>
          <w:rFonts w:ascii="Times New Roman"/>
        </w:rPr>
        <w:t>,</w:t>
      </w:r>
      <w:r w:rsidRPr="00312E2E">
        <w:rPr>
          <w:rFonts w:ascii="Times New Roman"/>
          <w:lang w:val="en-US"/>
        </w:rPr>
        <w:t>4 triazol – 3 IL) methyl) morholine</w:t>
      </w:r>
      <w:r w:rsidRPr="00312E2E">
        <w:rPr>
          <w:rFonts w:ascii="Times New Roman"/>
        </w:rPr>
        <w:t>.</w:t>
      </w:r>
      <w:r w:rsidRPr="00312E2E">
        <w:rPr>
          <w:rFonts w:ascii="Times New Roman"/>
          <w:lang w:val="en-US"/>
        </w:rPr>
        <w:t xml:space="preserve"> </w:t>
      </w:r>
      <w:r w:rsidRPr="00312E2E">
        <w:rPr>
          <w:rFonts w:ascii="Times New Roman"/>
          <w:i/>
          <w:lang w:val="en-US"/>
        </w:rPr>
        <w:t>J.Fac. Pharm. Anka</w:t>
      </w:r>
      <w:r w:rsidR="00EA1A52">
        <w:rPr>
          <w:rFonts w:ascii="Times New Roman"/>
          <w:i/>
          <w:lang w:val="en-US"/>
        </w:rPr>
        <w:t>r</w:t>
      </w:r>
      <w:r w:rsidRPr="00312E2E">
        <w:rPr>
          <w:rFonts w:ascii="Times New Roman"/>
          <w:i/>
          <w:lang w:val="en-US"/>
        </w:rPr>
        <w:t>a 42(x) 1-10</w:t>
      </w:r>
      <w:r w:rsidRPr="00312E2E">
        <w:rPr>
          <w:rFonts w:ascii="Times New Roman"/>
          <w:lang w:val="en-US"/>
        </w:rPr>
        <w:t>.</w:t>
      </w:r>
      <w:r w:rsidRPr="00312E2E">
        <w:rPr>
          <w:rFonts w:ascii="Times New Roman"/>
          <w:i/>
          <w:lang w:val="en-US"/>
        </w:rPr>
        <w:t>2018.</w:t>
      </w:r>
      <w:r w:rsidRPr="00312E2E">
        <w:rPr>
          <w:rFonts w:ascii="Times New Roman"/>
          <w:lang w:val="en-US"/>
        </w:rPr>
        <w:t xml:space="preserve"> Contrnts</w:t>
      </w:r>
      <w:r w:rsidRPr="00312E2E">
        <w:rPr>
          <w:rFonts w:ascii="Times New Roman"/>
          <w:lang w:val="ru-RU"/>
        </w:rPr>
        <w:t xml:space="preserve"> 42(1)</w:t>
      </w:r>
      <w:r w:rsidRPr="00312E2E">
        <w:rPr>
          <w:rFonts w:ascii="Times New Roman"/>
        </w:rPr>
        <w:t>,</w:t>
      </w:r>
      <w:r w:rsidRPr="00312E2E">
        <w:rPr>
          <w:rFonts w:ascii="Times New Roman"/>
          <w:lang w:val="ru-RU"/>
        </w:rPr>
        <w:t xml:space="preserve"> 2018</w:t>
      </w:r>
      <w:r w:rsidRPr="00312E2E">
        <w:rPr>
          <w:rFonts w:ascii="Times New Roman"/>
        </w:rPr>
        <w:t>,</w:t>
      </w:r>
      <w:r w:rsidRPr="00312E2E">
        <w:rPr>
          <w:rFonts w:ascii="Times New Roman"/>
          <w:lang w:val="ru-RU"/>
        </w:rPr>
        <w:t xml:space="preserve"> </w:t>
      </w:r>
      <w:r w:rsidRPr="00312E2E">
        <w:rPr>
          <w:rFonts w:ascii="Times New Roman"/>
        </w:rPr>
        <w:t>р </w:t>
      </w:r>
      <w:r w:rsidRPr="00312E2E">
        <w:rPr>
          <w:rFonts w:ascii="Times New Roman"/>
          <w:lang w:val="ru-RU"/>
        </w:rPr>
        <w:t>43-49.</w:t>
      </w:r>
    </w:p>
    <w:p w:rsidR="008253EE" w:rsidRPr="00AC5F4C" w:rsidRDefault="008253EE" w:rsidP="008253EE">
      <w:pPr>
        <w:spacing w:line="360" w:lineRule="auto"/>
        <w:ind w:firstLine="851"/>
        <w:rPr>
          <w:rFonts w:ascii="Times New Roman"/>
        </w:rPr>
      </w:pPr>
    </w:p>
    <w:p w:rsidR="008253EE" w:rsidRDefault="008253EE" w:rsidP="008253EE">
      <w:pPr>
        <w:spacing w:line="360" w:lineRule="auto"/>
        <w:ind w:firstLine="851"/>
        <w:rPr>
          <w:rFonts w:ascii="Times New Roman"/>
          <w:b/>
        </w:rPr>
      </w:pPr>
      <w:r>
        <w:rPr>
          <w:rFonts w:ascii="Times New Roman"/>
          <w:b/>
        </w:rPr>
        <w:lastRenderedPageBreak/>
        <w:t>3.</w:t>
      </w:r>
      <w:r w:rsidR="00424AB3">
        <w:rPr>
          <w:rFonts w:ascii="Times New Roman"/>
          <w:b/>
        </w:rPr>
        <w:t>2</w:t>
      </w:r>
      <w:r>
        <w:rPr>
          <w:rFonts w:ascii="Times New Roman"/>
          <w:b/>
        </w:rPr>
        <w:t>.</w:t>
      </w:r>
      <w:r w:rsidR="00424AB3">
        <w:rPr>
          <w:rFonts w:ascii="Times New Roman"/>
          <w:b/>
        </w:rPr>
        <w:t>3</w:t>
      </w:r>
      <w:r w:rsidRPr="0079467E">
        <w:rPr>
          <w:rFonts w:ascii="Times New Roman"/>
          <w:b/>
        </w:rPr>
        <w:t>. </w:t>
      </w:r>
      <w:r>
        <w:rPr>
          <w:rFonts w:ascii="Times New Roman"/>
          <w:b/>
        </w:rPr>
        <w:t> </w:t>
      </w:r>
      <w:r w:rsidR="00AC5F4C">
        <w:rPr>
          <w:rFonts w:ascii="Times New Roman"/>
          <w:b/>
        </w:rPr>
        <w:t>К</w:t>
      </w:r>
      <w:r>
        <w:rPr>
          <w:rFonts w:ascii="Times New Roman"/>
          <w:b/>
        </w:rPr>
        <w:t>умуля</w:t>
      </w:r>
      <w:r w:rsidR="00AC5F4C">
        <w:rPr>
          <w:rFonts w:ascii="Times New Roman"/>
          <w:b/>
        </w:rPr>
        <w:t>ція</w:t>
      </w:r>
      <w:r>
        <w:rPr>
          <w:rFonts w:ascii="Times New Roman"/>
          <w:b/>
        </w:rPr>
        <w:t xml:space="preserve"> препарату «ВетМікоДерм» </w:t>
      </w:r>
      <w:r w:rsidR="00AC5F4C">
        <w:rPr>
          <w:rFonts w:ascii="Times New Roman"/>
          <w:b/>
        </w:rPr>
        <w:t>за тривалого поступлення в організм щурів</w:t>
      </w:r>
    </w:p>
    <w:p w:rsidR="008253EE" w:rsidRDefault="008253EE" w:rsidP="008253EE">
      <w:pPr>
        <w:spacing w:line="360" w:lineRule="auto"/>
        <w:ind w:firstLine="851"/>
        <w:rPr>
          <w:rFonts w:ascii="Times New Roman"/>
        </w:rPr>
      </w:pPr>
      <w:r>
        <w:rPr>
          <w:rFonts w:ascii="Times New Roman"/>
        </w:rPr>
        <w:t xml:space="preserve">Багаторазове введення в організм тварин лікарської речовини може призводити до її нагромадження в тканинах організму </w:t>
      </w:r>
      <w:r w:rsidRPr="00AC5F4C">
        <w:rPr>
          <w:rFonts w:ascii="Times New Roman"/>
        </w:rPr>
        <w:t>[</w:t>
      </w:r>
      <w:r w:rsidR="00AC5F4C" w:rsidRPr="00AC5F4C">
        <w:rPr>
          <w:rFonts w:ascii="Times New Roman"/>
        </w:rPr>
        <w:t>266</w:t>
      </w:r>
      <w:r w:rsidRPr="00AC5F4C">
        <w:rPr>
          <w:rFonts w:ascii="Times New Roman"/>
        </w:rPr>
        <w:t xml:space="preserve">]. </w:t>
      </w:r>
      <w:r>
        <w:rPr>
          <w:rFonts w:ascii="Times New Roman"/>
        </w:rPr>
        <w:t xml:space="preserve">Виявлення кумулятивних властивостей хімічних чинників є одним з важливих етапів їх токсичної оцінки. </w:t>
      </w:r>
    </w:p>
    <w:p w:rsidR="008253EE" w:rsidRPr="003D28D2" w:rsidRDefault="008253EE" w:rsidP="008253EE">
      <w:pPr>
        <w:pStyle w:val="Standard"/>
        <w:spacing w:line="360" w:lineRule="auto"/>
        <w:ind w:firstLine="851"/>
        <w:jc w:val="both"/>
        <w:rPr>
          <w:rFonts w:eastAsia="Times New Roman" w:cs="Times New Roman"/>
          <w:sz w:val="28"/>
          <w:szCs w:val="28"/>
          <w:lang w:val="uk-UA"/>
        </w:rPr>
      </w:pPr>
      <w:r w:rsidRPr="003D28D2">
        <w:rPr>
          <w:rFonts w:eastAsia="Times New Roman" w:cs="Times New Roman"/>
          <w:sz w:val="28"/>
          <w:szCs w:val="28"/>
          <w:lang w:val="uk-UA"/>
        </w:rPr>
        <w:t>За визначення кумулятивних властивостей досліджуваного засобу тест-методом ''субхронічної токсичності'' упродовж 9</w:t>
      </w:r>
      <w:r>
        <w:rPr>
          <w:rFonts w:eastAsia="Times New Roman" w:cs="Times New Roman"/>
          <w:sz w:val="28"/>
          <w:szCs w:val="28"/>
          <w:lang w:val="uk-UA"/>
        </w:rPr>
        <w:t>-</w:t>
      </w:r>
      <w:r w:rsidRPr="003D28D2">
        <w:rPr>
          <w:rFonts w:eastAsia="Times New Roman" w:cs="Times New Roman"/>
          <w:sz w:val="28"/>
          <w:szCs w:val="28"/>
          <w:lang w:val="uk-UA"/>
        </w:rPr>
        <w:t>добового застосування препарату не було виявлено загибелі тварин. Поряд з тим, слід зазначити, що лабораторні тварини за застосування препарату на 10-ту добу досліду були пригнічені, мало рухливі, не реагували на світлові та шумові подразники, не поїдали корму.</w:t>
      </w:r>
    </w:p>
    <w:p w:rsidR="008253EE" w:rsidRDefault="00912BDF" w:rsidP="008253EE">
      <w:pPr>
        <w:pStyle w:val="Standard"/>
        <w:spacing w:line="360" w:lineRule="auto"/>
        <w:ind w:firstLine="851"/>
        <w:jc w:val="both"/>
        <w:rPr>
          <w:rFonts w:eastAsia="Times New Roman" w:cs="Times New Roman"/>
          <w:sz w:val="28"/>
          <w:szCs w:val="28"/>
          <w:lang w:val="ru-RU"/>
        </w:rPr>
      </w:pPr>
      <w:r>
        <w:rPr>
          <w:rFonts w:eastAsia="Times New Roman" w:cs="Times New Roman"/>
          <w:sz w:val="28"/>
          <w:szCs w:val="28"/>
          <w:lang w:val="uk-UA"/>
        </w:rPr>
        <w:t>В</w:t>
      </w:r>
      <w:r>
        <w:rPr>
          <w:rFonts w:eastAsia="Times New Roman" w:cs="Times New Roman"/>
          <w:sz w:val="28"/>
          <w:szCs w:val="28"/>
          <w:lang w:val="ru-RU"/>
        </w:rPr>
        <w:t>ведена с</w:t>
      </w:r>
      <w:r w:rsidR="008253EE">
        <w:rPr>
          <w:rFonts w:eastAsia="Times New Roman" w:cs="Times New Roman"/>
          <w:sz w:val="28"/>
          <w:szCs w:val="28"/>
          <w:lang w:val="ru-RU"/>
        </w:rPr>
        <w:t>умарна середня доза (</w:t>
      </w:r>
      <w:r w:rsidR="008253EE">
        <w:rPr>
          <w:rFonts w:eastAsia="Times New Roman" w:cs="Times New Roman"/>
          <w:sz w:val="28"/>
          <w:szCs w:val="28"/>
        </w:rPr>
        <w:t>DL</w:t>
      </w:r>
      <w:r w:rsidR="008253EE">
        <w:rPr>
          <w:rFonts w:eastAsia="Times New Roman" w:cs="Times New Roman"/>
          <w:sz w:val="28"/>
          <w:szCs w:val="28"/>
          <w:vertAlign w:val="subscript"/>
          <w:lang w:val="ru-RU"/>
        </w:rPr>
        <w:t>50</w:t>
      </w:r>
      <w:r w:rsidR="008253EE">
        <w:rPr>
          <w:rFonts w:eastAsia="Times New Roman" w:cs="Times New Roman"/>
          <w:sz w:val="28"/>
          <w:szCs w:val="28"/>
          <w:vertAlign w:val="subscript"/>
        </w:rPr>
        <w:t>n</w:t>
      </w:r>
      <w:r w:rsidR="008253EE">
        <w:rPr>
          <w:rFonts w:eastAsia="Times New Roman" w:cs="Times New Roman"/>
          <w:sz w:val="28"/>
          <w:szCs w:val="28"/>
          <w:lang w:val="ru-RU"/>
        </w:rPr>
        <w:t xml:space="preserve">) на одного щура протягом усього експерименту становила: </w:t>
      </w:r>
    </w:p>
    <w:p w:rsidR="008253EE" w:rsidRDefault="008253EE" w:rsidP="008253EE">
      <w:pPr>
        <w:spacing w:line="360" w:lineRule="auto"/>
        <w:jc w:val="center"/>
        <w:rPr>
          <w:rFonts w:ascii="Times New Roman" w:eastAsia="Times New Roman"/>
          <w:color w:val="000000"/>
          <w:kern w:val="1"/>
          <w:lang w:val="ru-RU" w:bidi="en-US"/>
        </w:rPr>
      </w:pPr>
      <w:r>
        <w:rPr>
          <w:rFonts w:ascii="Times New Roman" w:eastAsia="Times New Roman"/>
          <w:color w:val="000000"/>
          <w:kern w:val="1"/>
          <w:lang w:val="ru-RU" w:bidi="en-US"/>
        </w:rPr>
        <w:t>DL</w:t>
      </w:r>
      <w:r w:rsidRPr="003D28D2">
        <w:rPr>
          <w:rFonts w:ascii="Times New Roman" w:eastAsia="Times New Roman"/>
          <w:color w:val="000000"/>
          <w:kern w:val="1"/>
          <w:vertAlign w:val="subscript"/>
          <w:lang w:val="ru-RU" w:bidi="en-US"/>
        </w:rPr>
        <w:t>50n</w:t>
      </w:r>
      <w:r>
        <w:rPr>
          <w:rFonts w:ascii="Times New Roman" w:eastAsia="Times New Roman"/>
          <w:color w:val="000000"/>
          <w:kern w:val="1"/>
          <w:lang w:val="ru-RU" w:bidi="en-US"/>
        </w:rPr>
        <w:t xml:space="preserve"> = (1583,3 × 4) + (2374,9 × 4) + (3562,4 × 1)= 19395,4 мг/кг.</w:t>
      </w:r>
    </w:p>
    <w:p w:rsidR="008253EE" w:rsidRDefault="008253EE" w:rsidP="008253EE">
      <w:pPr>
        <w:spacing w:line="360" w:lineRule="auto"/>
        <w:ind w:firstLine="708"/>
        <w:rPr>
          <w:rFonts w:ascii="Times New Roman" w:eastAsia="Times New Roman"/>
        </w:rPr>
      </w:pPr>
      <w:r>
        <w:rPr>
          <w:rFonts w:ascii="Times New Roman" w:eastAsia="Times New Roman"/>
        </w:rPr>
        <w:t>Згідно з формулою, коефіцієнт кумуляції (К</w:t>
      </w:r>
      <w:r>
        <w:rPr>
          <w:rFonts w:ascii="Times New Roman" w:eastAsia="Times New Roman"/>
          <w:vertAlign w:val="subscript"/>
        </w:rPr>
        <w:t>кум</w:t>
      </w:r>
      <w:r>
        <w:rPr>
          <w:rFonts w:ascii="Times New Roman" w:eastAsia="Times New Roman"/>
        </w:rPr>
        <w:t>) становить:</w:t>
      </w:r>
    </w:p>
    <w:p w:rsidR="008253EE" w:rsidRDefault="008253EE" w:rsidP="008253EE">
      <w:pPr>
        <w:spacing w:line="360" w:lineRule="auto"/>
        <w:jc w:val="center"/>
        <w:rPr>
          <w:rFonts w:ascii="Times New Roman" w:eastAsia="Times New Roman"/>
          <w:color w:val="000000"/>
          <w:kern w:val="1"/>
          <w:lang w:val="ru-RU" w:bidi="en-US"/>
        </w:rPr>
      </w:pPr>
      <w:r>
        <w:rPr>
          <w:rFonts w:ascii="Times New Roman" w:eastAsia="Times New Roman"/>
          <w:color w:val="000000"/>
          <w:kern w:val="1"/>
          <w:lang w:val="ru-RU" w:bidi="en-US"/>
        </w:rPr>
        <w:t>К</w:t>
      </w:r>
      <w:r w:rsidRPr="003D28D2">
        <w:rPr>
          <w:rFonts w:ascii="Times New Roman" w:eastAsia="Times New Roman"/>
          <w:color w:val="000000"/>
          <w:kern w:val="1"/>
          <w:vertAlign w:val="subscript"/>
          <w:lang w:val="ru-RU" w:bidi="en-US"/>
        </w:rPr>
        <w:t>кум</w:t>
      </w:r>
      <w:r>
        <w:rPr>
          <w:rFonts w:ascii="Times New Roman" w:eastAsia="Times New Roman"/>
          <w:color w:val="000000"/>
          <w:kern w:val="1"/>
          <w:lang w:val="ru-RU" w:bidi="en-US"/>
        </w:rPr>
        <w:t xml:space="preserve"> = 19395,4 : 15833,3 = 1,22 одиниці</w:t>
      </w:r>
    </w:p>
    <w:p w:rsidR="00AC5F4C" w:rsidRDefault="00AC5F4C" w:rsidP="008253EE">
      <w:pPr>
        <w:spacing w:line="360" w:lineRule="auto"/>
        <w:jc w:val="center"/>
        <w:rPr>
          <w:rFonts w:ascii="Times New Roman" w:eastAsia="Times New Roman"/>
          <w:color w:val="000000"/>
          <w:kern w:val="1"/>
          <w:lang w:val="ru-RU" w:bidi="en-US"/>
        </w:rPr>
      </w:pPr>
    </w:p>
    <w:p w:rsidR="008253EE" w:rsidRPr="003D28D2" w:rsidRDefault="008253EE" w:rsidP="008253EE">
      <w:pPr>
        <w:pStyle w:val="Standard"/>
        <w:tabs>
          <w:tab w:val="left" w:pos="684"/>
        </w:tabs>
        <w:spacing w:line="360" w:lineRule="auto"/>
        <w:ind w:firstLine="851"/>
        <w:jc w:val="both"/>
        <w:rPr>
          <w:rFonts w:eastAsia="Times New Roman" w:cs="Times New Roman"/>
          <w:iCs/>
          <w:sz w:val="28"/>
          <w:szCs w:val="28"/>
          <w:lang w:val="uk-UA"/>
        </w:rPr>
      </w:pPr>
      <w:r w:rsidRPr="003D28D2">
        <w:rPr>
          <w:rFonts w:eastAsia="Times New Roman" w:cs="Times New Roman"/>
          <w:sz w:val="28"/>
          <w:szCs w:val="28"/>
          <w:lang w:val="uk-UA"/>
        </w:rPr>
        <w:t xml:space="preserve">Отже, коефіцієнт кумуляції становить </w:t>
      </w:r>
      <w:r w:rsidRPr="003D28D2">
        <w:rPr>
          <w:rFonts w:eastAsia="Times New Roman"/>
          <w:sz w:val="28"/>
          <w:szCs w:val="28"/>
          <w:lang w:val="uk-UA"/>
        </w:rPr>
        <w:t>1</w:t>
      </w:r>
      <w:r w:rsidRPr="003D28D2">
        <w:rPr>
          <w:rFonts w:eastAsia="Times New Roman" w:cs="Times New Roman"/>
          <w:sz w:val="28"/>
          <w:szCs w:val="28"/>
          <w:lang w:val="uk-UA"/>
        </w:rPr>
        <w:t>,</w:t>
      </w:r>
      <w:r w:rsidRPr="003D28D2">
        <w:rPr>
          <w:rFonts w:eastAsia="Times New Roman"/>
          <w:sz w:val="28"/>
          <w:szCs w:val="28"/>
          <w:lang w:val="uk-UA"/>
        </w:rPr>
        <w:t>22</w:t>
      </w:r>
      <w:r w:rsidRPr="003D28D2">
        <w:rPr>
          <w:rFonts w:eastAsia="SimSun" w:cs="Times New Roman"/>
          <w:color w:val="auto"/>
          <w:sz w:val="28"/>
          <w:szCs w:val="28"/>
          <w:lang w:val="uk-UA" w:eastAsia="hi-IN" w:bidi="hi-IN"/>
        </w:rPr>
        <w:t xml:space="preserve"> одиниці – препарат </w:t>
      </w:r>
      <w:r w:rsidRPr="003D28D2">
        <w:rPr>
          <w:rFonts w:eastAsia="Times New Roman CYR"/>
          <w:iCs/>
          <w:sz w:val="28"/>
          <w:szCs w:val="28"/>
          <w:lang w:val="uk-UA"/>
        </w:rPr>
        <w:t xml:space="preserve">не </w:t>
      </w:r>
      <w:r w:rsidRPr="003D28D2">
        <w:rPr>
          <w:rFonts w:eastAsia="Times New Roman" w:cs="Times New Roman"/>
          <w:iCs/>
          <w:sz w:val="28"/>
          <w:szCs w:val="28"/>
          <w:lang w:val="uk-UA"/>
        </w:rPr>
        <w:t>володіє кумулятивними властивостями.</w:t>
      </w:r>
    </w:p>
    <w:p w:rsidR="008253EE" w:rsidRDefault="008253EE" w:rsidP="008253EE">
      <w:pPr>
        <w:spacing w:line="360" w:lineRule="auto"/>
        <w:ind w:firstLine="851"/>
        <w:rPr>
          <w:rFonts w:ascii="Times New Roman"/>
        </w:rPr>
      </w:pPr>
      <w:r>
        <w:rPr>
          <w:rFonts w:ascii="Times New Roman"/>
        </w:rPr>
        <w:t xml:space="preserve">Крім з’ясування коефіцієнта накопичення досліджуваного препарату </w:t>
      </w:r>
      <w:r>
        <w:rPr>
          <w:rFonts w:ascii="Times New Roman"/>
        </w:rPr>
        <w:br/>
        <w:t xml:space="preserve">в організмі лабораторних тварин нами досліджувався його вплив, </w:t>
      </w:r>
      <w:r>
        <w:rPr>
          <w:rFonts w:ascii="Times New Roman"/>
        </w:rPr>
        <w:br/>
        <w:t xml:space="preserve">за довготривалого поступлення в організм, на перебіг метаболічних процесів. </w:t>
      </w:r>
      <w:r>
        <w:rPr>
          <w:rFonts w:ascii="Times New Roman"/>
        </w:rPr>
        <w:br/>
        <w:t xml:space="preserve">За оцінкою гематологічних та окремих біохімічних показників крові з’ясовували функціональний стан печінки і нирок. </w:t>
      </w:r>
    </w:p>
    <w:p w:rsidR="00AC5F4C" w:rsidRDefault="00AC5F4C" w:rsidP="00AC5F4C">
      <w:pPr>
        <w:spacing w:line="360" w:lineRule="auto"/>
        <w:ind w:firstLine="851"/>
        <w:rPr>
          <w:rFonts w:ascii="Times New Roman" w:eastAsia="Times New Roman"/>
        </w:rPr>
      </w:pPr>
      <w:r w:rsidRPr="00AC5F4C">
        <w:rPr>
          <w:rFonts w:ascii="Times New Roman" w:eastAsia="Times New Roman"/>
        </w:rPr>
        <w:t xml:space="preserve">Як видно з даних </w:t>
      </w:r>
      <w:r w:rsidR="009B3FA1">
        <w:rPr>
          <w:rFonts w:ascii="Times New Roman" w:eastAsia="Times New Roman"/>
        </w:rPr>
        <w:t>навед</w:t>
      </w:r>
      <w:r w:rsidRPr="00AC5F4C">
        <w:rPr>
          <w:rFonts w:ascii="Times New Roman" w:eastAsia="Times New Roman"/>
        </w:rPr>
        <w:t>ених у таблиці 8, за визначення вагових коефіцієнтів</w:t>
      </w:r>
      <w:r>
        <w:rPr>
          <w:rFonts w:eastAsia="Times New Roman"/>
        </w:rPr>
        <w:t xml:space="preserve"> </w:t>
      </w:r>
      <w:r>
        <w:rPr>
          <w:rFonts w:eastAsia="Times New Roman"/>
        </w:rPr>
        <w:t>маси</w:t>
      </w:r>
      <w:r>
        <w:rPr>
          <w:rFonts w:eastAsia="Times New Roman"/>
        </w:rPr>
        <w:t xml:space="preserve"> </w:t>
      </w:r>
      <w:r>
        <w:rPr>
          <w:rFonts w:eastAsia="Times New Roman"/>
        </w:rPr>
        <w:t>внутрішніх</w:t>
      </w:r>
      <w:r>
        <w:rPr>
          <w:rFonts w:eastAsia="Times New Roman"/>
        </w:rPr>
        <w:t xml:space="preserve"> </w:t>
      </w:r>
      <w:r w:rsidRPr="00AC5F4C">
        <w:rPr>
          <w:rFonts w:ascii="Times New Roman" w:eastAsia="Times New Roman"/>
        </w:rPr>
        <w:t>органів у щурів</w:t>
      </w:r>
      <w:r>
        <w:rPr>
          <w:rFonts w:eastAsia="Times New Roman"/>
        </w:rPr>
        <w:t xml:space="preserve"> </w:t>
      </w:r>
      <w:r>
        <w:rPr>
          <w:rFonts w:eastAsia="Times New Roman"/>
        </w:rPr>
        <w:t>дослідної</w:t>
      </w:r>
      <w:r>
        <w:rPr>
          <w:rFonts w:eastAsia="Times New Roman"/>
        </w:rPr>
        <w:t xml:space="preserve"> </w:t>
      </w:r>
      <w:r>
        <w:rPr>
          <w:rFonts w:eastAsia="Times New Roman"/>
        </w:rPr>
        <w:t>групи</w:t>
      </w:r>
      <w:r>
        <w:rPr>
          <w:rFonts w:eastAsia="Times New Roman"/>
        </w:rPr>
        <w:t xml:space="preserve"> </w:t>
      </w:r>
      <w:r>
        <w:rPr>
          <w:rFonts w:eastAsia="Times New Roman"/>
        </w:rPr>
        <w:t>встановлено</w:t>
      </w:r>
      <w:r>
        <w:rPr>
          <w:rFonts w:eastAsia="Times New Roman"/>
        </w:rPr>
        <w:t xml:space="preserve"> </w:t>
      </w:r>
      <w:r>
        <w:rPr>
          <w:rFonts w:eastAsia="Times New Roman"/>
        </w:rPr>
        <w:t>тенденцію</w:t>
      </w:r>
      <w:r>
        <w:rPr>
          <w:rFonts w:eastAsia="Times New Roman"/>
        </w:rPr>
        <w:t xml:space="preserve"> </w:t>
      </w:r>
      <w:r>
        <w:rPr>
          <w:rFonts w:eastAsia="Times New Roman"/>
        </w:rPr>
        <w:t>до</w:t>
      </w:r>
      <w:r>
        <w:rPr>
          <w:rFonts w:eastAsia="Times New Roman"/>
        </w:rPr>
        <w:t xml:space="preserve"> </w:t>
      </w:r>
      <w:r w:rsidRPr="00C324E6">
        <w:rPr>
          <w:rFonts w:ascii="Times New Roman" w:eastAsia="Times New Roman"/>
        </w:rPr>
        <w:t xml:space="preserve">збільшення </w:t>
      </w:r>
      <w:r w:rsidR="00C324E6" w:rsidRPr="00C324E6">
        <w:rPr>
          <w:rFonts w:ascii="Times New Roman" w:eastAsia="Times New Roman"/>
        </w:rPr>
        <w:t>індексів</w:t>
      </w:r>
      <w:r>
        <w:rPr>
          <w:rFonts w:eastAsia="Times New Roman"/>
        </w:rPr>
        <w:t xml:space="preserve"> </w:t>
      </w:r>
      <w:r>
        <w:rPr>
          <w:rFonts w:eastAsia="Times New Roman"/>
        </w:rPr>
        <w:t>маси</w:t>
      </w:r>
      <w:r>
        <w:rPr>
          <w:rFonts w:eastAsia="Times New Roman"/>
        </w:rPr>
        <w:t xml:space="preserve"> </w:t>
      </w:r>
      <w:r>
        <w:rPr>
          <w:rFonts w:eastAsia="Times New Roman"/>
        </w:rPr>
        <w:t>печінки</w:t>
      </w:r>
      <w:r>
        <w:rPr>
          <w:rFonts w:eastAsia="Times New Roman"/>
        </w:rPr>
        <w:t xml:space="preserve"> </w:t>
      </w:r>
      <w:r>
        <w:rPr>
          <w:rFonts w:eastAsia="Times New Roman"/>
        </w:rPr>
        <w:t>та</w:t>
      </w:r>
      <w:r>
        <w:rPr>
          <w:rFonts w:eastAsia="Times New Roman"/>
        </w:rPr>
        <w:t xml:space="preserve"> </w:t>
      </w:r>
      <w:r>
        <w:rPr>
          <w:rFonts w:eastAsia="Times New Roman"/>
        </w:rPr>
        <w:t>легень</w:t>
      </w:r>
      <w:r>
        <w:rPr>
          <w:rFonts w:eastAsia="Times New Roman"/>
        </w:rPr>
        <w:t xml:space="preserve">, </w:t>
      </w:r>
      <w:r>
        <w:rPr>
          <w:rFonts w:eastAsia="Times New Roman"/>
        </w:rPr>
        <w:t>відповідно</w:t>
      </w:r>
      <w:r>
        <w:rPr>
          <w:rFonts w:eastAsia="Times New Roman"/>
        </w:rPr>
        <w:t xml:space="preserve"> </w:t>
      </w:r>
      <w:r w:rsidRPr="00AC5F4C">
        <w:rPr>
          <w:rFonts w:ascii="Times New Roman" w:eastAsia="Times New Roman"/>
        </w:rPr>
        <w:t>на 29,2 та 20,2 % (</w:t>
      </w:r>
      <w:r>
        <w:rPr>
          <w:rFonts w:ascii="Times New Roman" w:eastAsia="Times New Roman"/>
        </w:rPr>
        <w:t>Р</w:t>
      </w:r>
      <w:r w:rsidRPr="00AC5F4C">
        <w:rPr>
          <w:rStyle w:val="22"/>
          <w:rFonts w:ascii="Times New Roman" w:eastAsia="Times New Roman"/>
          <w:b/>
        </w:rPr>
        <w:t>&lt;</w:t>
      </w:r>
      <w:r w:rsidRPr="00AC5F4C">
        <w:rPr>
          <w:rFonts w:ascii="Times New Roman" w:eastAsia="Times New Roman"/>
        </w:rPr>
        <w:t>0,05).</w:t>
      </w:r>
    </w:p>
    <w:p w:rsidR="00AC5F4C" w:rsidRPr="00AC5F4C" w:rsidRDefault="00AC5F4C" w:rsidP="00AC5F4C">
      <w:pPr>
        <w:spacing w:line="360" w:lineRule="auto"/>
        <w:ind w:firstLine="851"/>
        <w:rPr>
          <w:rFonts w:ascii="Times New Roman"/>
          <w:sz w:val="16"/>
          <w:szCs w:val="16"/>
        </w:rPr>
      </w:pPr>
    </w:p>
    <w:p w:rsidR="008253EE" w:rsidRDefault="008253EE" w:rsidP="008253EE">
      <w:pPr>
        <w:spacing w:line="360" w:lineRule="auto"/>
        <w:jc w:val="right"/>
        <w:rPr>
          <w:rFonts w:ascii="Times New Roman"/>
        </w:rPr>
      </w:pPr>
      <w:r w:rsidRPr="003D28D2">
        <w:rPr>
          <w:rFonts w:ascii="Times New Roman"/>
          <w:i/>
        </w:rPr>
        <w:lastRenderedPageBreak/>
        <w:t>Таблиця</w:t>
      </w:r>
      <w:r>
        <w:rPr>
          <w:rFonts w:ascii="Times New Roman"/>
        </w:rPr>
        <w:t xml:space="preserve"> </w:t>
      </w:r>
      <w:r w:rsidR="00AC5F4C">
        <w:rPr>
          <w:rFonts w:ascii="Times New Roman"/>
        </w:rPr>
        <w:t>8</w:t>
      </w:r>
      <w:r>
        <w:rPr>
          <w:rFonts w:ascii="Times New Roman"/>
        </w:rPr>
        <w:t xml:space="preserve"> </w:t>
      </w:r>
    </w:p>
    <w:p w:rsidR="00AC5F4C" w:rsidRDefault="008253EE" w:rsidP="008253EE">
      <w:pPr>
        <w:spacing w:line="360" w:lineRule="auto"/>
        <w:jc w:val="center"/>
        <w:rPr>
          <w:rFonts w:ascii="Times New Roman"/>
          <w:b/>
        </w:rPr>
      </w:pPr>
      <w:r w:rsidRPr="003D28D2">
        <w:rPr>
          <w:rFonts w:ascii="Times New Roman"/>
          <w:b/>
        </w:rPr>
        <w:t xml:space="preserve">Коефіцієнти маси внутрішніх органів </w:t>
      </w:r>
      <w:r w:rsidR="00AC5F4C">
        <w:rPr>
          <w:rFonts w:ascii="Times New Roman"/>
          <w:b/>
        </w:rPr>
        <w:t xml:space="preserve">лабораторних тварин </w:t>
      </w:r>
    </w:p>
    <w:p w:rsidR="008253EE" w:rsidRPr="003D28D2" w:rsidRDefault="008253EE" w:rsidP="008253EE">
      <w:pPr>
        <w:spacing w:line="360" w:lineRule="auto"/>
        <w:jc w:val="center"/>
        <w:rPr>
          <w:rFonts w:ascii="Times New Roman"/>
          <w:b/>
        </w:rPr>
      </w:pPr>
      <w:r w:rsidRPr="003D28D2">
        <w:rPr>
          <w:rFonts w:ascii="Times New Roman"/>
          <w:b/>
        </w:rPr>
        <w:t>за умов встановлення</w:t>
      </w:r>
      <w:r w:rsidR="00AC5F4C">
        <w:rPr>
          <w:rFonts w:ascii="Times New Roman"/>
          <w:b/>
        </w:rPr>
        <w:t xml:space="preserve"> </w:t>
      </w:r>
      <w:r w:rsidRPr="003D28D2">
        <w:rPr>
          <w:rFonts w:ascii="Times New Roman"/>
          <w:b/>
        </w:rPr>
        <w:t>кумулятивних властивостей препарату</w:t>
      </w:r>
    </w:p>
    <w:tbl>
      <w:tblPr>
        <w:tblW w:w="0" w:type="auto"/>
        <w:tblInd w:w="74" w:type="dxa"/>
        <w:tblLayout w:type="fixed"/>
        <w:tblLook w:val="0000" w:firstRow="0" w:lastRow="0" w:firstColumn="0" w:lastColumn="0" w:noHBand="0" w:noVBand="0"/>
      </w:tblPr>
      <w:tblGrid>
        <w:gridCol w:w="3103"/>
        <w:gridCol w:w="3225"/>
        <w:gridCol w:w="3382"/>
      </w:tblGrid>
      <w:tr w:rsidR="008253EE" w:rsidTr="00D8715E">
        <w:tc>
          <w:tcPr>
            <w:tcW w:w="3103" w:type="dxa"/>
            <w:vMerge w:val="restart"/>
            <w:tcBorders>
              <w:top w:val="single" w:sz="4" w:space="0" w:color="000000"/>
              <w:left w:val="single" w:sz="4" w:space="0" w:color="000000"/>
              <w:bottom w:val="single" w:sz="4" w:space="0" w:color="000000"/>
            </w:tcBorders>
            <w:vAlign w:val="center"/>
          </w:tcPr>
          <w:p w:rsidR="008253EE" w:rsidRDefault="008253EE" w:rsidP="00C148BE">
            <w:pPr>
              <w:snapToGrid w:val="0"/>
              <w:spacing w:line="288" w:lineRule="auto"/>
              <w:jc w:val="center"/>
              <w:rPr>
                <w:rFonts w:ascii="Times New Roman"/>
              </w:rPr>
            </w:pPr>
            <w:r>
              <w:rPr>
                <w:rFonts w:ascii="Times New Roman"/>
              </w:rPr>
              <w:t>Внутрішні органи</w:t>
            </w:r>
          </w:p>
        </w:tc>
        <w:tc>
          <w:tcPr>
            <w:tcW w:w="6607" w:type="dxa"/>
            <w:gridSpan w:val="2"/>
            <w:tcBorders>
              <w:top w:val="single" w:sz="4" w:space="0" w:color="000000"/>
              <w:left w:val="single" w:sz="4" w:space="0" w:color="000000"/>
              <w:bottom w:val="single" w:sz="4" w:space="0" w:color="000000"/>
              <w:right w:val="single" w:sz="4" w:space="0" w:color="000000"/>
            </w:tcBorders>
          </w:tcPr>
          <w:p w:rsidR="008253EE" w:rsidRDefault="008253EE" w:rsidP="00C148BE">
            <w:pPr>
              <w:snapToGrid w:val="0"/>
              <w:spacing w:line="288" w:lineRule="auto"/>
              <w:jc w:val="center"/>
              <w:rPr>
                <w:rFonts w:ascii="Times New Roman"/>
              </w:rPr>
            </w:pPr>
            <w:r>
              <w:rPr>
                <w:rFonts w:ascii="Times New Roman"/>
              </w:rPr>
              <w:t>Групи тварин</w:t>
            </w:r>
          </w:p>
        </w:tc>
      </w:tr>
      <w:tr w:rsidR="008253EE" w:rsidTr="00D8715E">
        <w:trPr>
          <w:trHeight w:val="449"/>
        </w:trPr>
        <w:tc>
          <w:tcPr>
            <w:tcW w:w="3103" w:type="dxa"/>
            <w:vMerge/>
            <w:tcBorders>
              <w:top w:val="single" w:sz="4" w:space="0" w:color="000000"/>
              <w:left w:val="single" w:sz="4" w:space="0" w:color="000000"/>
              <w:bottom w:val="single" w:sz="4" w:space="0" w:color="000000"/>
            </w:tcBorders>
          </w:tcPr>
          <w:p w:rsidR="008253EE" w:rsidRDefault="008253EE" w:rsidP="00C148BE">
            <w:pPr>
              <w:spacing w:line="288" w:lineRule="auto"/>
            </w:pPr>
          </w:p>
        </w:tc>
        <w:tc>
          <w:tcPr>
            <w:tcW w:w="3225" w:type="dxa"/>
            <w:tcBorders>
              <w:top w:val="single" w:sz="4" w:space="0" w:color="000000"/>
              <w:left w:val="single" w:sz="4" w:space="0" w:color="000000"/>
              <w:bottom w:val="single" w:sz="4" w:space="0" w:color="000000"/>
            </w:tcBorders>
          </w:tcPr>
          <w:p w:rsidR="008253EE" w:rsidRDefault="008253EE" w:rsidP="00C148BE">
            <w:pPr>
              <w:snapToGrid w:val="0"/>
              <w:spacing w:line="288" w:lineRule="auto"/>
              <w:jc w:val="center"/>
              <w:rPr>
                <w:rFonts w:ascii="Times New Roman"/>
              </w:rPr>
            </w:pPr>
            <w:r>
              <w:rPr>
                <w:rFonts w:ascii="Times New Roman"/>
              </w:rPr>
              <w:t>контрольна</w:t>
            </w:r>
          </w:p>
        </w:tc>
        <w:tc>
          <w:tcPr>
            <w:tcW w:w="3382" w:type="dxa"/>
            <w:tcBorders>
              <w:top w:val="single" w:sz="4" w:space="0" w:color="000000"/>
              <w:left w:val="single" w:sz="4" w:space="0" w:color="000000"/>
              <w:bottom w:val="single" w:sz="4" w:space="0" w:color="000000"/>
              <w:right w:val="single" w:sz="4" w:space="0" w:color="000000"/>
            </w:tcBorders>
          </w:tcPr>
          <w:p w:rsidR="008253EE" w:rsidRDefault="008253EE" w:rsidP="00C148BE">
            <w:pPr>
              <w:snapToGrid w:val="0"/>
              <w:spacing w:line="288" w:lineRule="auto"/>
              <w:jc w:val="center"/>
              <w:rPr>
                <w:rFonts w:ascii="Times New Roman"/>
              </w:rPr>
            </w:pPr>
            <w:r>
              <w:rPr>
                <w:rFonts w:ascii="Times New Roman"/>
              </w:rPr>
              <w:t xml:space="preserve">1 група </w:t>
            </w:r>
          </w:p>
        </w:tc>
      </w:tr>
      <w:tr w:rsidR="008253EE" w:rsidTr="00D8715E">
        <w:tc>
          <w:tcPr>
            <w:tcW w:w="3103" w:type="dxa"/>
            <w:tcBorders>
              <w:top w:val="single" w:sz="4" w:space="0" w:color="000000"/>
              <w:left w:val="single" w:sz="4" w:space="0" w:color="000000"/>
              <w:bottom w:val="single" w:sz="4" w:space="0" w:color="000000"/>
            </w:tcBorders>
          </w:tcPr>
          <w:p w:rsidR="008253EE" w:rsidRDefault="008253EE" w:rsidP="00C148BE">
            <w:pPr>
              <w:snapToGrid w:val="0"/>
              <w:spacing w:line="288" w:lineRule="auto"/>
              <w:rPr>
                <w:rFonts w:ascii="Times New Roman"/>
              </w:rPr>
            </w:pPr>
            <w:r>
              <w:rPr>
                <w:rFonts w:ascii="Times New Roman"/>
              </w:rPr>
              <w:t>Печінка</w:t>
            </w:r>
          </w:p>
        </w:tc>
        <w:tc>
          <w:tcPr>
            <w:tcW w:w="3225" w:type="dxa"/>
            <w:tcBorders>
              <w:top w:val="single" w:sz="4" w:space="0" w:color="000000"/>
              <w:left w:val="single" w:sz="4" w:space="0" w:color="000000"/>
              <w:bottom w:val="single" w:sz="4" w:space="0" w:color="000000"/>
            </w:tcBorders>
          </w:tcPr>
          <w:p w:rsidR="008253EE" w:rsidRDefault="008253EE" w:rsidP="00C148BE">
            <w:pPr>
              <w:snapToGrid w:val="0"/>
              <w:spacing w:line="288" w:lineRule="auto"/>
              <w:jc w:val="center"/>
              <w:rPr>
                <w:rFonts w:ascii="Times New Roman"/>
              </w:rPr>
            </w:pPr>
            <w:r>
              <w:rPr>
                <w:rFonts w:ascii="Times New Roman"/>
              </w:rPr>
              <w:t>35,3±1,4</w:t>
            </w:r>
          </w:p>
        </w:tc>
        <w:tc>
          <w:tcPr>
            <w:tcW w:w="3382" w:type="dxa"/>
            <w:tcBorders>
              <w:top w:val="single" w:sz="4" w:space="0" w:color="000000"/>
              <w:left w:val="single" w:sz="4" w:space="0" w:color="000000"/>
              <w:bottom w:val="single" w:sz="4" w:space="0" w:color="000000"/>
              <w:right w:val="single" w:sz="4" w:space="0" w:color="000000"/>
            </w:tcBorders>
          </w:tcPr>
          <w:p w:rsidR="008253EE" w:rsidRDefault="008253EE" w:rsidP="00C148BE">
            <w:pPr>
              <w:snapToGrid w:val="0"/>
              <w:spacing w:line="288" w:lineRule="auto"/>
              <w:jc w:val="center"/>
              <w:rPr>
                <w:rFonts w:ascii="Times New Roman"/>
              </w:rPr>
            </w:pPr>
            <w:r>
              <w:rPr>
                <w:rFonts w:ascii="Times New Roman"/>
              </w:rPr>
              <w:t>45,6±3,3*</w:t>
            </w:r>
          </w:p>
        </w:tc>
      </w:tr>
      <w:tr w:rsidR="008253EE" w:rsidTr="00D8715E">
        <w:tc>
          <w:tcPr>
            <w:tcW w:w="3103" w:type="dxa"/>
            <w:tcBorders>
              <w:top w:val="single" w:sz="4" w:space="0" w:color="000000"/>
              <w:left w:val="single" w:sz="4" w:space="0" w:color="000000"/>
              <w:bottom w:val="single" w:sz="4" w:space="0" w:color="000000"/>
            </w:tcBorders>
          </w:tcPr>
          <w:p w:rsidR="008253EE" w:rsidRDefault="008253EE" w:rsidP="00C148BE">
            <w:pPr>
              <w:snapToGrid w:val="0"/>
              <w:spacing w:line="288" w:lineRule="auto"/>
              <w:rPr>
                <w:rFonts w:ascii="Times New Roman"/>
              </w:rPr>
            </w:pPr>
            <w:r>
              <w:rPr>
                <w:rFonts w:ascii="Times New Roman"/>
              </w:rPr>
              <w:t xml:space="preserve">Селезінка </w:t>
            </w:r>
          </w:p>
        </w:tc>
        <w:tc>
          <w:tcPr>
            <w:tcW w:w="3225" w:type="dxa"/>
            <w:tcBorders>
              <w:top w:val="single" w:sz="4" w:space="0" w:color="000000"/>
              <w:left w:val="single" w:sz="4" w:space="0" w:color="000000"/>
              <w:bottom w:val="single" w:sz="4" w:space="0" w:color="000000"/>
            </w:tcBorders>
          </w:tcPr>
          <w:p w:rsidR="008253EE" w:rsidRDefault="008253EE" w:rsidP="00C148BE">
            <w:pPr>
              <w:snapToGrid w:val="0"/>
              <w:spacing w:line="288" w:lineRule="auto"/>
              <w:jc w:val="center"/>
              <w:rPr>
                <w:rFonts w:ascii="Times New Roman"/>
              </w:rPr>
            </w:pPr>
            <w:r>
              <w:rPr>
                <w:rFonts w:ascii="Times New Roman"/>
              </w:rPr>
              <w:t>4,74±0,3</w:t>
            </w:r>
          </w:p>
        </w:tc>
        <w:tc>
          <w:tcPr>
            <w:tcW w:w="3382" w:type="dxa"/>
            <w:tcBorders>
              <w:top w:val="single" w:sz="4" w:space="0" w:color="000000"/>
              <w:left w:val="single" w:sz="4" w:space="0" w:color="000000"/>
              <w:bottom w:val="single" w:sz="4" w:space="0" w:color="000000"/>
              <w:right w:val="single" w:sz="4" w:space="0" w:color="000000"/>
            </w:tcBorders>
          </w:tcPr>
          <w:p w:rsidR="008253EE" w:rsidRDefault="008253EE" w:rsidP="00C148BE">
            <w:pPr>
              <w:snapToGrid w:val="0"/>
              <w:spacing w:line="288" w:lineRule="auto"/>
              <w:jc w:val="center"/>
              <w:rPr>
                <w:rFonts w:ascii="Times New Roman"/>
              </w:rPr>
            </w:pPr>
            <w:r>
              <w:rPr>
                <w:rFonts w:ascii="Times New Roman"/>
              </w:rPr>
              <w:t>4,8±</w:t>
            </w:r>
            <w:r>
              <w:rPr>
                <w:rFonts w:ascii="Times New Roman"/>
                <w:lang w:val="en-US"/>
              </w:rPr>
              <w:t>0,</w:t>
            </w:r>
            <w:r>
              <w:rPr>
                <w:rFonts w:ascii="Times New Roman"/>
              </w:rPr>
              <w:t>5</w:t>
            </w:r>
          </w:p>
        </w:tc>
      </w:tr>
      <w:tr w:rsidR="008253EE" w:rsidTr="00D8715E">
        <w:tc>
          <w:tcPr>
            <w:tcW w:w="3103" w:type="dxa"/>
            <w:tcBorders>
              <w:top w:val="single" w:sz="4" w:space="0" w:color="000000"/>
              <w:left w:val="single" w:sz="4" w:space="0" w:color="000000"/>
              <w:bottom w:val="single" w:sz="4" w:space="0" w:color="000000"/>
            </w:tcBorders>
          </w:tcPr>
          <w:p w:rsidR="008253EE" w:rsidRDefault="008253EE" w:rsidP="00C148BE">
            <w:pPr>
              <w:snapToGrid w:val="0"/>
              <w:spacing w:line="288" w:lineRule="auto"/>
              <w:rPr>
                <w:rFonts w:ascii="Times New Roman"/>
              </w:rPr>
            </w:pPr>
            <w:r>
              <w:rPr>
                <w:rFonts w:ascii="Times New Roman"/>
              </w:rPr>
              <w:t>Серце</w:t>
            </w:r>
          </w:p>
        </w:tc>
        <w:tc>
          <w:tcPr>
            <w:tcW w:w="3225" w:type="dxa"/>
            <w:tcBorders>
              <w:top w:val="single" w:sz="4" w:space="0" w:color="000000"/>
              <w:left w:val="single" w:sz="4" w:space="0" w:color="000000"/>
              <w:bottom w:val="single" w:sz="4" w:space="0" w:color="000000"/>
            </w:tcBorders>
          </w:tcPr>
          <w:p w:rsidR="008253EE" w:rsidRDefault="008253EE" w:rsidP="00C148BE">
            <w:pPr>
              <w:snapToGrid w:val="0"/>
              <w:spacing w:line="288" w:lineRule="auto"/>
              <w:jc w:val="center"/>
              <w:rPr>
                <w:rFonts w:ascii="Times New Roman"/>
              </w:rPr>
            </w:pPr>
            <w:r>
              <w:rPr>
                <w:rFonts w:ascii="Times New Roman"/>
              </w:rPr>
              <w:t>4,02±0,2</w:t>
            </w:r>
          </w:p>
        </w:tc>
        <w:tc>
          <w:tcPr>
            <w:tcW w:w="3382" w:type="dxa"/>
            <w:tcBorders>
              <w:top w:val="single" w:sz="4" w:space="0" w:color="000000"/>
              <w:left w:val="single" w:sz="4" w:space="0" w:color="000000"/>
              <w:bottom w:val="single" w:sz="4" w:space="0" w:color="000000"/>
              <w:right w:val="single" w:sz="4" w:space="0" w:color="000000"/>
            </w:tcBorders>
          </w:tcPr>
          <w:p w:rsidR="008253EE" w:rsidRDefault="008253EE" w:rsidP="00C148BE">
            <w:pPr>
              <w:snapToGrid w:val="0"/>
              <w:spacing w:line="288" w:lineRule="auto"/>
              <w:jc w:val="center"/>
              <w:rPr>
                <w:rFonts w:ascii="Times New Roman"/>
              </w:rPr>
            </w:pPr>
            <w:r>
              <w:rPr>
                <w:rFonts w:ascii="Times New Roman"/>
              </w:rPr>
              <w:t>5,3±1,0</w:t>
            </w:r>
          </w:p>
        </w:tc>
      </w:tr>
      <w:tr w:rsidR="008253EE" w:rsidTr="00D8715E">
        <w:tc>
          <w:tcPr>
            <w:tcW w:w="3103" w:type="dxa"/>
            <w:tcBorders>
              <w:top w:val="single" w:sz="4" w:space="0" w:color="000000"/>
              <w:left w:val="single" w:sz="4" w:space="0" w:color="000000"/>
              <w:bottom w:val="single" w:sz="4" w:space="0" w:color="000000"/>
            </w:tcBorders>
          </w:tcPr>
          <w:p w:rsidR="008253EE" w:rsidRDefault="008253EE" w:rsidP="00C148BE">
            <w:pPr>
              <w:snapToGrid w:val="0"/>
              <w:spacing w:line="288" w:lineRule="auto"/>
              <w:rPr>
                <w:rFonts w:ascii="Times New Roman"/>
              </w:rPr>
            </w:pPr>
            <w:r>
              <w:rPr>
                <w:rFonts w:ascii="Times New Roman"/>
              </w:rPr>
              <w:t xml:space="preserve">Легені </w:t>
            </w:r>
          </w:p>
        </w:tc>
        <w:tc>
          <w:tcPr>
            <w:tcW w:w="3225" w:type="dxa"/>
            <w:tcBorders>
              <w:top w:val="single" w:sz="4" w:space="0" w:color="000000"/>
              <w:left w:val="single" w:sz="4" w:space="0" w:color="000000"/>
              <w:bottom w:val="single" w:sz="4" w:space="0" w:color="000000"/>
            </w:tcBorders>
          </w:tcPr>
          <w:p w:rsidR="008253EE" w:rsidRDefault="008253EE" w:rsidP="00C148BE">
            <w:pPr>
              <w:snapToGrid w:val="0"/>
              <w:spacing w:line="288" w:lineRule="auto"/>
              <w:jc w:val="center"/>
              <w:rPr>
                <w:rFonts w:ascii="Times New Roman"/>
              </w:rPr>
            </w:pPr>
            <w:r>
              <w:rPr>
                <w:rFonts w:ascii="Times New Roman"/>
              </w:rPr>
              <w:t>9,4±0,9</w:t>
            </w:r>
          </w:p>
        </w:tc>
        <w:tc>
          <w:tcPr>
            <w:tcW w:w="3382" w:type="dxa"/>
            <w:tcBorders>
              <w:top w:val="single" w:sz="4" w:space="0" w:color="000000"/>
              <w:left w:val="single" w:sz="4" w:space="0" w:color="000000"/>
              <w:bottom w:val="single" w:sz="4" w:space="0" w:color="000000"/>
              <w:right w:val="single" w:sz="4" w:space="0" w:color="000000"/>
            </w:tcBorders>
          </w:tcPr>
          <w:p w:rsidR="008253EE" w:rsidRDefault="008253EE" w:rsidP="00C148BE">
            <w:pPr>
              <w:snapToGrid w:val="0"/>
              <w:spacing w:line="288" w:lineRule="auto"/>
              <w:jc w:val="center"/>
              <w:rPr>
                <w:rFonts w:ascii="Times New Roman"/>
              </w:rPr>
            </w:pPr>
            <w:r>
              <w:rPr>
                <w:rFonts w:ascii="Times New Roman"/>
              </w:rPr>
              <w:t>11,3±1,5*</w:t>
            </w:r>
          </w:p>
        </w:tc>
      </w:tr>
      <w:tr w:rsidR="008253EE" w:rsidTr="00D8715E">
        <w:tc>
          <w:tcPr>
            <w:tcW w:w="3103" w:type="dxa"/>
            <w:tcBorders>
              <w:top w:val="single" w:sz="4" w:space="0" w:color="000000"/>
              <w:left w:val="single" w:sz="4" w:space="0" w:color="000000"/>
              <w:bottom w:val="single" w:sz="4" w:space="0" w:color="000000"/>
            </w:tcBorders>
          </w:tcPr>
          <w:p w:rsidR="008253EE" w:rsidRDefault="008253EE" w:rsidP="00C148BE">
            <w:pPr>
              <w:snapToGrid w:val="0"/>
              <w:spacing w:line="288" w:lineRule="auto"/>
              <w:rPr>
                <w:rFonts w:ascii="Times New Roman"/>
              </w:rPr>
            </w:pPr>
            <w:r>
              <w:rPr>
                <w:rFonts w:ascii="Times New Roman"/>
              </w:rPr>
              <w:t>Нирки</w:t>
            </w:r>
          </w:p>
        </w:tc>
        <w:tc>
          <w:tcPr>
            <w:tcW w:w="3225" w:type="dxa"/>
            <w:tcBorders>
              <w:top w:val="single" w:sz="4" w:space="0" w:color="000000"/>
              <w:left w:val="single" w:sz="4" w:space="0" w:color="000000"/>
              <w:bottom w:val="single" w:sz="4" w:space="0" w:color="000000"/>
            </w:tcBorders>
          </w:tcPr>
          <w:p w:rsidR="008253EE" w:rsidRDefault="008253EE" w:rsidP="00C148BE">
            <w:pPr>
              <w:snapToGrid w:val="0"/>
              <w:spacing w:line="288" w:lineRule="auto"/>
              <w:jc w:val="center"/>
              <w:rPr>
                <w:rFonts w:ascii="Times New Roman"/>
              </w:rPr>
            </w:pPr>
            <w:r>
              <w:rPr>
                <w:rFonts w:ascii="Times New Roman"/>
              </w:rPr>
              <w:t>6,7±0,2</w:t>
            </w:r>
          </w:p>
        </w:tc>
        <w:tc>
          <w:tcPr>
            <w:tcW w:w="3382" w:type="dxa"/>
            <w:tcBorders>
              <w:top w:val="single" w:sz="4" w:space="0" w:color="000000"/>
              <w:left w:val="single" w:sz="4" w:space="0" w:color="000000"/>
              <w:bottom w:val="single" w:sz="4" w:space="0" w:color="000000"/>
              <w:right w:val="single" w:sz="4" w:space="0" w:color="000000"/>
            </w:tcBorders>
          </w:tcPr>
          <w:p w:rsidR="008253EE" w:rsidRDefault="008253EE" w:rsidP="00C148BE">
            <w:pPr>
              <w:snapToGrid w:val="0"/>
              <w:spacing w:line="288" w:lineRule="auto"/>
              <w:jc w:val="center"/>
              <w:rPr>
                <w:rFonts w:ascii="Times New Roman"/>
              </w:rPr>
            </w:pPr>
            <w:r>
              <w:rPr>
                <w:rFonts w:ascii="Times New Roman"/>
              </w:rPr>
              <w:t>7,9±0,6</w:t>
            </w:r>
          </w:p>
        </w:tc>
      </w:tr>
      <w:tr w:rsidR="008253EE" w:rsidTr="00D8715E">
        <w:tc>
          <w:tcPr>
            <w:tcW w:w="3103" w:type="dxa"/>
            <w:tcBorders>
              <w:top w:val="single" w:sz="4" w:space="0" w:color="000000"/>
              <w:left w:val="single" w:sz="4" w:space="0" w:color="000000"/>
              <w:bottom w:val="single" w:sz="4" w:space="0" w:color="000000"/>
            </w:tcBorders>
          </w:tcPr>
          <w:p w:rsidR="008253EE" w:rsidRDefault="008253EE" w:rsidP="00C148BE">
            <w:pPr>
              <w:snapToGrid w:val="0"/>
              <w:spacing w:line="288" w:lineRule="auto"/>
              <w:rPr>
                <w:rFonts w:ascii="Times New Roman"/>
              </w:rPr>
            </w:pPr>
            <w:r>
              <w:rPr>
                <w:rFonts w:ascii="Times New Roman"/>
              </w:rPr>
              <w:t>Маса тіла</w:t>
            </w:r>
          </w:p>
        </w:tc>
        <w:tc>
          <w:tcPr>
            <w:tcW w:w="3225" w:type="dxa"/>
            <w:tcBorders>
              <w:top w:val="single" w:sz="4" w:space="0" w:color="000000"/>
              <w:left w:val="single" w:sz="4" w:space="0" w:color="000000"/>
              <w:bottom w:val="single" w:sz="4" w:space="0" w:color="000000"/>
            </w:tcBorders>
          </w:tcPr>
          <w:p w:rsidR="008253EE" w:rsidRDefault="008253EE" w:rsidP="00C148BE">
            <w:pPr>
              <w:snapToGrid w:val="0"/>
              <w:spacing w:line="288" w:lineRule="auto"/>
              <w:jc w:val="center"/>
              <w:rPr>
                <w:rFonts w:ascii="Times New Roman"/>
              </w:rPr>
            </w:pPr>
            <w:r>
              <w:rPr>
                <w:rFonts w:ascii="Times New Roman"/>
              </w:rPr>
              <w:t>208,0±5,3</w:t>
            </w:r>
          </w:p>
        </w:tc>
        <w:tc>
          <w:tcPr>
            <w:tcW w:w="3382" w:type="dxa"/>
            <w:tcBorders>
              <w:top w:val="single" w:sz="4" w:space="0" w:color="000000"/>
              <w:left w:val="single" w:sz="4" w:space="0" w:color="000000"/>
              <w:bottom w:val="single" w:sz="4" w:space="0" w:color="000000"/>
              <w:right w:val="single" w:sz="4" w:space="0" w:color="000000"/>
            </w:tcBorders>
          </w:tcPr>
          <w:p w:rsidR="008253EE" w:rsidRDefault="008253EE" w:rsidP="00C148BE">
            <w:pPr>
              <w:snapToGrid w:val="0"/>
              <w:spacing w:line="288" w:lineRule="auto"/>
              <w:jc w:val="center"/>
              <w:rPr>
                <w:rFonts w:ascii="Times New Roman"/>
              </w:rPr>
            </w:pPr>
            <w:r>
              <w:rPr>
                <w:rFonts w:ascii="Times New Roman"/>
              </w:rPr>
              <w:t>184,0±12,8</w:t>
            </w:r>
          </w:p>
        </w:tc>
      </w:tr>
    </w:tbl>
    <w:p w:rsidR="008253EE" w:rsidRPr="005C6230" w:rsidRDefault="008253EE" w:rsidP="008253EE">
      <w:pPr>
        <w:pStyle w:val="Standard"/>
        <w:tabs>
          <w:tab w:val="left" w:pos="684"/>
        </w:tabs>
        <w:spacing w:line="360" w:lineRule="auto"/>
        <w:ind w:firstLine="851"/>
        <w:jc w:val="both"/>
        <w:rPr>
          <w:rFonts w:eastAsia="Times New Roman" w:cs="Times New Roman"/>
          <w:sz w:val="16"/>
          <w:szCs w:val="16"/>
          <w:lang w:val="uk-UA"/>
        </w:rPr>
      </w:pPr>
    </w:p>
    <w:p w:rsidR="008253EE" w:rsidRPr="005C6230" w:rsidRDefault="00312E2E" w:rsidP="008253EE">
      <w:pPr>
        <w:pStyle w:val="Standard"/>
        <w:tabs>
          <w:tab w:val="left" w:pos="684"/>
        </w:tabs>
        <w:spacing w:line="360" w:lineRule="auto"/>
        <w:ind w:firstLine="851"/>
        <w:jc w:val="both"/>
        <w:rPr>
          <w:rFonts w:eastAsia="Times New Roman" w:cs="Times New Roman"/>
          <w:spacing w:val="-2"/>
          <w:kern w:val="28"/>
          <w:sz w:val="28"/>
          <w:szCs w:val="28"/>
          <w:lang w:val="uk-UA"/>
        </w:rPr>
      </w:pPr>
      <w:r w:rsidRPr="005C6230">
        <w:rPr>
          <w:rFonts w:cs="Times New Roman"/>
          <w:spacing w:val="-2"/>
          <w:kern w:val="28"/>
          <w:sz w:val="28"/>
          <w:szCs w:val="28"/>
          <w:lang w:val="uk-UA"/>
        </w:rPr>
        <w:t>Індекси маси</w:t>
      </w:r>
      <w:r w:rsidR="008253EE" w:rsidRPr="005C6230">
        <w:rPr>
          <w:rFonts w:cs="Times New Roman"/>
          <w:spacing w:val="-2"/>
          <w:kern w:val="28"/>
          <w:sz w:val="28"/>
          <w:szCs w:val="28"/>
          <w:lang w:val="uk-UA"/>
        </w:rPr>
        <w:t xml:space="preserve"> селезінки</w:t>
      </w:r>
      <w:r w:rsidR="008253EE" w:rsidRPr="005C6230">
        <w:rPr>
          <w:rFonts w:eastAsia="Times New Roman" w:cs="Times New Roman"/>
          <w:spacing w:val="-2"/>
          <w:kern w:val="28"/>
          <w:sz w:val="28"/>
          <w:szCs w:val="28"/>
          <w:lang w:val="uk-UA"/>
        </w:rPr>
        <w:t xml:space="preserve">, серця, нирок </w:t>
      </w:r>
      <w:r w:rsidR="00AC5F4C" w:rsidRPr="005C6230">
        <w:rPr>
          <w:rFonts w:eastAsia="Times New Roman" w:cs="Times New Roman"/>
          <w:spacing w:val="-2"/>
          <w:kern w:val="28"/>
          <w:sz w:val="28"/>
          <w:szCs w:val="28"/>
          <w:lang w:val="uk-UA"/>
        </w:rPr>
        <w:t xml:space="preserve">щурів </w:t>
      </w:r>
      <w:r w:rsidR="008253EE" w:rsidRPr="005C6230">
        <w:rPr>
          <w:rFonts w:eastAsia="Times New Roman" w:cs="Times New Roman"/>
          <w:spacing w:val="-2"/>
          <w:kern w:val="28"/>
          <w:sz w:val="28"/>
          <w:szCs w:val="28"/>
          <w:lang w:val="uk-UA"/>
        </w:rPr>
        <w:t xml:space="preserve">дослідної групи не відрізнялися від </w:t>
      </w:r>
      <w:r w:rsidR="00AC5F4C" w:rsidRPr="005C6230">
        <w:rPr>
          <w:rFonts w:eastAsia="Times New Roman" w:cs="Times New Roman"/>
          <w:spacing w:val="-2"/>
          <w:kern w:val="28"/>
          <w:sz w:val="28"/>
          <w:szCs w:val="28"/>
          <w:lang w:val="uk-UA"/>
        </w:rPr>
        <w:t xml:space="preserve">аналогічних показників лабораторних тварин </w:t>
      </w:r>
      <w:r w:rsidR="008253EE" w:rsidRPr="005C6230">
        <w:rPr>
          <w:rFonts w:eastAsia="Times New Roman" w:cs="Times New Roman"/>
          <w:spacing w:val="-2"/>
          <w:kern w:val="28"/>
          <w:sz w:val="28"/>
          <w:szCs w:val="28"/>
          <w:lang w:val="uk-UA"/>
        </w:rPr>
        <w:t>контрольної групи.</w:t>
      </w:r>
    </w:p>
    <w:p w:rsidR="004B201B" w:rsidRPr="00FF7990" w:rsidRDefault="00312E2E" w:rsidP="005C6230">
      <w:pPr>
        <w:pStyle w:val="Standard"/>
        <w:tabs>
          <w:tab w:val="left" w:pos="684"/>
        </w:tabs>
        <w:spacing w:line="360" w:lineRule="auto"/>
        <w:ind w:firstLine="851"/>
        <w:jc w:val="both"/>
        <w:rPr>
          <w:rFonts w:eastAsia="Times New Roman"/>
          <w:i/>
          <w:lang w:val="ru-RU"/>
        </w:rPr>
      </w:pPr>
      <w:r>
        <w:rPr>
          <w:sz w:val="28"/>
          <w:szCs w:val="28"/>
          <w:lang w:val="uk-UA"/>
        </w:rPr>
        <w:t>На</w:t>
      </w:r>
      <w:r w:rsidR="00AC5F4C" w:rsidRPr="00981292">
        <w:rPr>
          <w:sz w:val="28"/>
          <w:szCs w:val="28"/>
          <w:lang w:val="uk-UA"/>
        </w:rPr>
        <w:t xml:space="preserve"> таблиці 9 представлено результати </w:t>
      </w:r>
      <w:r w:rsidR="00981292">
        <w:rPr>
          <w:sz w:val="28"/>
          <w:szCs w:val="28"/>
          <w:lang w:val="uk-UA"/>
        </w:rPr>
        <w:t>досліджень</w:t>
      </w:r>
      <w:r w:rsidR="00AC5F4C" w:rsidRPr="00981292">
        <w:rPr>
          <w:sz w:val="28"/>
          <w:szCs w:val="28"/>
          <w:lang w:val="uk-UA"/>
        </w:rPr>
        <w:t xml:space="preserve"> </w:t>
      </w:r>
      <w:r w:rsidR="00981292">
        <w:rPr>
          <w:sz w:val="28"/>
          <w:szCs w:val="28"/>
          <w:lang w:val="uk-UA"/>
        </w:rPr>
        <w:t xml:space="preserve">із </w:t>
      </w:r>
      <w:r w:rsidR="00AC5F4C" w:rsidRPr="00981292">
        <w:rPr>
          <w:sz w:val="28"/>
          <w:szCs w:val="28"/>
          <w:lang w:val="uk-UA"/>
        </w:rPr>
        <w:t>вивченн</w:t>
      </w:r>
      <w:r w:rsidR="00981292">
        <w:rPr>
          <w:sz w:val="28"/>
          <w:szCs w:val="28"/>
          <w:lang w:val="uk-UA"/>
        </w:rPr>
        <w:t>я</w:t>
      </w:r>
      <w:r w:rsidR="00AC5F4C" w:rsidRPr="00981292">
        <w:rPr>
          <w:sz w:val="28"/>
          <w:szCs w:val="28"/>
          <w:lang w:val="uk-UA"/>
        </w:rPr>
        <w:t xml:space="preserve"> впливу </w:t>
      </w:r>
      <w:r w:rsidR="00981292">
        <w:rPr>
          <w:sz w:val="28"/>
          <w:szCs w:val="28"/>
          <w:lang w:val="uk-UA"/>
        </w:rPr>
        <w:t>новоствореного</w:t>
      </w:r>
      <w:r w:rsidR="00AC5F4C" w:rsidRPr="00981292">
        <w:rPr>
          <w:sz w:val="28"/>
          <w:szCs w:val="28"/>
          <w:lang w:val="uk-UA"/>
        </w:rPr>
        <w:t xml:space="preserve"> препарату на гематологічні показники</w:t>
      </w:r>
      <w:r w:rsidR="00981292" w:rsidRPr="00981292">
        <w:rPr>
          <w:sz w:val="28"/>
          <w:szCs w:val="28"/>
          <w:lang w:val="uk-UA"/>
        </w:rPr>
        <w:t xml:space="preserve"> щурів. </w:t>
      </w:r>
    </w:p>
    <w:p w:rsidR="008253EE" w:rsidRPr="00981292" w:rsidRDefault="008253EE" w:rsidP="008253EE">
      <w:pPr>
        <w:spacing w:line="360" w:lineRule="auto"/>
        <w:jc w:val="right"/>
        <w:rPr>
          <w:rFonts w:ascii="Times New Roman" w:eastAsia="Times New Roman"/>
        </w:rPr>
      </w:pPr>
      <w:r w:rsidRPr="00981292">
        <w:rPr>
          <w:rFonts w:ascii="Times New Roman" w:eastAsia="Times New Roman"/>
          <w:i/>
        </w:rPr>
        <w:t>Таблиця</w:t>
      </w:r>
      <w:r w:rsidRPr="00981292">
        <w:rPr>
          <w:rFonts w:ascii="Times New Roman" w:eastAsia="Times New Roman"/>
        </w:rPr>
        <w:t xml:space="preserve"> </w:t>
      </w:r>
      <w:r w:rsidR="00AC5F4C" w:rsidRPr="00981292">
        <w:rPr>
          <w:rFonts w:ascii="Times New Roman" w:eastAsia="Times New Roman"/>
          <w:i/>
        </w:rPr>
        <w:t>9</w:t>
      </w:r>
    </w:p>
    <w:p w:rsidR="008253EE" w:rsidRPr="00E01B9D" w:rsidRDefault="008253EE" w:rsidP="008253EE">
      <w:pPr>
        <w:spacing w:line="360" w:lineRule="auto"/>
        <w:jc w:val="center"/>
        <w:rPr>
          <w:rFonts w:ascii="Times New Roman"/>
          <w:b/>
          <w:spacing w:val="-6"/>
        </w:rPr>
      </w:pPr>
      <w:r w:rsidRPr="00E01B9D">
        <w:rPr>
          <w:rFonts w:ascii="Times New Roman"/>
          <w:b/>
          <w:spacing w:val="-6"/>
        </w:rPr>
        <w:t>Гематологічні показники білих щурів на 10-ту добу досліду за вивчення кумулятивних властивостей препарату</w:t>
      </w:r>
      <w:r w:rsidRPr="00E01B9D">
        <w:rPr>
          <w:rFonts w:ascii="Times New Roman" w:eastAsia="Times New Roman"/>
          <w:b/>
          <w:spacing w:val="-6"/>
        </w:rPr>
        <w:t xml:space="preserve"> «ВетМікоДерм»</w:t>
      </w:r>
      <w:r w:rsidRPr="00E01B9D">
        <w:rPr>
          <w:rFonts w:ascii="Times New Roman"/>
          <w:b/>
          <w:spacing w:val="-6"/>
        </w:rPr>
        <w:t xml:space="preserve"> (M±m, n=5)</w:t>
      </w:r>
    </w:p>
    <w:tbl>
      <w:tblPr>
        <w:tblW w:w="9385" w:type="dxa"/>
        <w:tblInd w:w="108" w:type="dxa"/>
        <w:tblLayout w:type="fixed"/>
        <w:tblLook w:val="0000" w:firstRow="0" w:lastRow="0" w:firstColumn="0" w:lastColumn="0" w:noHBand="0" w:noVBand="0"/>
      </w:tblPr>
      <w:tblGrid>
        <w:gridCol w:w="1843"/>
        <w:gridCol w:w="1985"/>
        <w:gridCol w:w="2976"/>
        <w:gridCol w:w="2581"/>
      </w:tblGrid>
      <w:tr w:rsidR="008253EE" w:rsidTr="004B201B">
        <w:tc>
          <w:tcPr>
            <w:tcW w:w="3828" w:type="dxa"/>
            <w:gridSpan w:val="2"/>
            <w:tcBorders>
              <w:top w:val="single" w:sz="4" w:space="0" w:color="000000"/>
              <w:left w:val="single" w:sz="4" w:space="0" w:color="000000"/>
              <w:bottom w:val="single" w:sz="4" w:space="0" w:color="000000"/>
            </w:tcBorders>
          </w:tcPr>
          <w:p w:rsidR="008253EE" w:rsidRDefault="008253EE" w:rsidP="00D8715E">
            <w:pPr>
              <w:snapToGrid w:val="0"/>
              <w:spacing w:line="360" w:lineRule="auto"/>
              <w:jc w:val="center"/>
              <w:rPr>
                <w:rFonts w:ascii="Times New Roman"/>
              </w:rPr>
            </w:pPr>
            <w:r>
              <w:rPr>
                <w:rFonts w:ascii="Times New Roman"/>
              </w:rPr>
              <w:t>Показник</w:t>
            </w:r>
          </w:p>
        </w:tc>
        <w:tc>
          <w:tcPr>
            <w:tcW w:w="2976" w:type="dxa"/>
            <w:tcBorders>
              <w:top w:val="single" w:sz="4" w:space="0" w:color="000000"/>
              <w:left w:val="single" w:sz="4" w:space="0" w:color="000000"/>
              <w:bottom w:val="single" w:sz="4" w:space="0" w:color="000000"/>
            </w:tcBorders>
          </w:tcPr>
          <w:p w:rsidR="008253EE" w:rsidRDefault="008253EE" w:rsidP="00D8715E">
            <w:pPr>
              <w:snapToGrid w:val="0"/>
              <w:spacing w:line="360" w:lineRule="auto"/>
              <w:jc w:val="center"/>
              <w:rPr>
                <w:rFonts w:ascii="Times New Roman"/>
              </w:rPr>
            </w:pPr>
            <w:r>
              <w:rPr>
                <w:rFonts w:ascii="Times New Roman"/>
              </w:rPr>
              <w:t>Контрольна група</w:t>
            </w:r>
          </w:p>
        </w:tc>
        <w:tc>
          <w:tcPr>
            <w:tcW w:w="2581" w:type="dxa"/>
            <w:tcBorders>
              <w:top w:val="single" w:sz="4" w:space="0" w:color="000000"/>
              <w:left w:val="single" w:sz="4" w:space="0" w:color="000000"/>
              <w:bottom w:val="single" w:sz="4" w:space="0" w:color="000000"/>
              <w:right w:val="single" w:sz="4" w:space="0" w:color="000000"/>
            </w:tcBorders>
          </w:tcPr>
          <w:p w:rsidR="008253EE" w:rsidRDefault="008253EE" w:rsidP="00D8715E">
            <w:pPr>
              <w:snapToGrid w:val="0"/>
              <w:spacing w:line="360" w:lineRule="auto"/>
              <w:jc w:val="center"/>
              <w:rPr>
                <w:rFonts w:ascii="Times New Roman"/>
              </w:rPr>
            </w:pPr>
            <w:r>
              <w:rPr>
                <w:rFonts w:ascii="Times New Roman"/>
              </w:rPr>
              <w:t>Дослідна група</w:t>
            </w:r>
          </w:p>
        </w:tc>
      </w:tr>
      <w:tr w:rsidR="008253EE" w:rsidTr="004B201B">
        <w:tc>
          <w:tcPr>
            <w:tcW w:w="3828" w:type="dxa"/>
            <w:gridSpan w:val="2"/>
            <w:tcBorders>
              <w:top w:val="single" w:sz="4" w:space="0" w:color="000000"/>
              <w:left w:val="single" w:sz="4" w:space="0" w:color="000000"/>
              <w:bottom w:val="single" w:sz="4" w:space="0" w:color="000000"/>
            </w:tcBorders>
          </w:tcPr>
          <w:p w:rsidR="008253EE" w:rsidRDefault="008253EE" w:rsidP="00D8715E">
            <w:pPr>
              <w:tabs>
                <w:tab w:val="left" w:pos="684"/>
              </w:tabs>
              <w:snapToGrid w:val="0"/>
              <w:spacing w:line="360" w:lineRule="auto"/>
              <w:rPr>
                <w:rFonts w:ascii="Times New Roman" w:eastAsia="Times New Roman"/>
              </w:rPr>
            </w:pPr>
            <w:r>
              <w:rPr>
                <w:rFonts w:ascii="Times New Roman" w:eastAsia="Times New Roman"/>
              </w:rPr>
              <w:t>Гемоглобін, г/л</w:t>
            </w:r>
          </w:p>
        </w:tc>
        <w:tc>
          <w:tcPr>
            <w:tcW w:w="2976" w:type="dxa"/>
            <w:tcBorders>
              <w:top w:val="single" w:sz="4" w:space="0" w:color="000000"/>
              <w:left w:val="single" w:sz="4" w:space="0" w:color="000000"/>
              <w:bottom w:val="single" w:sz="4" w:space="0" w:color="000000"/>
            </w:tcBorders>
          </w:tcPr>
          <w:p w:rsidR="008253EE" w:rsidRDefault="008253EE" w:rsidP="00D8715E">
            <w:pPr>
              <w:snapToGrid w:val="0"/>
              <w:spacing w:line="360" w:lineRule="auto"/>
              <w:jc w:val="center"/>
              <w:rPr>
                <w:rFonts w:ascii="Times New Roman"/>
              </w:rPr>
            </w:pPr>
            <w:r>
              <w:rPr>
                <w:rFonts w:ascii="Times New Roman"/>
              </w:rPr>
              <w:t>137,5±5,78</w:t>
            </w:r>
          </w:p>
        </w:tc>
        <w:tc>
          <w:tcPr>
            <w:tcW w:w="2581" w:type="dxa"/>
            <w:tcBorders>
              <w:top w:val="single" w:sz="4" w:space="0" w:color="000000"/>
              <w:left w:val="single" w:sz="4" w:space="0" w:color="000000"/>
              <w:bottom w:val="single" w:sz="4" w:space="0" w:color="000000"/>
              <w:right w:val="single" w:sz="4" w:space="0" w:color="000000"/>
            </w:tcBorders>
          </w:tcPr>
          <w:p w:rsidR="008253EE" w:rsidRDefault="008253EE" w:rsidP="00D8715E">
            <w:pPr>
              <w:snapToGrid w:val="0"/>
              <w:spacing w:line="360" w:lineRule="auto"/>
              <w:jc w:val="center"/>
              <w:rPr>
                <w:rFonts w:ascii="Times New Roman"/>
              </w:rPr>
            </w:pPr>
            <w:r>
              <w:rPr>
                <w:rFonts w:ascii="Times New Roman"/>
              </w:rPr>
              <w:t>135,0±10,95</w:t>
            </w:r>
          </w:p>
        </w:tc>
      </w:tr>
      <w:tr w:rsidR="008253EE" w:rsidTr="004B201B">
        <w:tc>
          <w:tcPr>
            <w:tcW w:w="3828" w:type="dxa"/>
            <w:gridSpan w:val="2"/>
            <w:tcBorders>
              <w:top w:val="single" w:sz="4" w:space="0" w:color="000000"/>
              <w:left w:val="single" w:sz="4" w:space="0" w:color="000000"/>
              <w:bottom w:val="single" w:sz="4" w:space="0" w:color="000000"/>
            </w:tcBorders>
          </w:tcPr>
          <w:p w:rsidR="008253EE" w:rsidRDefault="008253EE" w:rsidP="00D8715E">
            <w:pPr>
              <w:tabs>
                <w:tab w:val="left" w:pos="684"/>
              </w:tabs>
              <w:snapToGrid w:val="0"/>
              <w:spacing w:line="360" w:lineRule="auto"/>
              <w:rPr>
                <w:rFonts w:ascii="Times New Roman" w:eastAsia="Times New Roman"/>
              </w:rPr>
            </w:pPr>
            <w:r>
              <w:rPr>
                <w:rFonts w:ascii="Times New Roman" w:eastAsia="Times New Roman"/>
              </w:rPr>
              <w:t>Еритроцити, Т/л</w:t>
            </w:r>
          </w:p>
        </w:tc>
        <w:tc>
          <w:tcPr>
            <w:tcW w:w="2976" w:type="dxa"/>
            <w:tcBorders>
              <w:top w:val="single" w:sz="4" w:space="0" w:color="000000"/>
              <w:left w:val="single" w:sz="4" w:space="0" w:color="000000"/>
              <w:bottom w:val="single" w:sz="4" w:space="0" w:color="000000"/>
            </w:tcBorders>
          </w:tcPr>
          <w:p w:rsidR="008253EE" w:rsidRDefault="008253EE" w:rsidP="00D8715E">
            <w:pPr>
              <w:snapToGrid w:val="0"/>
              <w:spacing w:line="360" w:lineRule="auto"/>
              <w:jc w:val="center"/>
              <w:rPr>
                <w:rFonts w:ascii="Times New Roman"/>
              </w:rPr>
            </w:pPr>
            <w:r>
              <w:rPr>
                <w:rFonts w:ascii="Times New Roman"/>
              </w:rPr>
              <w:t>5,9±0,38</w:t>
            </w:r>
          </w:p>
        </w:tc>
        <w:tc>
          <w:tcPr>
            <w:tcW w:w="2581" w:type="dxa"/>
            <w:tcBorders>
              <w:top w:val="single" w:sz="4" w:space="0" w:color="000000"/>
              <w:left w:val="single" w:sz="4" w:space="0" w:color="000000"/>
              <w:bottom w:val="single" w:sz="4" w:space="0" w:color="000000"/>
              <w:right w:val="single" w:sz="4" w:space="0" w:color="000000"/>
            </w:tcBorders>
          </w:tcPr>
          <w:p w:rsidR="008253EE" w:rsidRDefault="008253EE" w:rsidP="00D8715E">
            <w:pPr>
              <w:snapToGrid w:val="0"/>
              <w:spacing w:line="360" w:lineRule="auto"/>
              <w:jc w:val="center"/>
              <w:rPr>
                <w:rFonts w:ascii="Times New Roman"/>
              </w:rPr>
            </w:pPr>
            <w:r>
              <w:rPr>
                <w:rFonts w:ascii="Times New Roman"/>
              </w:rPr>
              <w:t>5,77±0,69</w:t>
            </w:r>
          </w:p>
        </w:tc>
      </w:tr>
      <w:tr w:rsidR="008253EE" w:rsidTr="004B201B">
        <w:tc>
          <w:tcPr>
            <w:tcW w:w="3828" w:type="dxa"/>
            <w:gridSpan w:val="2"/>
            <w:tcBorders>
              <w:top w:val="single" w:sz="4" w:space="0" w:color="000000"/>
              <w:left w:val="single" w:sz="4" w:space="0" w:color="000000"/>
              <w:bottom w:val="single" w:sz="4" w:space="0" w:color="000000"/>
            </w:tcBorders>
          </w:tcPr>
          <w:p w:rsidR="008253EE" w:rsidRDefault="008253EE" w:rsidP="00D8715E">
            <w:pPr>
              <w:tabs>
                <w:tab w:val="left" w:pos="684"/>
              </w:tabs>
              <w:snapToGrid w:val="0"/>
              <w:spacing w:line="360" w:lineRule="auto"/>
              <w:rPr>
                <w:rFonts w:ascii="Times New Roman" w:eastAsia="Times New Roman"/>
              </w:rPr>
            </w:pPr>
            <w:r>
              <w:rPr>
                <w:rFonts w:ascii="Times New Roman" w:eastAsia="Times New Roman"/>
              </w:rPr>
              <w:t>Лейкоцити, г/л</w:t>
            </w:r>
          </w:p>
        </w:tc>
        <w:tc>
          <w:tcPr>
            <w:tcW w:w="2976" w:type="dxa"/>
            <w:tcBorders>
              <w:top w:val="single" w:sz="4" w:space="0" w:color="000000"/>
              <w:left w:val="single" w:sz="4" w:space="0" w:color="000000"/>
              <w:bottom w:val="single" w:sz="4" w:space="0" w:color="000000"/>
            </w:tcBorders>
          </w:tcPr>
          <w:p w:rsidR="008253EE" w:rsidRDefault="008253EE" w:rsidP="00D8715E">
            <w:pPr>
              <w:snapToGrid w:val="0"/>
              <w:spacing w:line="360" w:lineRule="auto"/>
              <w:jc w:val="center"/>
              <w:rPr>
                <w:rFonts w:ascii="Times New Roman"/>
              </w:rPr>
            </w:pPr>
            <w:r>
              <w:rPr>
                <w:rFonts w:ascii="Times New Roman"/>
              </w:rPr>
              <w:t>9,72±1,59</w:t>
            </w:r>
          </w:p>
        </w:tc>
        <w:tc>
          <w:tcPr>
            <w:tcW w:w="2581" w:type="dxa"/>
            <w:tcBorders>
              <w:top w:val="single" w:sz="4" w:space="0" w:color="000000"/>
              <w:left w:val="single" w:sz="4" w:space="0" w:color="000000"/>
              <w:bottom w:val="single" w:sz="4" w:space="0" w:color="000000"/>
              <w:right w:val="single" w:sz="4" w:space="0" w:color="000000"/>
            </w:tcBorders>
          </w:tcPr>
          <w:p w:rsidR="008253EE" w:rsidRDefault="008253EE" w:rsidP="00D8715E">
            <w:pPr>
              <w:snapToGrid w:val="0"/>
              <w:spacing w:line="360" w:lineRule="auto"/>
              <w:jc w:val="center"/>
              <w:rPr>
                <w:rFonts w:ascii="Times New Roman"/>
              </w:rPr>
            </w:pPr>
            <w:r>
              <w:rPr>
                <w:rFonts w:ascii="Times New Roman"/>
              </w:rPr>
              <w:t>6,03±0,15</w:t>
            </w:r>
          </w:p>
        </w:tc>
      </w:tr>
      <w:tr w:rsidR="008253EE" w:rsidTr="004B201B">
        <w:tc>
          <w:tcPr>
            <w:tcW w:w="3828" w:type="dxa"/>
            <w:gridSpan w:val="2"/>
            <w:tcBorders>
              <w:top w:val="single" w:sz="4" w:space="0" w:color="000000"/>
              <w:left w:val="single" w:sz="4" w:space="0" w:color="000000"/>
              <w:bottom w:val="single" w:sz="4" w:space="0" w:color="000000"/>
            </w:tcBorders>
          </w:tcPr>
          <w:p w:rsidR="008253EE" w:rsidRDefault="008253EE" w:rsidP="00D8715E">
            <w:pPr>
              <w:tabs>
                <w:tab w:val="left" w:pos="684"/>
              </w:tabs>
              <w:snapToGrid w:val="0"/>
              <w:spacing w:line="360" w:lineRule="auto"/>
              <w:rPr>
                <w:rFonts w:ascii="Times New Roman" w:eastAsia="Times New Roman"/>
                <w:color w:val="00000A"/>
              </w:rPr>
            </w:pPr>
            <w:r>
              <w:rPr>
                <w:rFonts w:ascii="Times New Roman" w:eastAsia="Times New Roman"/>
                <w:color w:val="00000A"/>
              </w:rPr>
              <w:t>Гематокрит, %</w:t>
            </w:r>
          </w:p>
        </w:tc>
        <w:tc>
          <w:tcPr>
            <w:tcW w:w="2976" w:type="dxa"/>
            <w:tcBorders>
              <w:top w:val="single" w:sz="4" w:space="0" w:color="000000"/>
              <w:left w:val="single" w:sz="4" w:space="0" w:color="000000"/>
              <w:bottom w:val="single" w:sz="4" w:space="0" w:color="000000"/>
            </w:tcBorders>
          </w:tcPr>
          <w:p w:rsidR="008253EE" w:rsidRDefault="008253EE" w:rsidP="00D8715E">
            <w:pPr>
              <w:snapToGrid w:val="0"/>
              <w:spacing w:line="360" w:lineRule="auto"/>
              <w:jc w:val="center"/>
              <w:rPr>
                <w:rFonts w:ascii="Times New Roman"/>
              </w:rPr>
            </w:pPr>
            <w:r>
              <w:rPr>
                <w:rFonts w:ascii="Times New Roman"/>
              </w:rPr>
              <w:t>40,4±1,72</w:t>
            </w:r>
          </w:p>
        </w:tc>
        <w:tc>
          <w:tcPr>
            <w:tcW w:w="2581" w:type="dxa"/>
            <w:tcBorders>
              <w:top w:val="single" w:sz="4" w:space="0" w:color="000000"/>
              <w:left w:val="single" w:sz="4" w:space="0" w:color="000000"/>
              <w:bottom w:val="single" w:sz="4" w:space="0" w:color="000000"/>
              <w:right w:val="single" w:sz="4" w:space="0" w:color="000000"/>
            </w:tcBorders>
          </w:tcPr>
          <w:p w:rsidR="008253EE" w:rsidRDefault="008253EE" w:rsidP="00D8715E">
            <w:pPr>
              <w:snapToGrid w:val="0"/>
              <w:spacing w:line="360" w:lineRule="auto"/>
              <w:jc w:val="center"/>
              <w:rPr>
                <w:rFonts w:ascii="Times New Roman"/>
              </w:rPr>
            </w:pPr>
            <w:r>
              <w:rPr>
                <w:rFonts w:ascii="Times New Roman"/>
              </w:rPr>
              <w:t>43,67±2,60</w:t>
            </w:r>
          </w:p>
        </w:tc>
      </w:tr>
      <w:tr w:rsidR="008253EE" w:rsidTr="004B201B">
        <w:tc>
          <w:tcPr>
            <w:tcW w:w="1843" w:type="dxa"/>
            <w:vMerge w:val="restart"/>
            <w:tcBorders>
              <w:top w:val="single" w:sz="4" w:space="0" w:color="000000"/>
              <w:left w:val="single" w:sz="4" w:space="0" w:color="000000"/>
              <w:bottom w:val="single" w:sz="4" w:space="0" w:color="000000"/>
            </w:tcBorders>
          </w:tcPr>
          <w:p w:rsidR="008253EE" w:rsidRDefault="008253EE" w:rsidP="00D8715E">
            <w:pPr>
              <w:tabs>
                <w:tab w:val="left" w:pos="684"/>
              </w:tabs>
              <w:snapToGrid w:val="0"/>
              <w:spacing w:line="360" w:lineRule="auto"/>
              <w:rPr>
                <w:rFonts w:ascii="Times New Roman" w:eastAsia="Times New Roman"/>
                <w:color w:val="00000A"/>
              </w:rPr>
            </w:pPr>
          </w:p>
          <w:p w:rsidR="008253EE" w:rsidRDefault="008253EE" w:rsidP="00D8715E">
            <w:pPr>
              <w:tabs>
                <w:tab w:val="left" w:pos="684"/>
              </w:tabs>
              <w:snapToGrid w:val="0"/>
              <w:spacing w:line="360" w:lineRule="auto"/>
              <w:rPr>
                <w:rFonts w:ascii="Times New Roman" w:eastAsia="Times New Roman"/>
                <w:color w:val="00000A"/>
              </w:rPr>
            </w:pPr>
            <w:r>
              <w:rPr>
                <w:rFonts w:ascii="Times New Roman" w:eastAsia="Times New Roman"/>
                <w:color w:val="00000A"/>
              </w:rPr>
              <w:t>Лейкограма</w:t>
            </w:r>
          </w:p>
        </w:tc>
        <w:tc>
          <w:tcPr>
            <w:tcW w:w="1985" w:type="dxa"/>
            <w:tcBorders>
              <w:top w:val="single" w:sz="4" w:space="0" w:color="000000"/>
              <w:left w:val="single" w:sz="4" w:space="0" w:color="000000"/>
              <w:bottom w:val="single" w:sz="4" w:space="0" w:color="000000"/>
            </w:tcBorders>
          </w:tcPr>
          <w:p w:rsidR="008253EE" w:rsidRDefault="008253EE" w:rsidP="00D8715E">
            <w:pPr>
              <w:tabs>
                <w:tab w:val="left" w:pos="684"/>
              </w:tabs>
              <w:snapToGrid w:val="0"/>
              <w:spacing w:line="360" w:lineRule="auto"/>
              <w:rPr>
                <w:rFonts w:ascii="Times New Roman" w:eastAsia="Times New Roman"/>
                <w:color w:val="00000A"/>
              </w:rPr>
            </w:pPr>
            <w:r>
              <w:rPr>
                <w:rFonts w:ascii="Times New Roman" w:eastAsia="Times New Roman"/>
                <w:color w:val="00000A"/>
              </w:rPr>
              <w:t>Нейтрофіли</w:t>
            </w:r>
          </w:p>
        </w:tc>
        <w:tc>
          <w:tcPr>
            <w:tcW w:w="2976" w:type="dxa"/>
            <w:tcBorders>
              <w:top w:val="single" w:sz="4" w:space="0" w:color="000000"/>
              <w:left w:val="single" w:sz="4" w:space="0" w:color="000000"/>
              <w:bottom w:val="single" w:sz="4" w:space="0" w:color="000000"/>
            </w:tcBorders>
          </w:tcPr>
          <w:p w:rsidR="008253EE" w:rsidRDefault="008253EE" w:rsidP="00D8715E">
            <w:pPr>
              <w:snapToGrid w:val="0"/>
              <w:spacing w:line="360" w:lineRule="auto"/>
              <w:jc w:val="center"/>
              <w:rPr>
                <w:rFonts w:ascii="Times New Roman"/>
              </w:rPr>
            </w:pPr>
            <w:r>
              <w:rPr>
                <w:rFonts w:ascii="Times New Roman"/>
              </w:rPr>
              <w:t>26,8±1,36</w:t>
            </w:r>
          </w:p>
        </w:tc>
        <w:tc>
          <w:tcPr>
            <w:tcW w:w="2581" w:type="dxa"/>
            <w:tcBorders>
              <w:top w:val="single" w:sz="4" w:space="0" w:color="000000"/>
              <w:left w:val="single" w:sz="4" w:space="0" w:color="000000"/>
              <w:bottom w:val="single" w:sz="4" w:space="0" w:color="000000"/>
              <w:right w:val="single" w:sz="4" w:space="0" w:color="000000"/>
            </w:tcBorders>
          </w:tcPr>
          <w:p w:rsidR="008253EE" w:rsidRDefault="008253EE" w:rsidP="00D8715E">
            <w:pPr>
              <w:snapToGrid w:val="0"/>
              <w:spacing w:line="360" w:lineRule="auto"/>
              <w:jc w:val="center"/>
              <w:rPr>
                <w:rFonts w:ascii="Times New Roman"/>
              </w:rPr>
            </w:pPr>
            <w:r>
              <w:rPr>
                <w:rFonts w:ascii="Times New Roman"/>
              </w:rPr>
              <w:t>28,3±1,33</w:t>
            </w:r>
          </w:p>
        </w:tc>
      </w:tr>
      <w:tr w:rsidR="008253EE" w:rsidTr="004B201B">
        <w:tc>
          <w:tcPr>
            <w:tcW w:w="1843" w:type="dxa"/>
            <w:vMerge/>
            <w:tcBorders>
              <w:top w:val="single" w:sz="4" w:space="0" w:color="000000"/>
              <w:left w:val="single" w:sz="4" w:space="0" w:color="000000"/>
              <w:bottom w:val="single" w:sz="4" w:space="0" w:color="000000"/>
            </w:tcBorders>
          </w:tcPr>
          <w:p w:rsidR="008253EE" w:rsidRDefault="008253EE" w:rsidP="00D8715E"/>
        </w:tc>
        <w:tc>
          <w:tcPr>
            <w:tcW w:w="1985" w:type="dxa"/>
            <w:tcBorders>
              <w:top w:val="single" w:sz="4" w:space="0" w:color="000000"/>
              <w:left w:val="single" w:sz="4" w:space="0" w:color="000000"/>
              <w:bottom w:val="single" w:sz="4" w:space="0" w:color="000000"/>
            </w:tcBorders>
          </w:tcPr>
          <w:p w:rsidR="008253EE" w:rsidRDefault="008253EE" w:rsidP="00D8715E">
            <w:pPr>
              <w:tabs>
                <w:tab w:val="left" w:pos="684"/>
              </w:tabs>
              <w:snapToGrid w:val="0"/>
              <w:spacing w:line="360" w:lineRule="auto"/>
              <w:rPr>
                <w:rFonts w:ascii="Times New Roman" w:eastAsia="Times New Roman"/>
                <w:color w:val="00000A"/>
              </w:rPr>
            </w:pPr>
            <w:r>
              <w:rPr>
                <w:rFonts w:ascii="Times New Roman" w:eastAsia="Times New Roman"/>
                <w:color w:val="00000A"/>
              </w:rPr>
              <w:t>Лімфоцити</w:t>
            </w:r>
          </w:p>
        </w:tc>
        <w:tc>
          <w:tcPr>
            <w:tcW w:w="2976" w:type="dxa"/>
            <w:tcBorders>
              <w:top w:val="single" w:sz="4" w:space="0" w:color="000000"/>
              <w:left w:val="single" w:sz="4" w:space="0" w:color="000000"/>
              <w:bottom w:val="single" w:sz="4" w:space="0" w:color="000000"/>
            </w:tcBorders>
          </w:tcPr>
          <w:p w:rsidR="008253EE" w:rsidRDefault="008253EE" w:rsidP="00D8715E">
            <w:pPr>
              <w:snapToGrid w:val="0"/>
              <w:spacing w:line="360" w:lineRule="auto"/>
              <w:jc w:val="center"/>
              <w:rPr>
                <w:rFonts w:ascii="Times New Roman"/>
              </w:rPr>
            </w:pPr>
            <w:r>
              <w:rPr>
                <w:rFonts w:ascii="Times New Roman"/>
              </w:rPr>
              <w:t>68,0±1,55</w:t>
            </w:r>
          </w:p>
        </w:tc>
        <w:tc>
          <w:tcPr>
            <w:tcW w:w="2581" w:type="dxa"/>
            <w:tcBorders>
              <w:top w:val="single" w:sz="4" w:space="0" w:color="000000"/>
              <w:left w:val="single" w:sz="4" w:space="0" w:color="000000"/>
              <w:bottom w:val="single" w:sz="4" w:space="0" w:color="000000"/>
              <w:right w:val="single" w:sz="4" w:space="0" w:color="000000"/>
            </w:tcBorders>
          </w:tcPr>
          <w:p w:rsidR="008253EE" w:rsidRDefault="008253EE" w:rsidP="00D8715E">
            <w:pPr>
              <w:snapToGrid w:val="0"/>
              <w:spacing w:line="360" w:lineRule="auto"/>
              <w:jc w:val="center"/>
              <w:rPr>
                <w:rFonts w:ascii="Times New Roman"/>
              </w:rPr>
            </w:pPr>
            <w:r>
              <w:rPr>
                <w:rFonts w:ascii="Times New Roman"/>
              </w:rPr>
              <w:t>64,3±1,88</w:t>
            </w:r>
          </w:p>
        </w:tc>
      </w:tr>
      <w:tr w:rsidR="008253EE" w:rsidTr="004B201B">
        <w:tc>
          <w:tcPr>
            <w:tcW w:w="1843" w:type="dxa"/>
            <w:vMerge/>
            <w:tcBorders>
              <w:top w:val="single" w:sz="4" w:space="0" w:color="000000"/>
              <w:left w:val="single" w:sz="4" w:space="0" w:color="000000"/>
              <w:bottom w:val="single" w:sz="4" w:space="0" w:color="000000"/>
            </w:tcBorders>
          </w:tcPr>
          <w:p w:rsidR="008253EE" w:rsidRDefault="008253EE" w:rsidP="00D8715E"/>
        </w:tc>
        <w:tc>
          <w:tcPr>
            <w:tcW w:w="1985" w:type="dxa"/>
            <w:tcBorders>
              <w:top w:val="single" w:sz="4" w:space="0" w:color="000000"/>
              <w:left w:val="single" w:sz="4" w:space="0" w:color="000000"/>
              <w:bottom w:val="single" w:sz="4" w:space="0" w:color="000000"/>
            </w:tcBorders>
          </w:tcPr>
          <w:p w:rsidR="008253EE" w:rsidRDefault="008253EE" w:rsidP="00D8715E">
            <w:pPr>
              <w:tabs>
                <w:tab w:val="left" w:pos="684"/>
              </w:tabs>
              <w:snapToGrid w:val="0"/>
              <w:spacing w:line="360" w:lineRule="auto"/>
              <w:rPr>
                <w:rFonts w:ascii="Times New Roman" w:eastAsia="Times New Roman"/>
                <w:color w:val="00000A"/>
              </w:rPr>
            </w:pPr>
            <w:r>
              <w:rPr>
                <w:rFonts w:ascii="Times New Roman" w:eastAsia="Times New Roman"/>
                <w:color w:val="00000A"/>
              </w:rPr>
              <w:t>Моноцити</w:t>
            </w:r>
          </w:p>
        </w:tc>
        <w:tc>
          <w:tcPr>
            <w:tcW w:w="2976" w:type="dxa"/>
            <w:tcBorders>
              <w:top w:val="single" w:sz="4" w:space="0" w:color="000000"/>
              <w:left w:val="single" w:sz="4" w:space="0" w:color="000000"/>
              <w:bottom w:val="single" w:sz="4" w:space="0" w:color="000000"/>
            </w:tcBorders>
          </w:tcPr>
          <w:p w:rsidR="008253EE" w:rsidRDefault="008253EE" w:rsidP="00D8715E">
            <w:pPr>
              <w:snapToGrid w:val="0"/>
              <w:spacing w:line="360" w:lineRule="auto"/>
              <w:jc w:val="center"/>
              <w:rPr>
                <w:rFonts w:ascii="Times New Roman"/>
              </w:rPr>
            </w:pPr>
            <w:r>
              <w:rPr>
                <w:rFonts w:ascii="Times New Roman"/>
              </w:rPr>
              <w:t>3,0±0,58</w:t>
            </w:r>
          </w:p>
        </w:tc>
        <w:tc>
          <w:tcPr>
            <w:tcW w:w="2581" w:type="dxa"/>
            <w:tcBorders>
              <w:top w:val="single" w:sz="4" w:space="0" w:color="000000"/>
              <w:left w:val="single" w:sz="4" w:space="0" w:color="000000"/>
              <w:bottom w:val="single" w:sz="4" w:space="0" w:color="000000"/>
              <w:right w:val="single" w:sz="4" w:space="0" w:color="000000"/>
            </w:tcBorders>
          </w:tcPr>
          <w:p w:rsidR="008253EE" w:rsidRDefault="008253EE" w:rsidP="00D8715E">
            <w:pPr>
              <w:snapToGrid w:val="0"/>
              <w:spacing w:line="360" w:lineRule="auto"/>
              <w:jc w:val="center"/>
              <w:rPr>
                <w:rFonts w:ascii="Times New Roman"/>
              </w:rPr>
            </w:pPr>
            <w:r>
              <w:rPr>
                <w:rFonts w:ascii="Times New Roman"/>
              </w:rPr>
              <w:t>4,33±0,53</w:t>
            </w:r>
          </w:p>
        </w:tc>
      </w:tr>
      <w:tr w:rsidR="008253EE" w:rsidTr="004B201B">
        <w:tc>
          <w:tcPr>
            <w:tcW w:w="1843" w:type="dxa"/>
            <w:vMerge/>
            <w:tcBorders>
              <w:top w:val="single" w:sz="4" w:space="0" w:color="000000"/>
              <w:left w:val="single" w:sz="4" w:space="0" w:color="000000"/>
              <w:bottom w:val="single" w:sz="4" w:space="0" w:color="000000"/>
            </w:tcBorders>
          </w:tcPr>
          <w:p w:rsidR="008253EE" w:rsidRDefault="008253EE" w:rsidP="00D8715E"/>
        </w:tc>
        <w:tc>
          <w:tcPr>
            <w:tcW w:w="1985" w:type="dxa"/>
            <w:tcBorders>
              <w:top w:val="single" w:sz="4" w:space="0" w:color="000000"/>
              <w:left w:val="single" w:sz="4" w:space="0" w:color="000000"/>
              <w:bottom w:val="single" w:sz="4" w:space="0" w:color="000000"/>
            </w:tcBorders>
          </w:tcPr>
          <w:p w:rsidR="008253EE" w:rsidRDefault="008253EE" w:rsidP="00D8715E">
            <w:pPr>
              <w:tabs>
                <w:tab w:val="left" w:pos="684"/>
              </w:tabs>
              <w:snapToGrid w:val="0"/>
              <w:spacing w:line="360" w:lineRule="auto"/>
              <w:rPr>
                <w:rFonts w:ascii="Times New Roman" w:eastAsia="Times New Roman"/>
                <w:color w:val="00000A"/>
              </w:rPr>
            </w:pPr>
            <w:r>
              <w:rPr>
                <w:rFonts w:ascii="Times New Roman" w:eastAsia="Times New Roman"/>
                <w:color w:val="00000A"/>
              </w:rPr>
              <w:t>Еозинофіли</w:t>
            </w:r>
          </w:p>
        </w:tc>
        <w:tc>
          <w:tcPr>
            <w:tcW w:w="2976" w:type="dxa"/>
            <w:tcBorders>
              <w:top w:val="single" w:sz="4" w:space="0" w:color="000000"/>
              <w:left w:val="single" w:sz="4" w:space="0" w:color="000000"/>
              <w:bottom w:val="single" w:sz="4" w:space="0" w:color="000000"/>
            </w:tcBorders>
          </w:tcPr>
          <w:p w:rsidR="008253EE" w:rsidRDefault="008253EE" w:rsidP="00D8715E">
            <w:pPr>
              <w:snapToGrid w:val="0"/>
              <w:spacing w:line="360" w:lineRule="auto"/>
              <w:jc w:val="center"/>
              <w:rPr>
                <w:rFonts w:ascii="Times New Roman"/>
              </w:rPr>
            </w:pPr>
            <w:r>
              <w:rPr>
                <w:rFonts w:ascii="Times New Roman"/>
              </w:rPr>
              <w:t>3,5±0,5</w:t>
            </w:r>
          </w:p>
        </w:tc>
        <w:tc>
          <w:tcPr>
            <w:tcW w:w="2581" w:type="dxa"/>
            <w:tcBorders>
              <w:top w:val="single" w:sz="4" w:space="0" w:color="000000"/>
              <w:left w:val="single" w:sz="4" w:space="0" w:color="000000"/>
              <w:bottom w:val="single" w:sz="4" w:space="0" w:color="000000"/>
              <w:right w:val="single" w:sz="4" w:space="0" w:color="000000"/>
            </w:tcBorders>
          </w:tcPr>
          <w:p w:rsidR="008253EE" w:rsidRDefault="008253EE" w:rsidP="00D8715E">
            <w:pPr>
              <w:snapToGrid w:val="0"/>
              <w:spacing w:line="360" w:lineRule="auto"/>
              <w:jc w:val="center"/>
              <w:rPr>
                <w:rFonts w:ascii="Times New Roman"/>
              </w:rPr>
            </w:pPr>
            <w:r>
              <w:rPr>
                <w:rFonts w:ascii="Times New Roman"/>
              </w:rPr>
              <w:t>3,0±1,0</w:t>
            </w:r>
          </w:p>
        </w:tc>
      </w:tr>
      <w:tr w:rsidR="008253EE" w:rsidTr="004B201B">
        <w:tc>
          <w:tcPr>
            <w:tcW w:w="3828" w:type="dxa"/>
            <w:gridSpan w:val="2"/>
            <w:tcBorders>
              <w:top w:val="single" w:sz="4" w:space="0" w:color="000000"/>
              <w:left w:val="single" w:sz="4" w:space="0" w:color="000000"/>
              <w:bottom w:val="single" w:sz="4" w:space="0" w:color="000000"/>
            </w:tcBorders>
          </w:tcPr>
          <w:p w:rsidR="008253EE" w:rsidRDefault="008253EE" w:rsidP="00D8715E">
            <w:pPr>
              <w:tabs>
                <w:tab w:val="left" w:pos="684"/>
              </w:tabs>
              <w:snapToGrid w:val="0"/>
              <w:spacing w:line="360" w:lineRule="auto"/>
              <w:rPr>
                <w:rFonts w:ascii="Times New Roman" w:eastAsia="Times New Roman"/>
                <w:color w:val="00000A"/>
              </w:rPr>
            </w:pPr>
            <w:r>
              <w:rPr>
                <w:rFonts w:ascii="Times New Roman" w:eastAsia="Times New Roman"/>
                <w:color w:val="00000A"/>
              </w:rPr>
              <w:t>МСН, пг</w:t>
            </w:r>
          </w:p>
        </w:tc>
        <w:tc>
          <w:tcPr>
            <w:tcW w:w="2976" w:type="dxa"/>
            <w:tcBorders>
              <w:top w:val="single" w:sz="4" w:space="0" w:color="000000"/>
              <w:left w:val="single" w:sz="4" w:space="0" w:color="000000"/>
              <w:bottom w:val="single" w:sz="4" w:space="0" w:color="000000"/>
            </w:tcBorders>
          </w:tcPr>
          <w:p w:rsidR="008253EE" w:rsidRDefault="008253EE" w:rsidP="00D8715E">
            <w:pPr>
              <w:snapToGrid w:val="0"/>
              <w:spacing w:line="360" w:lineRule="auto"/>
              <w:jc w:val="center"/>
              <w:rPr>
                <w:rFonts w:ascii="Times New Roman"/>
              </w:rPr>
            </w:pPr>
            <w:r>
              <w:rPr>
                <w:rFonts w:ascii="Times New Roman"/>
              </w:rPr>
              <w:t>23,94±2,72</w:t>
            </w:r>
          </w:p>
        </w:tc>
        <w:tc>
          <w:tcPr>
            <w:tcW w:w="2581" w:type="dxa"/>
            <w:tcBorders>
              <w:top w:val="single" w:sz="4" w:space="0" w:color="000000"/>
              <w:left w:val="single" w:sz="4" w:space="0" w:color="000000"/>
              <w:bottom w:val="single" w:sz="4" w:space="0" w:color="000000"/>
              <w:right w:val="single" w:sz="4" w:space="0" w:color="000000"/>
            </w:tcBorders>
          </w:tcPr>
          <w:p w:rsidR="008253EE" w:rsidRDefault="008253EE" w:rsidP="00D8715E">
            <w:pPr>
              <w:snapToGrid w:val="0"/>
              <w:spacing w:line="360" w:lineRule="auto"/>
              <w:jc w:val="center"/>
              <w:rPr>
                <w:rFonts w:ascii="Times New Roman"/>
              </w:rPr>
            </w:pPr>
            <w:r>
              <w:rPr>
                <w:rFonts w:ascii="Times New Roman"/>
              </w:rPr>
              <w:t>24,03±2,90</w:t>
            </w:r>
          </w:p>
        </w:tc>
      </w:tr>
      <w:tr w:rsidR="008253EE" w:rsidTr="004B201B">
        <w:tc>
          <w:tcPr>
            <w:tcW w:w="3828" w:type="dxa"/>
            <w:gridSpan w:val="2"/>
            <w:tcBorders>
              <w:top w:val="single" w:sz="4" w:space="0" w:color="000000"/>
              <w:left w:val="single" w:sz="4" w:space="0" w:color="000000"/>
              <w:bottom w:val="single" w:sz="4" w:space="0" w:color="000000"/>
            </w:tcBorders>
          </w:tcPr>
          <w:p w:rsidR="008253EE" w:rsidRDefault="008253EE" w:rsidP="00D8715E">
            <w:pPr>
              <w:tabs>
                <w:tab w:val="left" w:pos="684"/>
              </w:tabs>
              <w:snapToGrid w:val="0"/>
              <w:spacing w:line="360" w:lineRule="auto"/>
              <w:rPr>
                <w:rFonts w:ascii="Times New Roman" w:eastAsia="Times New Roman"/>
                <w:color w:val="00000A"/>
              </w:rPr>
            </w:pPr>
            <w:r>
              <w:rPr>
                <w:rFonts w:ascii="Times New Roman" w:eastAsia="Times New Roman"/>
                <w:color w:val="00000A"/>
              </w:rPr>
              <w:t>МСНС, г/дл</w:t>
            </w:r>
          </w:p>
        </w:tc>
        <w:tc>
          <w:tcPr>
            <w:tcW w:w="2976" w:type="dxa"/>
            <w:tcBorders>
              <w:top w:val="single" w:sz="4" w:space="0" w:color="000000"/>
              <w:left w:val="single" w:sz="4" w:space="0" w:color="000000"/>
              <w:bottom w:val="single" w:sz="4" w:space="0" w:color="000000"/>
            </w:tcBorders>
          </w:tcPr>
          <w:p w:rsidR="008253EE" w:rsidRDefault="008253EE" w:rsidP="00D8715E">
            <w:pPr>
              <w:snapToGrid w:val="0"/>
              <w:spacing w:line="360" w:lineRule="auto"/>
              <w:jc w:val="center"/>
              <w:rPr>
                <w:rFonts w:ascii="Times New Roman"/>
              </w:rPr>
            </w:pPr>
            <w:r>
              <w:rPr>
                <w:rFonts w:ascii="Times New Roman"/>
              </w:rPr>
              <w:t>34,1±1,24</w:t>
            </w:r>
          </w:p>
        </w:tc>
        <w:tc>
          <w:tcPr>
            <w:tcW w:w="2581" w:type="dxa"/>
            <w:tcBorders>
              <w:top w:val="single" w:sz="4" w:space="0" w:color="000000"/>
              <w:left w:val="single" w:sz="4" w:space="0" w:color="000000"/>
              <w:bottom w:val="single" w:sz="4" w:space="0" w:color="000000"/>
              <w:right w:val="single" w:sz="4" w:space="0" w:color="000000"/>
            </w:tcBorders>
          </w:tcPr>
          <w:p w:rsidR="008253EE" w:rsidRDefault="008253EE" w:rsidP="00D8715E">
            <w:pPr>
              <w:snapToGrid w:val="0"/>
              <w:spacing w:line="360" w:lineRule="auto"/>
              <w:jc w:val="center"/>
              <w:rPr>
                <w:rFonts w:ascii="Times New Roman"/>
              </w:rPr>
            </w:pPr>
            <w:r>
              <w:rPr>
                <w:rFonts w:ascii="Times New Roman"/>
              </w:rPr>
              <w:t>31,03±2,14</w:t>
            </w:r>
          </w:p>
        </w:tc>
      </w:tr>
      <w:tr w:rsidR="008253EE" w:rsidTr="004B201B">
        <w:tc>
          <w:tcPr>
            <w:tcW w:w="3828" w:type="dxa"/>
            <w:gridSpan w:val="2"/>
            <w:tcBorders>
              <w:top w:val="single" w:sz="4" w:space="0" w:color="000000"/>
              <w:left w:val="single" w:sz="4" w:space="0" w:color="000000"/>
              <w:bottom w:val="single" w:sz="4" w:space="0" w:color="000000"/>
            </w:tcBorders>
          </w:tcPr>
          <w:p w:rsidR="008253EE" w:rsidRDefault="008253EE" w:rsidP="00D8715E">
            <w:pPr>
              <w:tabs>
                <w:tab w:val="left" w:pos="684"/>
              </w:tabs>
              <w:snapToGrid w:val="0"/>
              <w:spacing w:line="360" w:lineRule="auto"/>
              <w:rPr>
                <w:rFonts w:ascii="Times New Roman" w:eastAsia="Times New Roman"/>
                <w:color w:val="00000A"/>
                <w:vertAlign w:val="superscript"/>
              </w:rPr>
            </w:pPr>
            <w:r>
              <w:rPr>
                <w:rFonts w:ascii="Times New Roman" w:eastAsia="Times New Roman"/>
                <w:color w:val="00000A"/>
              </w:rPr>
              <w:t>МСV, мкм</w:t>
            </w:r>
            <w:r>
              <w:rPr>
                <w:rFonts w:ascii="Times New Roman" w:eastAsia="Times New Roman"/>
                <w:color w:val="00000A"/>
                <w:vertAlign w:val="superscript"/>
              </w:rPr>
              <w:t>3</w:t>
            </w:r>
          </w:p>
        </w:tc>
        <w:tc>
          <w:tcPr>
            <w:tcW w:w="2976" w:type="dxa"/>
            <w:tcBorders>
              <w:top w:val="single" w:sz="4" w:space="0" w:color="000000"/>
              <w:left w:val="single" w:sz="4" w:space="0" w:color="000000"/>
              <w:bottom w:val="single" w:sz="4" w:space="0" w:color="000000"/>
            </w:tcBorders>
          </w:tcPr>
          <w:p w:rsidR="008253EE" w:rsidRDefault="008253EE" w:rsidP="00D8715E">
            <w:pPr>
              <w:snapToGrid w:val="0"/>
              <w:spacing w:line="360" w:lineRule="auto"/>
              <w:jc w:val="center"/>
              <w:rPr>
                <w:rFonts w:ascii="Times New Roman"/>
              </w:rPr>
            </w:pPr>
            <w:r>
              <w:rPr>
                <w:rFonts w:ascii="Times New Roman"/>
              </w:rPr>
              <w:t>70,04±6,74</w:t>
            </w:r>
          </w:p>
        </w:tc>
        <w:tc>
          <w:tcPr>
            <w:tcW w:w="2581" w:type="dxa"/>
            <w:tcBorders>
              <w:top w:val="single" w:sz="4" w:space="0" w:color="000000"/>
              <w:left w:val="single" w:sz="4" w:space="0" w:color="000000"/>
              <w:bottom w:val="single" w:sz="4" w:space="0" w:color="000000"/>
              <w:right w:val="single" w:sz="4" w:space="0" w:color="000000"/>
            </w:tcBorders>
          </w:tcPr>
          <w:p w:rsidR="008253EE" w:rsidRDefault="008253EE" w:rsidP="00D8715E">
            <w:pPr>
              <w:snapToGrid w:val="0"/>
              <w:spacing w:line="360" w:lineRule="auto"/>
              <w:jc w:val="center"/>
              <w:rPr>
                <w:rFonts w:ascii="Times New Roman"/>
              </w:rPr>
            </w:pPr>
            <w:r>
              <w:rPr>
                <w:rFonts w:ascii="Times New Roman"/>
              </w:rPr>
              <w:t>77,2±7,22</w:t>
            </w:r>
          </w:p>
        </w:tc>
      </w:tr>
    </w:tbl>
    <w:p w:rsidR="005C6230" w:rsidRDefault="005C6230" w:rsidP="005C6230">
      <w:pPr>
        <w:pStyle w:val="Standard"/>
        <w:tabs>
          <w:tab w:val="left" w:pos="684"/>
        </w:tabs>
        <w:spacing w:line="360" w:lineRule="auto"/>
        <w:ind w:firstLine="851"/>
        <w:jc w:val="both"/>
        <w:rPr>
          <w:rFonts w:eastAsia="Times New Roman"/>
          <w:color w:val="00000A"/>
          <w:sz w:val="28"/>
          <w:szCs w:val="28"/>
          <w:lang w:val="uk-UA"/>
        </w:rPr>
      </w:pPr>
      <w:r w:rsidRPr="00981292">
        <w:rPr>
          <w:sz w:val="28"/>
          <w:szCs w:val="28"/>
          <w:lang w:val="uk-UA"/>
        </w:rPr>
        <w:lastRenderedPageBreak/>
        <w:t xml:space="preserve">Встановлено, що у тварин дослідної групи застосування </w:t>
      </w:r>
      <w:r w:rsidRPr="00981292">
        <w:rPr>
          <w:rFonts w:eastAsia="Times New Roman"/>
          <w:sz w:val="28"/>
          <w:szCs w:val="28"/>
          <w:lang w:val="uk-UA"/>
        </w:rPr>
        <w:t xml:space="preserve">ВетМікоДерму не спричинювало суттєвих змін </w:t>
      </w:r>
      <w:r w:rsidRPr="00981292">
        <w:rPr>
          <w:sz w:val="28"/>
          <w:szCs w:val="28"/>
          <w:lang w:val="uk-UA"/>
        </w:rPr>
        <w:t>концентрації гемоглобіну, кількості еритроцитів, лейкоцитів, величини гематокриту, середнього вмісту гемоглобіну в еритроциті (</w:t>
      </w:r>
      <w:r w:rsidRPr="00981292">
        <w:rPr>
          <w:rFonts w:eastAsia="Times New Roman"/>
          <w:color w:val="00000A"/>
          <w:sz w:val="28"/>
          <w:szCs w:val="28"/>
          <w:lang w:val="uk-UA"/>
        </w:rPr>
        <w:t>МСН)</w:t>
      </w:r>
      <w:r w:rsidRPr="00981292">
        <w:rPr>
          <w:sz w:val="28"/>
          <w:szCs w:val="28"/>
          <w:lang w:val="uk-UA"/>
        </w:rPr>
        <w:t xml:space="preserve">, середньої концентрації гемоглобіну в еритроциті </w:t>
      </w:r>
      <w:r w:rsidRPr="00981292">
        <w:rPr>
          <w:rFonts w:eastAsia="Times New Roman"/>
          <w:color w:val="00000A"/>
          <w:sz w:val="28"/>
          <w:szCs w:val="28"/>
          <w:lang w:val="uk-UA"/>
        </w:rPr>
        <w:t>(МСНС)</w:t>
      </w:r>
      <w:r>
        <w:rPr>
          <w:rFonts w:eastAsia="Times New Roman"/>
          <w:color w:val="00000A"/>
          <w:sz w:val="28"/>
          <w:szCs w:val="28"/>
          <w:lang w:val="uk-UA"/>
        </w:rPr>
        <w:t xml:space="preserve"> та</w:t>
      </w:r>
      <w:r w:rsidRPr="00981292">
        <w:rPr>
          <w:rFonts w:eastAsia="Times New Roman"/>
          <w:color w:val="00000A"/>
          <w:sz w:val="28"/>
          <w:szCs w:val="28"/>
          <w:lang w:val="uk-UA"/>
        </w:rPr>
        <w:t xml:space="preserve"> </w:t>
      </w:r>
      <w:r w:rsidRPr="00981292">
        <w:rPr>
          <w:sz w:val="28"/>
          <w:szCs w:val="28"/>
          <w:lang w:val="uk-UA"/>
        </w:rPr>
        <w:t>середнього об’єму еритроцита</w:t>
      </w:r>
      <w:r w:rsidRPr="00981292">
        <w:rPr>
          <w:rFonts w:eastAsia="Times New Roman"/>
          <w:color w:val="00000A"/>
          <w:sz w:val="28"/>
          <w:szCs w:val="28"/>
          <w:lang w:val="uk-UA"/>
        </w:rPr>
        <w:t xml:space="preserve"> (МС</w:t>
      </w:r>
      <w:r w:rsidRPr="00981292">
        <w:rPr>
          <w:rFonts w:eastAsia="Times New Roman"/>
          <w:color w:val="00000A"/>
          <w:sz w:val="28"/>
          <w:szCs w:val="28"/>
        </w:rPr>
        <w:t>V</w:t>
      </w:r>
      <w:r w:rsidRPr="00981292">
        <w:rPr>
          <w:rFonts w:eastAsia="Times New Roman"/>
          <w:color w:val="00000A"/>
          <w:sz w:val="28"/>
          <w:szCs w:val="28"/>
          <w:lang w:val="uk-UA"/>
        </w:rPr>
        <w:t>).</w:t>
      </w:r>
    </w:p>
    <w:p w:rsidR="005C6230" w:rsidRDefault="005C6230" w:rsidP="005C6230">
      <w:pPr>
        <w:pStyle w:val="Standard"/>
        <w:spacing w:line="360" w:lineRule="auto"/>
        <w:ind w:firstLine="851"/>
        <w:jc w:val="both"/>
        <w:rPr>
          <w:rFonts w:eastAsia="Times New Roman" w:cs="Times New Roman"/>
          <w:color w:val="00000A"/>
          <w:sz w:val="28"/>
          <w:szCs w:val="28"/>
          <w:lang w:val="uk-UA"/>
        </w:rPr>
      </w:pPr>
      <w:r>
        <w:rPr>
          <w:rFonts w:eastAsia="Times New Roman" w:cs="Times New Roman"/>
          <w:color w:val="00000A"/>
          <w:sz w:val="28"/>
          <w:szCs w:val="28"/>
          <w:lang w:val="uk-UA"/>
        </w:rPr>
        <w:t>П</w:t>
      </w:r>
      <w:r>
        <w:rPr>
          <w:rFonts w:eastAsia="Times New Roman" w:cs="Times New Roman"/>
          <w:sz w:val="28"/>
          <w:szCs w:val="28"/>
          <w:lang w:val="uk-UA"/>
        </w:rPr>
        <w:t>ідрахунок лейко</w:t>
      </w:r>
      <w:r w:rsidR="009B3FA1">
        <w:rPr>
          <w:rFonts w:eastAsia="Times New Roman" w:cs="Times New Roman"/>
          <w:sz w:val="28"/>
          <w:szCs w:val="28"/>
          <w:lang w:val="uk-UA"/>
        </w:rPr>
        <w:t>грами</w:t>
      </w:r>
      <w:r>
        <w:rPr>
          <w:rFonts w:eastAsia="Times New Roman" w:cs="Times New Roman"/>
          <w:sz w:val="28"/>
          <w:szCs w:val="28"/>
          <w:lang w:val="uk-UA"/>
        </w:rPr>
        <w:t xml:space="preserve">, </w:t>
      </w:r>
      <w:r>
        <w:rPr>
          <w:rFonts w:eastAsia="Times New Roman" w:cs="Times New Roman"/>
          <w:color w:val="00000A"/>
          <w:sz w:val="28"/>
          <w:szCs w:val="28"/>
          <w:lang w:val="uk-UA"/>
        </w:rPr>
        <w:t xml:space="preserve">за умови застосування препарату «ВетМікоДерм», у тварин дослідної групи </w:t>
      </w:r>
      <w:r w:rsidR="009B3FA1">
        <w:rPr>
          <w:rFonts w:eastAsia="Times New Roman" w:cs="Times New Roman"/>
          <w:color w:val="00000A"/>
          <w:sz w:val="28"/>
          <w:szCs w:val="28"/>
          <w:lang w:val="uk-UA"/>
        </w:rPr>
        <w:t>вказує на те</w:t>
      </w:r>
      <w:r>
        <w:rPr>
          <w:rFonts w:eastAsia="Times New Roman" w:cs="Times New Roman"/>
          <w:color w:val="00000A"/>
          <w:sz w:val="28"/>
          <w:szCs w:val="28"/>
          <w:lang w:val="uk-UA"/>
        </w:rPr>
        <w:t xml:space="preserve">, що абсолютна кількість лімфоцитів, моноцитів та нейтрофілів суттєво не змінювалась і була на рівні показників щурів контрольної групи. </w:t>
      </w:r>
    </w:p>
    <w:p w:rsidR="00981292" w:rsidRDefault="00C324E6" w:rsidP="00C148BE">
      <w:pPr>
        <w:tabs>
          <w:tab w:val="left" w:pos="684"/>
        </w:tabs>
        <w:spacing w:line="360" w:lineRule="auto"/>
        <w:ind w:firstLine="851"/>
      </w:pPr>
      <w:r>
        <w:rPr>
          <w:rFonts w:ascii="Times New Roman" w:eastAsia="Times New Roman"/>
          <w:color w:val="00000A"/>
        </w:rPr>
        <w:t>Результати визначення</w:t>
      </w:r>
      <w:r w:rsidR="008253EE" w:rsidRPr="00981292">
        <w:rPr>
          <w:rFonts w:ascii="Times New Roman" w:eastAsia="Times New Roman"/>
          <w:color w:val="00000A"/>
        </w:rPr>
        <w:t xml:space="preserve"> біохімічних показників сироватки крові </w:t>
      </w:r>
      <w:r w:rsidR="008253EE" w:rsidRPr="00981292">
        <w:rPr>
          <w:rFonts w:ascii="Times New Roman" w:eastAsia="Times New Roman"/>
        </w:rPr>
        <w:t>наведено у таблиці</w:t>
      </w:r>
      <w:r w:rsidR="00981292" w:rsidRPr="00981292">
        <w:rPr>
          <w:rFonts w:ascii="Times New Roman" w:eastAsia="Times New Roman"/>
        </w:rPr>
        <w:t xml:space="preserve"> 10</w:t>
      </w:r>
      <w:r w:rsidR="008253EE" w:rsidRPr="00981292">
        <w:rPr>
          <w:rFonts w:ascii="Times New Roman" w:eastAsia="Times New Roman"/>
        </w:rPr>
        <w:t xml:space="preserve">. </w:t>
      </w:r>
      <w:r w:rsidR="00C148BE">
        <w:rPr>
          <w:rFonts w:ascii="Times New Roman" w:eastAsia="Times New Roman"/>
        </w:rPr>
        <w:t xml:space="preserve">Зокрема, встановлено, що </w:t>
      </w:r>
      <w:r w:rsidR="00C148BE">
        <w:t>у</w:t>
      </w:r>
      <w:r w:rsidR="00C148BE">
        <w:t xml:space="preserve"> </w:t>
      </w:r>
      <w:r w:rsidR="00C148BE">
        <w:t>сироватці</w:t>
      </w:r>
      <w:r w:rsidR="00C148BE">
        <w:t xml:space="preserve"> </w:t>
      </w:r>
      <w:r w:rsidR="00C148BE">
        <w:t>крові</w:t>
      </w:r>
      <w:r w:rsidR="00C148BE">
        <w:t xml:space="preserve"> </w:t>
      </w:r>
      <w:r w:rsidR="00C148BE">
        <w:t>щурів</w:t>
      </w:r>
      <w:r w:rsidR="00C148BE">
        <w:t xml:space="preserve">, </w:t>
      </w:r>
      <w:r w:rsidR="00C148BE">
        <w:t>яким</w:t>
      </w:r>
      <w:r w:rsidR="00C148BE">
        <w:t xml:space="preserve"> </w:t>
      </w:r>
      <w:r w:rsidR="00C148BE">
        <w:t>вводили</w:t>
      </w:r>
      <w:r w:rsidR="00C148BE">
        <w:rPr>
          <w:rFonts w:eastAsia="Times New Roman CYR"/>
          <w:iCs/>
        </w:rPr>
        <w:t xml:space="preserve"> </w:t>
      </w:r>
      <w:r w:rsidR="00C148BE">
        <w:rPr>
          <w:rFonts w:eastAsia="Times New Roman CYR"/>
          <w:iCs/>
        </w:rPr>
        <w:t>препарат</w:t>
      </w:r>
      <w:r w:rsidR="00C148BE">
        <w:rPr>
          <w:rFonts w:eastAsia="Times New Roman CYR"/>
          <w:iCs/>
        </w:rPr>
        <w:t xml:space="preserve"> </w:t>
      </w:r>
      <w:r w:rsidR="00C148BE">
        <w:rPr>
          <w:rFonts w:eastAsia="Times New Roman CYR"/>
          <w:iCs/>
        </w:rPr>
        <w:t>у</w:t>
      </w:r>
      <w:r w:rsidR="00C148BE">
        <w:rPr>
          <w:rFonts w:eastAsia="Times New Roman CYR"/>
          <w:iCs/>
        </w:rPr>
        <w:t xml:space="preserve"> </w:t>
      </w:r>
      <w:r w:rsidR="00C148BE">
        <w:rPr>
          <w:rFonts w:eastAsia="Times New Roman CYR"/>
          <w:iCs/>
        </w:rPr>
        <w:t>наростаючих</w:t>
      </w:r>
      <w:r w:rsidR="00C148BE">
        <w:rPr>
          <w:rFonts w:eastAsia="Times New Roman CYR"/>
          <w:iCs/>
        </w:rPr>
        <w:t xml:space="preserve"> </w:t>
      </w:r>
      <w:r w:rsidR="00C148BE">
        <w:rPr>
          <w:rFonts w:eastAsia="Times New Roman CYR"/>
          <w:iCs/>
        </w:rPr>
        <w:t>дозах</w:t>
      </w:r>
      <w:r w:rsidR="00C148BE">
        <w:rPr>
          <w:rFonts w:eastAsia="Times New Roman CYR"/>
          <w:iCs/>
        </w:rPr>
        <w:t xml:space="preserve"> </w:t>
      </w:r>
      <w:r w:rsidR="00C148BE">
        <w:rPr>
          <w:rFonts w:eastAsia="Times New Roman CYR"/>
          <w:iCs/>
        </w:rPr>
        <w:t>упродовж</w:t>
      </w:r>
      <w:r w:rsidR="00C148BE">
        <w:rPr>
          <w:rFonts w:eastAsia="Times New Roman CYR"/>
          <w:iCs/>
        </w:rPr>
        <w:t xml:space="preserve"> </w:t>
      </w:r>
      <w:r w:rsidR="00C148BE">
        <w:rPr>
          <w:rFonts w:eastAsia="Times New Roman CYR"/>
          <w:iCs/>
        </w:rPr>
        <w:t>усього</w:t>
      </w:r>
      <w:r w:rsidR="00C148BE">
        <w:rPr>
          <w:rFonts w:eastAsia="Times New Roman CYR"/>
          <w:iCs/>
        </w:rPr>
        <w:t xml:space="preserve"> </w:t>
      </w:r>
      <w:r w:rsidR="00C148BE">
        <w:rPr>
          <w:rFonts w:eastAsia="Times New Roman CYR"/>
          <w:iCs/>
        </w:rPr>
        <w:t>періоду</w:t>
      </w:r>
      <w:r w:rsidR="00C148BE">
        <w:rPr>
          <w:rFonts w:eastAsia="Times New Roman CYR"/>
          <w:iCs/>
        </w:rPr>
        <w:t xml:space="preserve"> </w:t>
      </w:r>
      <w:r w:rsidR="00C148BE">
        <w:rPr>
          <w:rFonts w:eastAsia="Times New Roman CYR"/>
          <w:iCs/>
        </w:rPr>
        <w:t>експерименту</w:t>
      </w:r>
      <w:r w:rsidR="00C148BE">
        <w:rPr>
          <w:rFonts w:eastAsia="Times New Roman CYR"/>
          <w:iCs/>
        </w:rPr>
        <w:t xml:space="preserve"> </w:t>
      </w:r>
      <w:r w:rsidR="00C148BE" w:rsidRPr="00981292">
        <w:rPr>
          <w:rFonts w:ascii="Times New Roman" w:eastAsia="Times New Roman CYR"/>
          <w:iCs/>
        </w:rPr>
        <w:t>(8 діб)</w:t>
      </w:r>
      <w:r w:rsidR="00C148BE">
        <w:rPr>
          <w:rFonts w:eastAsia="Times New Roman CYR"/>
          <w:iCs/>
        </w:rPr>
        <w:t xml:space="preserve"> </w:t>
      </w:r>
      <w:r w:rsidR="007D025A">
        <w:rPr>
          <w:rFonts w:ascii="Times New Roman" w:eastAsia="Times New Roman CYR"/>
          <w:iCs/>
        </w:rPr>
        <w:t>виявлен</w:t>
      </w:r>
      <w:r w:rsidR="005E45E0">
        <w:rPr>
          <w:rFonts w:ascii="Times New Roman" w:eastAsia="Times New Roman CYR"/>
          <w:iCs/>
        </w:rPr>
        <w:t>а</w:t>
      </w:r>
      <w:r w:rsidR="00C148BE">
        <w:rPr>
          <w:rFonts w:eastAsia="Times New Roman CYR"/>
          <w:iCs/>
        </w:rPr>
        <w:t xml:space="preserve"> </w:t>
      </w:r>
      <w:r w:rsidR="00C148BE">
        <w:rPr>
          <w:rFonts w:eastAsia="Times New Roman CYR"/>
          <w:iCs/>
        </w:rPr>
        <w:t>тенденц</w:t>
      </w:r>
      <w:r w:rsidR="00C148BE" w:rsidRPr="002B01DA">
        <w:rPr>
          <w:rFonts w:ascii="Times New Roman" w:eastAsia="Times New Roman CYR"/>
          <w:iCs/>
        </w:rPr>
        <w:t>і</w:t>
      </w:r>
      <w:r w:rsidR="005E45E0">
        <w:rPr>
          <w:rFonts w:ascii="Times New Roman" w:eastAsia="Times New Roman CYR"/>
          <w:iCs/>
        </w:rPr>
        <w:t>я</w:t>
      </w:r>
      <w:r w:rsidR="00C148BE">
        <w:rPr>
          <w:rFonts w:eastAsia="Times New Roman CYR"/>
          <w:iCs/>
        </w:rPr>
        <w:t xml:space="preserve"> </w:t>
      </w:r>
      <w:r w:rsidR="00C148BE">
        <w:rPr>
          <w:rFonts w:eastAsia="Times New Roman CYR"/>
          <w:iCs/>
        </w:rPr>
        <w:t>до</w:t>
      </w:r>
      <w:r w:rsidR="00C148BE">
        <w:rPr>
          <w:rFonts w:eastAsia="Times New Roman CYR"/>
          <w:iCs/>
        </w:rPr>
        <w:t xml:space="preserve"> </w:t>
      </w:r>
      <w:r w:rsidR="00C148BE">
        <w:rPr>
          <w:rFonts w:eastAsia="Times New Roman CYR"/>
          <w:iCs/>
        </w:rPr>
        <w:t>зниження</w:t>
      </w:r>
      <w:r w:rsidR="00C148BE">
        <w:rPr>
          <w:rFonts w:eastAsia="Times New Roman CYR"/>
          <w:iCs/>
        </w:rPr>
        <w:t xml:space="preserve"> </w:t>
      </w:r>
      <w:r w:rsidR="00C148BE">
        <w:rPr>
          <w:rFonts w:eastAsia="Times New Roman CYR"/>
          <w:iCs/>
        </w:rPr>
        <w:t>концентрації</w:t>
      </w:r>
      <w:r w:rsidR="00C148BE">
        <w:rPr>
          <w:rFonts w:eastAsia="Times New Roman CYR"/>
          <w:iCs/>
        </w:rPr>
        <w:t xml:space="preserve"> </w:t>
      </w:r>
      <w:r w:rsidR="00C148BE" w:rsidRPr="002B01DA">
        <w:rPr>
          <w:rFonts w:ascii="Times New Roman" w:eastAsia="Times New Roman CYR"/>
          <w:iCs/>
        </w:rPr>
        <w:t>загального протеїну та рівня сечовини в сироватці крові.</w:t>
      </w:r>
    </w:p>
    <w:p w:rsidR="00C148BE" w:rsidRDefault="00C148BE" w:rsidP="008253EE">
      <w:pPr>
        <w:tabs>
          <w:tab w:val="left" w:pos="684"/>
        </w:tabs>
        <w:spacing w:line="360" w:lineRule="auto"/>
        <w:jc w:val="right"/>
        <w:rPr>
          <w:rFonts w:ascii="Times New Roman" w:eastAsia="Times New Roman"/>
          <w:i/>
        </w:rPr>
      </w:pPr>
    </w:p>
    <w:p w:rsidR="008253EE" w:rsidRPr="00981292" w:rsidRDefault="008253EE" w:rsidP="008253EE">
      <w:pPr>
        <w:tabs>
          <w:tab w:val="left" w:pos="684"/>
        </w:tabs>
        <w:spacing w:line="360" w:lineRule="auto"/>
        <w:jc w:val="right"/>
        <w:rPr>
          <w:rFonts w:ascii="Times New Roman" w:eastAsia="Times New Roman"/>
          <w:i/>
        </w:rPr>
      </w:pPr>
      <w:r w:rsidRPr="00981292">
        <w:rPr>
          <w:rFonts w:ascii="Times New Roman" w:eastAsia="Times New Roman"/>
          <w:i/>
        </w:rPr>
        <w:t>Т</w:t>
      </w:r>
      <w:r w:rsidRPr="00981292">
        <w:rPr>
          <w:rFonts w:ascii="Times New Roman" w:eastAsia="Times New Roman"/>
          <w:i/>
          <w:lang w:val="ru-RU"/>
        </w:rPr>
        <w:t>аблиц</w:t>
      </w:r>
      <w:r w:rsidRPr="00981292">
        <w:rPr>
          <w:rFonts w:ascii="Times New Roman" w:eastAsia="Times New Roman"/>
          <w:i/>
        </w:rPr>
        <w:t>я</w:t>
      </w:r>
      <w:r w:rsidRPr="00981292">
        <w:rPr>
          <w:rFonts w:ascii="Times New Roman" w:eastAsia="Times New Roman"/>
          <w:i/>
          <w:lang w:val="ru-RU"/>
        </w:rPr>
        <w:t xml:space="preserve"> </w:t>
      </w:r>
      <w:r w:rsidR="00981292" w:rsidRPr="00981292">
        <w:rPr>
          <w:rFonts w:ascii="Times New Roman" w:eastAsia="Times New Roman"/>
          <w:i/>
          <w:lang w:val="ru-RU"/>
        </w:rPr>
        <w:t>10</w:t>
      </w:r>
    </w:p>
    <w:p w:rsidR="008253EE" w:rsidRPr="007A5B06" w:rsidRDefault="008253EE" w:rsidP="008253EE">
      <w:pPr>
        <w:tabs>
          <w:tab w:val="left" w:pos="684"/>
        </w:tabs>
        <w:spacing w:line="360" w:lineRule="auto"/>
        <w:jc w:val="center"/>
        <w:rPr>
          <w:rFonts w:ascii="Times New Roman"/>
          <w:b/>
        </w:rPr>
      </w:pPr>
      <w:r w:rsidRPr="007A5B06">
        <w:rPr>
          <w:rFonts w:ascii="Times New Roman"/>
          <w:b/>
        </w:rPr>
        <w:t>Біохімічні показники крові білих щурів на 10-ту добу (M±m, n=5)</w:t>
      </w:r>
    </w:p>
    <w:tbl>
      <w:tblPr>
        <w:tblW w:w="9641" w:type="dxa"/>
        <w:jc w:val="center"/>
        <w:tblLayout w:type="fixed"/>
        <w:tblLook w:val="0000" w:firstRow="0" w:lastRow="0" w:firstColumn="0" w:lastColumn="0" w:noHBand="0" w:noVBand="0"/>
      </w:tblPr>
      <w:tblGrid>
        <w:gridCol w:w="3966"/>
        <w:gridCol w:w="2976"/>
        <w:gridCol w:w="2699"/>
      </w:tblGrid>
      <w:tr w:rsidR="00C324E6" w:rsidTr="002B01DA">
        <w:trPr>
          <w:jc w:val="center"/>
        </w:trPr>
        <w:tc>
          <w:tcPr>
            <w:tcW w:w="3966" w:type="dxa"/>
            <w:vMerge w:val="restart"/>
            <w:tcBorders>
              <w:top w:val="single" w:sz="4" w:space="0" w:color="000000"/>
              <w:left w:val="single" w:sz="4" w:space="0" w:color="000000"/>
            </w:tcBorders>
            <w:vAlign w:val="center"/>
          </w:tcPr>
          <w:p w:rsidR="00C324E6" w:rsidRDefault="00C324E6" w:rsidP="002B01DA">
            <w:pPr>
              <w:snapToGrid w:val="0"/>
              <w:spacing w:line="360" w:lineRule="auto"/>
              <w:jc w:val="center"/>
              <w:rPr>
                <w:rFonts w:ascii="Times New Roman"/>
              </w:rPr>
            </w:pPr>
            <w:r>
              <w:rPr>
                <w:rFonts w:ascii="Times New Roman"/>
              </w:rPr>
              <w:t>Показник</w:t>
            </w:r>
          </w:p>
        </w:tc>
        <w:tc>
          <w:tcPr>
            <w:tcW w:w="5675" w:type="dxa"/>
            <w:gridSpan w:val="2"/>
            <w:tcBorders>
              <w:top w:val="single" w:sz="4" w:space="0" w:color="000000"/>
              <w:left w:val="single" w:sz="4" w:space="0" w:color="000000"/>
              <w:bottom w:val="single" w:sz="4" w:space="0" w:color="000000"/>
              <w:right w:val="single" w:sz="4" w:space="0" w:color="000000"/>
            </w:tcBorders>
          </w:tcPr>
          <w:p w:rsidR="00C324E6" w:rsidRDefault="00C324E6" w:rsidP="00D8715E">
            <w:pPr>
              <w:snapToGrid w:val="0"/>
              <w:spacing w:line="360" w:lineRule="auto"/>
              <w:jc w:val="center"/>
              <w:rPr>
                <w:rFonts w:ascii="Times New Roman"/>
              </w:rPr>
            </w:pPr>
            <w:r>
              <w:rPr>
                <w:rFonts w:ascii="Times New Roman"/>
              </w:rPr>
              <w:t>Групи тварин</w:t>
            </w:r>
          </w:p>
        </w:tc>
      </w:tr>
      <w:tr w:rsidR="00C324E6" w:rsidTr="00C324E6">
        <w:trPr>
          <w:jc w:val="center"/>
        </w:trPr>
        <w:tc>
          <w:tcPr>
            <w:tcW w:w="3966" w:type="dxa"/>
            <w:vMerge/>
            <w:tcBorders>
              <w:left w:val="single" w:sz="4" w:space="0" w:color="000000"/>
              <w:bottom w:val="single" w:sz="4" w:space="0" w:color="000000"/>
            </w:tcBorders>
          </w:tcPr>
          <w:p w:rsidR="00C324E6" w:rsidRDefault="00C324E6" w:rsidP="00C324E6">
            <w:pPr>
              <w:snapToGrid w:val="0"/>
              <w:spacing w:line="360" w:lineRule="auto"/>
              <w:jc w:val="center"/>
              <w:rPr>
                <w:rFonts w:ascii="Times New Roman"/>
              </w:rPr>
            </w:pPr>
          </w:p>
        </w:tc>
        <w:tc>
          <w:tcPr>
            <w:tcW w:w="2976" w:type="dxa"/>
            <w:tcBorders>
              <w:top w:val="single" w:sz="4" w:space="0" w:color="000000"/>
              <w:left w:val="single" w:sz="4" w:space="0" w:color="000000"/>
              <w:bottom w:val="single" w:sz="4" w:space="0" w:color="000000"/>
            </w:tcBorders>
          </w:tcPr>
          <w:p w:rsidR="00C324E6" w:rsidRDefault="00C324E6" w:rsidP="00C324E6">
            <w:pPr>
              <w:snapToGrid w:val="0"/>
              <w:spacing w:line="360" w:lineRule="auto"/>
              <w:jc w:val="center"/>
              <w:rPr>
                <w:rFonts w:ascii="Times New Roman"/>
              </w:rPr>
            </w:pPr>
            <w:r>
              <w:rPr>
                <w:rFonts w:ascii="Times New Roman"/>
              </w:rPr>
              <w:t xml:space="preserve">контрольна </w:t>
            </w:r>
          </w:p>
        </w:tc>
        <w:tc>
          <w:tcPr>
            <w:tcW w:w="2699" w:type="dxa"/>
            <w:tcBorders>
              <w:top w:val="single" w:sz="4" w:space="0" w:color="000000"/>
              <w:left w:val="single" w:sz="4" w:space="0" w:color="000000"/>
              <w:bottom w:val="single" w:sz="4" w:space="0" w:color="000000"/>
              <w:right w:val="single" w:sz="4" w:space="0" w:color="000000"/>
            </w:tcBorders>
          </w:tcPr>
          <w:p w:rsidR="00C324E6" w:rsidRDefault="00C324E6" w:rsidP="00C324E6">
            <w:pPr>
              <w:snapToGrid w:val="0"/>
              <w:spacing w:line="360" w:lineRule="auto"/>
              <w:jc w:val="center"/>
              <w:rPr>
                <w:rFonts w:ascii="Times New Roman"/>
              </w:rPr>
            </w:pPr>
            <w:r>
              <w:rPr>
                <w:rFonts w:ascii="Times New Roman"/>
              </w:rPr>
              <w:t xml:space="preserve">дослідна </w:t>
            </w:r>
          </w:p>
        </w:tc>
      </w:tr>
      <w:tr w:rsidR="00C324E6" w:rsidTr="00C324E6">
        <w:trPr>
          <w:jc w:val="center"/>
        </w:trPr>
        <w:tc>
          <w:tcPr>
            <w:tcW w:w="3966" w:type="dxa"/>
            <w:tcBorders>
              <w:top w:val="single" w:sz="4" w:space="0" w:color="000000"/>
              <w:left w:val="single" w:sz="4" w:space="0" w:color="000000"/>
              <w:bottom w:val="single" w:sz="4" w:space="0" w:color="000000"/>
            </w:tcBorders>
          </w:tcPr>
          <w:p w:rsidR="00C324E6" w:rsidRDefault="002B01DA" w:rsidP="002B01DA">
            <w:pPr>
              <w:snapToGrid w:val="0"/>
              <w:spacing w:line="360" w:lineRule="auto"/>
              <w:rPr>
                <w:rFonts w:ascii="Times New Roman" w:eastAsia="Times New Roman"/>
                <w:color w:val="00000A"/>
              </w:rPr>
            </w:pPr>
            <w:r>
              <w:rPr>
                <w:rFonts w:ascii="Times New Roman" w:eastAsia="Times New Roman"/>
                <w:color w:val="00000A"/>
              </w:rPr>
              <w:t>Загальний протеїн</w:t>
            </w:r>
            <w:r w:rsidR="00C324E6">
              <w:rPr>
                <w:rFonts w:ascii="Times New Roman" w:eastAsia="Times New Roman"/>
                <w:color w:val="00000A"/>
              </w:rPr>
              <w:t>, г/л</w:t>
            </w:r>
          </w:p>
        </w:tc>
        <w:tc>
          <w:tcPr>
            <w:tcW w:w="2976" w:type="dxa"/>
            <w:tcBorders>
              <w:top w:val="single" w:sz="4" w:space="0" w:color="000000"/>
              <w:left w:val="single" w:sz="4" w:space="0" w:color="000000"/>
              <w:bottom w:val="single" w:sz="4" w:space="0" w:color="000000"/>
            </w:tcBorders>
          </w:tcPr>
          <w:p w:rsidR="00C324E6" w:rsidRDefault="00C324E6" w:rsidP="00C324E6">
            <w:pPr>
              <w:snapToGrid w:val="0"/>
              <w:spacing w:line="360" w:lineRule="auto"/>
              <w:jc w:val="center"/>
              <w:rPr>
                <w:rFonts w:ascii="Times New Roman"/>
              </w:rPr>
            </w:pPr>
            <w:r>
              <w:rPr>
                <w:rFonts w:ascii="Times New Roman"/>
              </w:rPr>
              <w:t>73,0±2,82</w:t>
            </w:r>
          </w:p>
        </w:tc>
        <w:tc>
          <w:tcPr>
            <w:tcW w:w="2699" w:type="dxa"/>
            <w:tcBorders>
              <w:top w:val="single" w:sz="4" w:space="0" w:color="000000"/>
              <w:left w:val="single" w:sz="4" w:space="0" w:color="000000"/>
              <w:bottom w:val="single" w:sz="4" w:space="0" w:color="000000"/>
              <w:right w:val="single" w:sz="4" w:space="0" w:color="000000"/>
            </w:tcBorders>
          </w:tcPr>
          <w:p w:rsidR="00C324E6" w:rsidRDefault="00C324E6" w:rsidP="00C324E6">
            <w:pPr>
              <w:snapToGrid w:val="0"/>
              <w:spacing w:line="360" w:lineRule="auto"/>
              <w:jc w:val="center"/>
              <w:rPr>
                <w:rFonts w:ascii="Times New Roman"/>
              </w:rPr>
            </w:pPr>
            <w:r>
              <w:rPr>
                <w:rFonts w:ascii="Times New Roman"/>
              </w:rPr>
              <w:t>64,9±1,81</w:t>
            </w:r>
          </w:p>
        </w:tc>
      </w:tr>
      <w:tr w:rsidR="00C324E6" w:rsidTr="00C324E6">
        <w:trPr>
          <w:jc w:val="center"/>
        </w:trPr>
        <w:tc>
          <w:tcPr>
            <w:tcW w:w="3966" w:type="dxa"/>
            <w:tcBorders>
              <w:top w:val="single" w:sz="4" w:space="0" w:color="000000"/>
              <w:left w:val="single" w:sz="4" w:space="0" w:color="000000"/>
              <w:bottom w:val="single" w:sz="4" w:space="0" w:color="000000"/>
            </w:tcBorders>
          </w:tcPr>
          <w:p w:rsidR="00C324E6" w:rsidRDefault="00C324E6" w:rsidP="00C324E6">
            <w:pPr>
              <w:snapToGrid w:val="0"/>
              <w:spacing w:line="360" w:lineRule="auto"/>
              <w:rPr>
                <w:rFonts w:ascii="Times New Roman" w:eastAsia="Times New Roman"/>
                <w:color w:val="00000A"/>
              </w:rPr>
            </w:pPr>
            <w:r>
              <w:rPr>
                <w:rFonts w:ascii="Times New Roman" w:eastAsia="Times New Roman"/>
                <w:color w:val="00000A"/>
              </w:rPr>
              <w:t>Глюкоза, ммоль/л</w:t>
            </w:r>
          </w:p>
        </w:tc>
        <w:tc>
          <w:tcPr>
            <w:tcW w:w="2976" w:type="dxa"/>
            <w:tcBorders>
              <w:top w:val="single" w:sz="4" w:space="0" w:color="000000"/>
              <w:left w:val="single" w:sz="4" w:space="0" w:color="000000"/>
              <w:bottom w:val="single" w:sz="4" w:space="0" w:color="000000"/>
            </w:tcBorders>
          </w:tcPr>
          <w:p w:rsidR="00C324E6" w:rsidRDefault="00C324E6" w:rsidP="00C324E6">
            <w:pPr>
              <w:snapToGrid w:val="0"/>
              <w:spacing w:line="360" w:lineRule="auto"/>
              <w:jc w:val="center"/>
              <w:rPr>
                <w:rFonts w:ascii="Times New Roman"/>
              </w:rPr>
            </w:pPr>
            <w:r>
              <w:rPr>
                <w:rFonts w:ascii="Times New Roman"/>
              </w:rPr>
              <w:t>5,28±0,61</w:t>
            </w:r>
          </w:p>
        </w:tc>
        <w:tc>
          <w:tcPr>
            <w:tcW w:w="2699" w:type="dxa"/>
            <w:tcBorders>
              <w:top w:val="single" w:sz="4" w:space="0" w:color="000000"/>
              <w:left w:val="single" w:sz="4" w:space="0" w:color="000000"/>
              <w:bottom w:val="single" w:sz="4" w:space="0" w:color="000000"/>
              <w:right w:val="single" w:sz="4" w:space="0" w:color="000000"/>
            </w:tcBorders>
          </w:tcPr>
          <w:p w:rsidR="00C324E6" w:rsidRDefault="002B01DA" w:rsidP="00C324E6">
            <w:pPr>
              <w:snapToGrid w:val="0"/>
              <w:spacing w:line="360" w:lineRule="auto"/>
              <w:jc w:val="center"/>
              <w:rPr>
                <w:rFonts w:ascii="Times New Roman"/>
              </w:rPr>
            </w:pPr>
            <w:r>
              <w:rPr>
                <w:rFonts w:ascii="Times New Roman"/>
              </w:rPr>
              <w:t>3</w:t>
            </w:r>
            <w:r w:rsidR="00C324E6">
              <w:rPr>
                <w:rFonts w:ascii="Times New Roman"/>
              </w:rPr>
              <w:t>,83±0,29**</w:t>
            </w:r>
          </w:p>
        </w:tc>
      </w:tr>
      <w:tr w:rsidR="00C324E6" w:rsidTr="00C324E6">
        <w:trPr>
          <w:jc w:val="center"/>
        </w:trPr>
        <w:tc>
          <w:tcPr>
            <w:tcW w:w="3966" w:type="dxa"/>
            <w:tcBorders>
              <w:top w:val="single" w:sz="4" w:space="0" w:color="000000"/>
              <w:left w:val="single" w:sz="4" w:space="0" w:color="000000"/>
              <w:bottom w:val="single" w:sz="4" w:space="0" w:color="000000"/>
            </w:tcBorders>
          </w:tcPr>
          <w:p w:rsidR="00C324E6" w:rsidRDefault="00C324E6" w:rsidP="00C324E6">
            <w:pPr>
              <w:snapToGrid w:val="0"/>
              <w:spacing w:line="360" w:lineRule="auto"/>
              <w:rPr>
                <w:rFonts w:ascii="Times New Roman" w:eastAsia="Times New Roman"/>
                <w:color w:val="00000A"/>
              </w:rPr>
            </w:pPr>
            <w:r>
              <w:rPr>
                <w:rFonts w:ascii="Times New Roman" w:eastAsia="Times New Roman"/>
                <w:color w:val="00000A"/>
              </w:rPr>
              <w:t>Сечовина, ммоль/л</w:t>
            </w:r>
          </w:p>
        </w:tc>
        <w:tc>
          <w:tcPr>
            <w:tcW w:w="2976" w:type="dxa"/>
            <w:tcBorders>
              <w:top w:val="single" w:sz="4" w:space="0" w:color="000000"/>
              <w:left w:val="single" w:sz="4" w:space="0" w:color="000000"/>
              <w:bottom w:val="single" w:sz="4" w:space="0" w:color="000000"/>
            </w:tcBorders>
          </w:tcPr>
          <w:p w:rsidR="00C324E6" w:rsidRDefault="00C324E6" w:rsidP="00C324E6">
            <w:pPr>
              <w:snapToGrid w:val="0"/>
              <w:spacing w:line="360" w:lineRule="auto"/>
              <w:jc w:val="center"/>
              <w:rPr>
                <w:rFonts w:ascii="Times New Roman"/>
              </w:rPr>
            </w:pPr>
            <w:r>
              <w:rPr>
                <w:rFonts w:ascii="Times New Roman"/>
              </w:rPr>
              <w:t>11,26±1,18</w:t>
            </w:r>
          </w:p>
        </w:tc>
        <w:tc>
          <w:tcPr>
            <w:tcW w:w="2699" w:type="dxa"/>
            <w:tcBorders>
              <w:top w:val="single" w:sz="4" w:space="0" w:color="000000"/>
              <w:left w:val="single" w:sz="4" w:space="0" w:color="000000"/>
              <w:bottom w:val="single" w:sz="4" w:space="0" w:color="000000"/>
              <w:right w:val="single" w:sz="4" w:space="0" w:color="000000"/>
            </w:tcBorders>
          </w:tcPr>
          <w:p w:rsidR="00C324E6" w:rsidRDefault="00C324E6" w:rsidP="00C324E6">
            <w:pPr>
              <w:snapToGrid w:val="0"/>
              <w:spacing w:line="360" w:lineRule="auto"/>
              <w:jc w:val="center"/>
              <w:rPr>
                <w:rFonts w:ascii="Times New Roman"/>
              </w:rPr>
            </w:pPr>
            <w:r>
              <w:rPr>
                <w:rFonts w:ascii="Times New Roman"/>
              </w:rPr>
              <w:t>7,17±1,16</w:t>
            </w:r>
          </w:p>
        </w:tc>
      </w:tr>
      <w:tr w:rsidR="00C324E6" w:rsidTr="00C324E6">
        <w:trPr>
          <w:jc w:val="center"/>
        </w:trPr>
        <w:tc>
          <w:tcPr>
            <w:tcW w:w="3966" w:type="dxa"/>
            <w:tcBorders>
              <w:top w:val="single" w:sz="4" w:space="0" w:color="000000"/>
              <w:left w:val="single" w:sz="4" w:space="0" w:color="000000"/>
              <w:bottom w:val="single" w:sz="4" w:space="0" w:color="000000"/>
            </w:tcBorders>
          </w:tcPr>
          <w:p w:rsidR="00C324E6" w:rsidRDefault="00C324E6" w:rsidP="00C324E6">
            <w:pPr>
              <w:snapToGrid w:val="0"/>
              <w:spacing w:line="360" w:lineRule="auto"/>
              <w:rPr>
                <w:rFonts w:ascii="Times New Roman"/>
              </w:rPr>
            </w:pPr>
            <w:r>
              <w:rPr>
                <w:rFonts w:ascii="Times New Roman"/>
              </w:rPr>
              <w:t>Креатинін, мкмоль/л</w:t>
            </w:r>
          </w:p>
        </w:tc>
        <w:tc>
          <w:tcPr>
            <w:tcW w:w="2976" w:type="dxa"/>
            <w:tcBorders>
              <w:top w:val="single" w:sz="4" w:space="0" w:color="000000"/>
              <w:left w:val="single" w:sz="4" w:space="0" w:color="000000"/>
              <w:bottom w:val="single" w:sz="4" w:space="0" w:color="000000"/>
            </w:tcBorders>
          </w:tcPr>
          <w:p w:rsidR="00C324E6" w:rsidRDefault="00C324E6" w:rsidP="00C324E6">
            <w:pPr>
              <w:snapToGrid w:val="0"/>
              <w:spacing w:line="360" w:lineRule="auto"/>
              <w:jc w:val="center"/>
              <w:rPr>
                <w:rFonts w:ascii="Times New Roman"/>
              </w:rPr>
            </w:pPr>
            <w:r>
              <w:rPr>
                <w:rFonts w:ascii="Times New Roman"/>
              </w:rPr>
              <w:t>71,68±0,75</w:t>
            </w:r>
          </w:p>
        </w:tc>
        <w:tc>
          <w:tcPr>
            <w:tcW w:w="2699" w:type="dxa"/>
            <w:tcBorders>
              <w:top w:val="single" w:sz="4" w:space="0" w:color="000000"/>
              <w:left w:val="single" w:sz="4" w:space="0" w:color="000000"/>
              <w:bottom w:val="single" w:sz="4" w:space="0" w:color="000000"/>
              <w:right w:val="single" w:sz="4" w:space="0" w:color="000000"/>
            </w:tcBorders>
          </w:tcPr>
          <w:p w:rsidR="00C324E6" w:rsidRDefault="00C324E6" w:rsidP="00C324E6">
            <w:pPr>
              <w:snapToGrid w:val="0"/>
              <w:spacing w:line="360" w:lineRule="auto"/>
              <w:jc w:val="center"/>
              <w:rPr>
                <w:rFonts w:ascii="Times New Roman"/>
              </w:rPr>
            </w:pPr>
            <w:r>
              <w:rPr>
                <w:rFonts w:ascii="Times New Roman"/>
              </w:rPr>
              <w:t>78,5±1,42**</w:t>
            </w:r>
          </w:p>
        </w:tc>
      </w:tr>
      <w:tr w:rsidR="00C324E6" w:rsidTr="00C324E6">
        <w:trPr>
          <w:jc w:val="center"/>
        </w:trPr>
        <w:tc>
          <w:tcPr>
            <w:tcW w:w="3966" w:type="dxa"/>
            <w:tcBorders>
              <w:top w:val="single" w:sz="4" w:space="0" w:color="000000"/>
              <w:left w:val="single" w:sz="4" w:space="0" w:color="000000"/>
              <w:bottom w:val="single" w:sz="4" w:space="0" w:color="000000"/>
            </w:tcBorders>
          </w:tcPr>
          <w:p w:rsidR="00C324E6" w:rsidRDefault="00C324E6" w:rsidP="00C324E6">
            <w:pPr>
              <w:snapToGrid w:val="0"/>
              <w:spacing w:line="360" w:lineRule="auto"/>
              <w:rPr>
                <w:rFonts w:ascii="Times New Roman" w:eastAsia="Times New Roman"/>
                <w:color w:val="00000A"/>
              </w:rPr>
            </w:pPr>
            <w:r>
              <w:rPr>
                <w:rFonts w:ascii="Times New Roman"/>
              </w:rPr>
              <w:t>Загальний білірубін, ммоль</w:t>
            </w:r>
            <w:r>
              <w:rPr>
                <w:rFonts w:ascii="Times New Roman" w:eastAsia="Times New Roman"/>
                <w:color w:val="00000A"/>
              </w:rPr>
              <w:t>/л</w:t>
            </w:r>
          </w:p>
        </w:tc>
        <w:tc>
          <w:tcPr>
            <w:tcW w:w="2976" w:type="dxa"/>
            <w:tcBorders>
              <w:top w:val="single" w:sz="4" w:space="0" w:color="000000"/>
              <w:left w:val="single" w:sz="4" w:space="0" w:color="000000"/>
              <w:bottom w:val="single" w:sz="4" w:space="0" w:color="000000"/>
            </w:tcBorders>
          </w:tcPr>
          <w:p w:rsidR="00C324E6" w:rsidRDefault="00C324E6" w:rsidP="00C324E6">
            <w:pPr>
              <w:snapToGrid w:val="0"/>
              <w:spacing w:line="360" w:lineRule="auto"/>
              <w:jc w:val="center"/>
              <w:rPr>
                <w:rFonts w:ascii="Times New Roman"/>
              </w:rPr>
            </w:pPr>
            <w:r>
              <w:rPr>
                <w:rFonts w:ascii="Times New Roman"/>
              </w:rPr>
              <w:t>1,4±0,20</w:t>
            </w:r>
          </w:p>
        </w:tc>
        <w:tc>
          <w:tcPr>
            <w:tcW w:w="2699" w:type="dxa"/>
            <w:tcBorders>
              <w:top w:val="single" w:sz="4" w:space="0" w:color="000000"/>
              <w:left w:val="single" w:sz="4" w:space="0" w:color="000000"/>
              <w:bottom w:val="single" w:sz="4" w:space="0" w:color="000000"/>
              <w:right w:val="single" w:sz="4" w:space="0" w:color="000000"/>
            </w:tcBorders>
          </w:tcPr>
          <w:p w:rsidR="00C324E6" w:rsidRDefault="002B01DA" w:rsidP="002B01DA">
            <w:pPr>
              <w:snapToGrid w:val="0"/>
              <w:spacing w:line="360" w:lineRule="auto"/>
              <w:jc w:val="center"/>
              <w:rPr>
                <w:rFonts w:ascii="Times New Roman"/>
              </w:rPr>
            </w:pPr>
            <w:r>
              <w:rPr>
                <w:rFonts w:ascii="Times New Roman"/>
              </w:rPr>
              <w:t>1</w:t>
            </w:r>
            <w:r w:rsidR="00C324E6">
              <w:rPr>
                <w:rFonts w:ascii="Times New Roman"/>
              </w:rPr>
              <w:t>,</w:t>
            </w:r>
            <w:r>
              <w:rPr>
                <w:rFonts w:ascii="Times New Roman"/>
              </w:rPr>
              <w:t>7</w:t>
            </w:r>
            <w:r w:rsidR="00C324E6">
              <w:rPr>
                <w:rFonts w:ascii="Times New Roman"/>
              </w:rPr>
              <w:t>3±0,</w:t>
            </w:r>
            <w:r>
              <w:rPr>
                <w:rFonts w:ascii="Times New Roman"/>
              </w:rPr>
              <w:t>3</w:t>
            </w:r>
            <w:r w:rsidR="00C324E6">
              <w:rPr>
                <w:rFonts w:ascii="Times New Roman"/>
              </w:rPr>
              <w:t>2*</w:t>
            </w:r>
          </w:p>
        </w:tc>
      </w:tr>
      <w:tr w:rsidR="00C324E6" w:rsidTr="00C324E6">
        <w:trPr>
          <w:jc w:val="center"/>
        </w:trPr>
        <w:tc>
          <w:tcPr>
            <w:tcW w:w="3966" w:type="dxa"/>
            <w:tcBorders>
              <w:top w:val="single" w:sz="4" w:space="0" w:color="000000"/>
              <w:left w:val="single" w:sz="4" w:space="0" w:color="000000"/>
              <w:bottom w:val="single" w:sz="4" w:space="0" w:color="000000"/>
            </w:tcBorders>
          </w:tcPr>
          <w:p w:rsidR="00C324E6" w:rsidRDefault="00C324E6" w:rsidP="00C324E6">
            <w:pPr>
              <w:snapToGrid w:val="0"/>
              <w:spacing w:line="360" w:lineRule="auto"/>
              <w:rPr>
                <w:rFonts w:ascii="Times New Roman" w:eastAsia="Times New Roman"/>
                <w:color w:val="00000A"/>
              </w:rPr>
            </w:pPr>
            <w:r>
              <w:rPr>
                <w:rFonts w:ascii="Times New Roman" w:eastAsia="Times New Roman"/>
                <w:color w:val="00000A"/>
              </w:rPr>
              <w:t>Загальний холестерол, ммоль/л</w:t>
            </w:r>
          </w:p>
        </w:tc>
        <w:tc>
          <w:tcPr>
            <w:tcW w:w="2976" w:type="dxa"/>
            <w:tcBorders>
              <w:top w:val="single" w:sz="4" w:space="0" w:color="000000"/>
              <w:left w:val="single" w:sz="4" w:space="0" w:color="000000"/>
              <w:bottom w:val="single" w:sz="4" w:space="0" w:color="000000"/>
            </w:tcBorders>
          </w:tcPr>
          <w:p w:rsidR="00C324E6" w:rsidRDefault="00C324E6" w:rsidP="00C324E6">
            <w:pPr>
              <w:snapToGrid w:val="0"/>
              <w:spacing w:line="360" w:lineRule="auto"/>
              <w:jc w:val="center"/>
              <w:rPr>
                <w:rFonts w:ascii="Times New Roman"/>
              </w:rPr>
            </w:pPr>
            <w:r>
              <w:rPr>
                <w:rFonts w:ascii="Times New Roman"/>
              </w:rPr>
              <w:t>0,58±0,04</w:t>
            </w:r>
          </w:p>
        </w:tc>
        <w:tc>
          <w:tcPr>
            <w:tcW w:w="2699" w:type="dxa"/>
            <w:tcBorders>
              <w:top w:val="single" w:sz="4" w:space="0" w:color="000000"/>
              <w:left w:val="single" w:sz="4" w:space="0" w:color="000000"/>
              <w:bottom w:val="single" w:sz="4" w:space="0" w:color="000000"/>
              <w:right w:val="single" w:sz="4" w:space="0" w:color="000000"/>
            </w:tcBorders>
          </w:tcPr>
          <w:p w:rsidR="00C324E6" w:rsidRDefault="00C324E6" w:rsidP="00C324E6">
            <w:pPr>
              <w:snapToGrid w:val="0"/>
              <w:spacing w:line="360" w:lineRule="auto"/>
              <w:jc w:val="center"/>
              <w:rPr>
                <w:rFonts w:ascii="Times New Roman"/>
              </w:rPr>
            </w:pPr>
            <w:r>
              <w:rPr>
                <w:rFonts w:ascii="Times New Roman"/>
              </w:rPr>
              <w:t>0,81±0,06*</w:t>
            </w:r>
          </w:p>
        </w:tc>
      </w:tr>
      <w:tr w:rsidR="00C324E6" w:rsidTr="00C324E6">
        <w:trPr>
          <w:jc w:val="center"/>
        </w:trPr>
        <w:tc>
          <w:tcPr>
            <w:tcW w:w="3966" w:type="dxa"/>
            <w:tcBorders>
              <w:top w:val="single" w:sz="4" w:space="0" w:color="000000"/>
              <w:left w:val="single" w:sz="4" w:space="0" w:color="000000"/>
              <w:bottom w:val="single" w:sz="4" w:space="0" w:color="000000"/>
            </w:tcBorders>
          </w:tcPr>
          <w:p w:rsidR="00C324E6" w:rsidRDefault="00C324E6" w:rsidP="00C324E6">
            <w:pPr>
              <w:snapToGrid w:val="0"/>
              <w:spacing w:line="360" w:lineRule="auto"/>
              <w:rPr>
                <w:rFonts w:ascii="Times New Roman" w:eastAsia="Times New Roman"/>
                <w:color w:val="00000A"/>
              </w:rPr>
            </w:pPr>
            <w:r>
              <w:rPr>
                <w:rFonts w:ascii="Times New Roman" w:eastAsia="Times New Roman"/>
                <w:color w:val="00000A"/>
              </w:rPr>
              <w:t xml:space="preserve">ЛДГ, Од/л </w:t>
            </w:r>
          </w:p>
        </w:tc>
        <w:tc>
          <w:tcPr>
            <w:tcW w:w="2976" w:type="dxa"/>
            <w:tcBorders>
              <w:top w:val="single" w:sz="4" w:space="0" w:color="000000"/>
              <w:left w:val="single" w:sz="4" w:space="0" w:color="000000"/>
              <w:bottom w:val="single" w:sz="4" w:space="0" w:color="000000"/>
            </w:tcBorders>
          </w:tcPr>
          <w:p w:rsidR="00C324E6" w:rsidRDefault="002B01DA" w:rsidP="00C324E6">
            <w:pPr>
              <w:snapToGrid w:val="0"/>
              <w:spacing w:line="360" w:lineRule="auto"/>
              <w:jc w:val="center"/>
              <w:rPr>
                <w:rFonts w:ascii="Times New Roman"/>
              </w:rPr>
            </w:pPr>
            <w:r>
              <w:rPr>
                <w:rFonts w:ascii="Times New Roman"/>
              </w:rPr>
              <w:t>1966,8±</w:t>
            </w:r>
            <w:r w:rsidR="00C324E6">
              <w:rPr>
                <w:rFonts w:ascii="Times New Roman"/>
              </w:rPr>
              <w:t>57,43</w:t>
            </w:r>
          </w:p>
        </w:tc>
        <w:tc>
          <w:tcPr>
            <w:tcW w:w="2699" w:type="dxa"/>
            <w:tcBorders>
              <w:top w:val="single" w:sz="4" w:space="0" w:color="000000"/>
              <w:left w:val="single" w:sz="4" w:space="0" w:color="000000"/>
              <w:bottom w:val="single" w:sz="4" w:space="0" w:color="000000"/>
              <w:right w:val="single" w:sz="4" w:space="0" w:color="000000"/>
            </w:tcBorders>
          </w:tcPr>
          <w:p w:rsidR="00C324E6" w:rsidRDefault="00C324E6" w:rsidP="002B01DA">
            <w:pPr>
              <w:snapToGrid w:val="0"/>
              <w:spacing w:line="360" w:lineRule="auto"/>
              <w:jc w:val="center"/>
              <w:rPr>
                <w:rFonts w:ascii="Times New Roman"/>
              </w:rPr>
            </w:pPr>
            <w:r>
              <w:rPr>
                <w:rFonts w:ascii="Times New Roman"/>
              </w:rPr>
              <w:t>2869,0±</w:t>
            </w:r>
            <w:r w:rsidR="002B01DA">
              <w:rPr>
                <w:rFonts w:ascii="Times New Roman"/>
              </w:rPr>
              <w:t>6</w:t>
            </w:r>
            <w:r>
              <w:rPr>
                <w:rFonts w:ascii="Times New Roman"/>
              </w:rPr>
              <w:t>9,96**</w:t>
            </w:r>
          </w:p>
        </w:tc>
      </w:tr>
      <w:tr w:rsidR="00C324E6" w:rsidTr="00C324E6">
        <w:trPr>
          <w:jc w:val="center"/>
        </w:trPr>
        <w:tc>
          <w:tcPr>
            <w:tcW w:w="3966" w:type="dxa"/>
            <w:tcBorders>
              <w:top w:val="single" w:sz="4" w:space="0" w:color="000000"/>
              <w:left w:val="single" w:sz="4" w:space="0" w:color="000000"/>
              <w:bottom w:val="single" w:sz="4" w:space="0" w:color="000000"/>
            </w:tcBorders>
          </w:tcPr>
          <w:p w:rsidR="00C324E6" w:rsidRDefault="00C324E6" w:rsidP="00C324E6">
            <w:pPr>
              <w:snapToGrid w:val="0"/>
              <w:spacing w:line="360" w:lineRule="auto"/>
              <w:rPr>
                <w:rFonts w:ascii="Times New Roman" w:eastAsia="Times New Roman"/>
                <w:color w:val="00000A"/>
              </w:rPr>
            </w:pPr>
            <w:r>
              <w:rPr>
                <w:rFonts w:ascii="Times New Roman" w:eastAsia="Times New Roman"/>
                <w:color w:val="00000A"/>
              </w:rPr>
              <w:t>АcАТ, Од/л</w:t>
            </w:r>
          </w:p>
        </w:tc>
        <w:tc>
          <w:tcPr>
            <w:tcW w:w="2976" w:type="dxa"/>
            <w:tcBorders>
              <w:top w:val="single" w:sz="4" w:space="0" w:color="000000"/>
              <w:left w:val="single" w:sz="4" w:space="0" w:color="000000"/>
              <w:bottom w:val="single" w:sz="4" w:space="0" w:color="000000"/>
            </w:tcBorders>
          </w:tcPr>
          <w:p w:rsidR="00C324E6" w:rsidRDefault="00C324E6" w:rsidP="002B01DA">
            <w:pPr>
              <w:snapToGrid w:val="0"/>
              <w:spacing w:line="360" w:lineRule="auto"/>
              <w:jc w:val="center"/>
              <w:rPr>
                <w:rFonts w:ascii="Times New Roman"/>
              </w:rPr>
            </w:pPr>
            <w:r>
              <w:rPr>
                <w:rFonts w:ascii="Times New Roman"/>
              </w:rPr>
              <w:t>184,76±</w:t>
            </w:r>
            <w:r w:rsidR="002B01DA">
              <w:rPr>
                <w:rFonts w:ascii="Times New Roman"/>
              </w:rPr>
              <w:t>7</w:t>
            </w:r>
            <w:r>
              <w:rPr>
                <w:rFonts w:ascii="Times New Roman"/>
              </w:rPr>
              <w:t>,3</w:t>
            </w:r>
          </w:p>
        </w:tc>
        <w:tc>
          <w:tcPr>
            <w:tcW w:w="2699" w:type="dxa"/>
            <w:tcBorders>
              <w:top w:val="single" w:sz="4" w:space="0" w:color="000000"/>
              <w:left w:val="single" w:sz="4" w:space="0" w:color="000000"/>
              <w:bottom w:val="single" w:sz="4" w:space="0" w:color="000000"/>
              <w:right w:val="single" w:sz="4" w:space="0" w:color="000000"/>
            </w:tcBorders>
          </w:tcPr>
          <w:p w:rsidR="00C324E6" w:rsidRDefault="00C324E6" w:rsidP="002B01DA">
            <w:pPr>
              <w:snapToGrid w:val="0"/>
              <w:spacing w:line="360" w:lineRule="auto"/>
              <w:jc w:val="center"/>
              <w:rPr>
                <w:rFonts w:ascii="Times New Roman"/>
              </w:rPr>
            </w:pPr>
            <w:r>
              <w:rPr>
                <w:rFonts w:ascii="Times New Roman"/>
              </w:rPr>
              <w:t>266,67±</w:t>
            </w:r>
            <w:r w:rsidR="002B01DA">
              <w:rPr>
                <w:rFonts w:ascii="Times New Roman"/>
              </w:rPr>
              <w:t>7</w:t>
            </w:r>
            <w:r>
              <w:rPr>
                <w:rFonts w:ascii="Times New Roman"/>
              </w:rPr>
              <w:t>,87*</w:t>
            </w:r>
          </w:p>
        </w:tc>
      </w:tr>
      <w:tr w:rsidR="00C324E6" w:rsidTr="00C324E6">
        <w:trPr>
          <w:jc w:val="center"/>
        </w:trPr>
        <w:tc>
          <w:tcPr>
            <w:tcW w:w="3966" w:type="dxa"/>
            <w:tcBorders>
              <w:top w:val="single" w:sz="4" w:space="0" w:color="000000"/>
              <w:left w:val="single" w:sz="4" w:space="0" w:color="000000"/>
              <w:bottom w:val="single" w:sz="4" w:space="0" w:color="000000"/>
            </w:tcBorders>
          </w:tcPr>
          <w:p w:rsidR="00C324E6" w:rsidRDefault="00C324E6" w:rsidP="00C324E6">
            <w:pPr>
              <w:snapToGrid w:val="0"/>
              <w:spacing w:line="360" w:lineRule="auto"/>
              <w:rPr>
                <w:rFonts w:ascii="Times New Roman" w:eastAsia="Times New Roman"/>
                <w:color w:val="00000A"/>
              </w:rPr>
            </w:pPr>
            <w:r>
              <w:rPr>
                <w:rFonts w:ascii="Times New Roman" w:eastAsia="Times New Roman"/>
                <w:color w:val="00000A"/>
              </w:rPr>
              <w:t xml:space="preserve">АлAТ, Од/л </w:t>
            </w:r>
          </w:p>
        </w:tc>
        <w:tc>
          <w:tcPr>
            <w:tcW w:w="2976" w:type="dxa"/>
            <w:tcBorders>
              <w:top w:val="single" w:sz="4" w:space="0" w:color="000000"/>
              <w:left w:val="single" w:sz="4" w:space="0" w:color="000000"/>
              <w:bottom w:val="single" w:sz="4" w:space="0" w:color="000000"/>
            </w:tcBorders>
          </w:tcPr>
          <w:p w:rsidR="00C324E6" w:rsidRDefault="00C324E6" w:rsidP="002B01DA">
            <w:pPr>
              <w:snapToGrid w:val="0"/>
              <w:spacing w:line="360" w:lineRule="auto"/>
              <w:jc w:val="center"/>
              <w:rPr>
                <w:rFonts w:ascii="Times New Roman"/>
              </w:rPr>
            </w:pPr>
            <w:r>
              <w:rPr>
                <w:rFonts w:ascii="Times New Roman"/>
              </w:rPr>
              <w:t>62,86±</w:t>
            </w:r>
            <w:r w:rsidR="002B01DA">
              <w:rPr>
                <w:rFonts w:ascii="Times New Roman"/>
              </w:rPr>
              <w:t>4</w:t>
            </w:r>
            <w:r>
              <w:rPr>
                <w:rFonts w:ascii="Times New Roman"/>
              </w:rPr>
              <w:t>,07</w:t>
            </w:r>
          </w:p>
        </w:tc>
        <w:tc>
          <w:tcPr>
            <w:tcW w:w="2699" w:type="dxa"/>
            <w:tcBorders>
              <w:top w:val="single" w:sz="4" w:space="0" w:color="000000"/>
              <w:left w:val="single" w:sz="4" w:space="0" w:color="000000"/>
              <w:bottom w:val="single" w:sz="4" w:space="0" w:color="000000"/>
              <w:right w:val="single" w:sz="4" w:space="0" w:color="000000"/>
            </w:tcBorders>
          </w:tcPr>
          <w:p w:rsidR="00C324E6" w:rsidRDefault="00C324E6" w:rsidP="00C324E6">
            <w:pPr>
              <w:snapToGrid w:val="0"/>
              <w:spacing w:line="360" w:lineRule="auto"/>
              <w:jc w:val="center"/>
              <w:rPr>
                <w:rFonts w:ascii="Times New Roman"/>
              </w:rPr>
            </w:pPr>
            <w:r>
              <w:rPr>
                <w:rFonts w:ascii="Times New Roman"/>
              </w:rPr>
              <w:t>98,0±5,41*</w:t>
            </w:r>
          </w:p>
        </w:tc>
      </w:tr>
      <w:tr w:rsidR="00C324E6" w:rsidTr="00C324E6">
        <w:trPr>
          <w:jc w:val="center"/>
        </w:trPr>
        <w:tc>
          <w:tcPr>
            <w:tcW w:w="3966" w:type="dxa"/>
            <w:tcBorders>
              <w:top w:val="single" w:sz="4" w:space="0" w:color="000000"/>
              <w:left w:val="single" w:sz="4" w:space="0" w:color="000000"/>
              <w:bottom w:val="single" w:sz="4" w:space="0" w:color="000000"/>
            </w:tcBorders>
          </w:tcPr>
          <w:p w:rsidR="00C324E6" w:rsidRDefault="00C324E6" w:rsidP="00C324E6">
            <w:pPr>
              <w:snapToGrid w:val="0"/>
              <w:spacing w:line="360" w:lineRule="auto"/>
              <w:rPr>
                <w:rFonts w:ascii="Times New Roman" w:eastAsia="Times New Roman"/>
                <w:color w:val="00000A"/>
              </w:rPr>
            </w:pPr>
            <w:r>
              <w:rPr>
                <w:rFonts w:ascii="Times New Roman" w:eastAsia="Times New Roman"/>
                <w:color w:val="00000A"/>
              </w:rPr>
              <w:t>ЛФ, Од/л</w:t>
            </w:r>
          </w:p>
        </w:tc>
        <w:tc>
          <w:tcPr>
            <w:tcW w:w="2976" w:type="dxa"/>
            <w:tcBorders>
              <w:top w:val="single" w:sz="4" w:space="0" w:color="000000"/>
              <w:left w:val="single" w:sz="4" w:space="0" w:color="000000"/>
              <w:bottom w:val="single" w:sz="4" w:space="0" w:color="000000"/>
            </w:tcBorders>
          </w:tcPr>
          <w:p w:rsidR="00C324E6" w:rsidRDefault="00C324E6" w:rsidP="002B01DA">
            <w:pPr>
              <w:snapToGrid w:val="0"/>
              <w:spacing w:line="360" w:lineRule="auto"/>
              <w:jc w:val="center"/>
              <w:rPr>
                <w:rFonts w:ascii="Times New Roman"/>
              </w:rPr>
            </w:pPr>
            <w:r>
              <w:rPr>
                <w:rFonts w:ascii="Times New Roman"/>
              </w:rPr>
              <w:t>209,55±</w:t>
            </w:r>
            <w:r w:rsidR="002B01DA">
              <w:rPr>
                <w:rFonts w:ascii="Times New Roman"/>
              </w:rPr>
              <w:t>1</w:t>
            </w:r>
            <w:r>
              <w:rPr>
                <w:rFonts w:ascii="Times New Roman"/>
              </w:rPr>
              <w:t>8,58</w:t>
            </w:r>
          </w:p>
        </w:tc>
        <w:tc>
          <w:tcPr>
            <w:tcW w:w="2699" w:type="dxa"/>
            <w:tcBorders>
              <w:top w:val="single" w:sz="4" w:space="0" w:color="000000"/>
              <w:left w:val="single" w:sz="4" w:space="0" w:color="000000"/>
              <w:bottom w:val="single" w:sz="4" w:space="0" w:color="000000"/>
              <w:right w:val="single" w:sz="4" w:space="0" w:color="000000"/>
            </w:tcBorders>
          </w:tcPr>
          <w:p w:rsidR="00C324E6" w:rsidRDefault="002B01DA" w:rsidP="002B01DA">
            <w:pPr>
              <w:snapToGrid w:val="0"/>
              <w:spacing w:line="360" w:lineRule="auto"/>
              <w:jc w:val="center"/>
              <w:rPr>
                <w:rFonts w:ascii="Times New Roman"/>
              </w:rPr>
            </w:pPr>
            <w:r>
              <w:rPr>
                <w:rFonts w:ascii="Times New Roman"/>
              </w:rPr>
              <w:t>305</w:t>
            </w:r>
            <w:r w:rsidR="00C324E6">
              <w:rPr>
                <w:rFonts w:ascii="Times New Roman"/>
              </w:rPr>
              <w:t>,</w:t>
            </w:r>
            <w:r>
              <w:rPr>
                <w:rFonts w:ascii="Times New Roman"/>
              </w:rPr>
              <w:t>9</w:t>
            </w:r>
            <w:r w:rsidR="00C324E6">
              <w:rPr>
                <w:rFonts w:ascii="Times New Roman"/>
              </w:rPr>
              <w:t>±</w:t>
            </w:r>
            <w:r>
              <w:rPr>
                <w:rFonts w:ascii="Times New Roman"/>
              </w:rPr>
              <w:t>2</w:t>
            </w:r>
            <w:r w:rsidR="00C324E6">
              <w:rPr>
                <w:rFonts w:ascii="Times New Roman"/>
              </w:rPr>
              <w:t>6,51***</w:t>
            </w:r>
          </w:p>
        </w:tc>
      </w:tr>
    </w:tbl>
    <w:p w:rsidR="00C148BE" w:rsidRPr="002B01DA" w:rsidRDefault="00C148BE" w:rsidP="00C148BE">
      <w:pPr>
        <w:tabs>
          <w:tab w:val="left" w:pos="684"/>
        </w:tabs>
        <w:spacing w:line="372" w:lineRule="auto"/>
        <w:ind w:firstLine="851"/>
        <w:rPr>
          <w:rFonts w:ascii="Times New Roman" w:eastAsia="Times New Roman CYR"/>
          <w:iCs/>
        </w:rPr>
      </w:pPr>
      <w:r>
        <w:rPr>
          <w:rFonts w:eastAsia="Times New Roman CYR"/>
          <w:iCs/>
        </w:rPr>
        <w:lastRenderedPageBreak/>
        <w:t>Застосування</w:t>
      </w:r>
      <w:r>
        <w:rPr>
          <w:rFonts w:eastAsia="Times New Roman CYR"/>
          <w:iCs/>
        </w:rPr>
        <w:t xml:space="preserve"> </w:t>
      </w:r>
      <w:r w:rsidRPr="002B01DA">
        <w:rPr>
          <w:rFonts w:ascii="Times New Roman" w:eastAsia="Times New Roman CYR"/>
          <w:iCs/>
        </w:rPr>
        <w:t xml:space="preserve">препарату </w:t>
      </w:r>
      <w:r w:rsidR="00CF7357">
        <w:rPr>
          <w:rFonts w:ascii="Times New Roman" w:eastAsia="Times New Roman CYR"/>
          <w:iCs/>
        </w:rPr>
        <w:t>«</w:t>
      </w:r>
      <w:r w:rsidRPr="002B01DA">
        <w:rPr>
          <w:rFonts w:ascii="Times New Roman" w:eastAsia="Times New Roman CYR"/>
          <w:iCs/>
        </w:rPr>
        <w:t>ВетМікоДерм</w:t>
      </w:r>
      <w:r w:rsidR="00CF7357">
        <w:rPr>
          <w:rFonts w:ascii="Times New Roman" w:eastAsia="Times New Roman CYR"/>
          <w:iCs/>
        </w:rPr>
        <w:t>»</w:t>
      </w:r>
      <w:r w:rsidRPr="002B01DA">
        <w:rPr>
          <w:rFonts w:ascii="Times New Roman" w:eastAsia="Times New Roman CYR"/>
          <w:iCs/>
        </w:rPr>
        <w:t xml:space="preserve"> сприяє вірогідному зниженню рівня глюкози в крові на 27,5 % (Р</w:t>
      </w:r>
      <w:r w:rsidRPr="002B01DA">
        <w:rPr>
          <w:rStyle w:val="22"/>
          <w:rFonts w:ascii="Times New Roman" w:eastAsia="Times New Roman"/>
          <w:b/>
          <w:iCs/>
        </w:rPr>
        <w:t>&lt;</w:t>
      </w:r>
      <w:r w:rsidRPr="002B01DA">
        <w:rPr>
          <w:rFonts w:ascii="Times New Roman" w:eastAsia="Times New Roman CYR"/>
          <w:iCs/>
        </w:rPr>
        <w:t>0,01), на тлі вірогідного підвищення вмісту креатиніну та загального холестеролу відповідно, на 9,5 (Р</w:t>
      </w:r>
      <w:r w:rsidRPr="002B01DA">
        <w:rPr>
          <w:rStyle w:val="22"/>
          <w:rFonts w:ascii="Times New Roman" w:eastAsia="Times New Roman"/>
          <w:b/>
          <w:iCs/>
        </w:rPr>
        <w:t>&lt;</w:t>
      </w:r>
      <w:r w:rsidRPr="002B01DA">
        <w:rPr>
          <w:rFonts w:ascii="Times New Roman" w:eastAsia="Times New Roman CYR"/>
          <w:iCs/>
        </w:rPr>
        <w:t>0,01) та 39,7 % (Р</w:t>
      </w:r>
      <w:r w:rsidRPr="002B01DA">
        <w:rPr>
          <w:rStyle w:val="22"/>
          <w:rFonts w:ascii="Times New Roman" w:eastAsia="Times New Roman"/>
          <w:b/>
          <w:iCs/>
        </w:rPr>
        <w:t>&lt;</w:t>
      </w:r>
      <w:r w:rsidR="005E45E0">
        <w:rPr>
          <w:rFonts w:ascii="Times New Roman" w:eastAsia="Times New Roman CYR"/>
          <w:iCs/>
        </w:rPr>
        <w:t>0,05)</w:t>
      </w:r>
      <w:r w:rsidRPr="002B01DA">
        <w:rPr>
          <w:rFonts w:ascii="Times New Roman" w:eastAsia="Times New Roman CYR"/>
          <w:iCs/>
        </w:rPr>
        <w:t xml:space="preserve"> порівнян</w:t>
      </w:r>
      <w:r w:rsidR="005E45E0">
        <w:rPr>
          <w:rFonts w:ascii="Times New Roman" w:eastAsia="Times New Roman CYR"/>
          <w:iCs/>
        </w:rPr>
        <w:t>о</w:t>
      </w:r>
      <w:r w:rsidRPr="002B01DA">
        <w:rPr>
          <w:rFonts w:ascii="Times New Roman" w:eastAsia="Times New Roman CYR"/>
          <w:iCs/>
        </w:rPr>
        <w:t xml:space="preserve"> до величин у тварин контрольної групи.</w:t>
      </w:r>
    </w:p>
    <w:p w:rsidR="00C148BE" w:rsidRDefault="00C148BE" w:rsidP="00C148BE">
      <w:pPr>
        <w:pStyle w:val="Standard"/>
        <w:spacing w:line="372" w:lineRule="auto"/>
        <w:ind w:firstLine="851"/>
        <w:jc w:val="both"/>
        <w:rPr>
          <w:rFonts w:cs="Times New Roman"/>
          <w:sz w:val="28"/>
          <w:szCs w:val="28"/>
          <w:lang w:val="uk-UA"/>
        </w:rPr>
      </w:pPr>
      <w:r>
        <w:rPr>
          <w:rFonts w:eastAsia="Times New Roman CYR" w:cs="Times New Roman"/>
          <w:iCs/>
          <w:sz w:val="28"/>
          <w:szCs w:val="28"/>
          <w:lang w:val="uk-UA"/>
        </w:rPr>
        <w:t>За визначення активності ензимів сироватки крові від</w:t>
      </w:r>
      <w:r w:rsidR="005E45E0">
        <w:rPr>
          <w:rFonts w:eastAsia="Times New Roman CYR" w:cs="Times New Roman"/>
          <w:iCs/>
          <w:sz w:val="28"/>
          <w:szCs w:val="28"/>
          <w:lang w:val="uk-UA"/>
        </w:rPr>
        <w:t>зна</w:t>
      </w:r>
      <w:r>
        <w:rPr>
          <w:rFonts w:eastAsia="Times New Roman CYR" w:cs="Times New Roman"/>
          <w:iCs/>
          <w:sz w:val="28"/>
          <w:szCs w:val="28"/>
          <w:lang w:val="uk-UA"/>
        </w:rPr>
        <w:t xml:space="preserve">чали тенденцію до підвищення активності </w:t>
      </w:r>
      <w:r>
        <w:rPr>
          <w:rFonts w:cs="Times New Roman"/>
          <w:sz w:val="28"/>
          <w:szCs w:val="28"/>
          <w:lang w:val="uk-UA"/>
        </w:rPr>
        <w:t xml:space="preserve">АлАТ, АсАТ, ЛФ, ЛДГ та зростання </w:t>
      </w:r>
      <w:r>
        <w:rPr>
          <w:rFonts w:eastAsia="Times New Roman CYR" w:cs="Times New Roman"/>
          <w:iCs/>
          <w:sz w:val="28"/>
          <w:szCs w:val="28"/>
          <w:lang w:val="uk-UA"/>
        </w:rPr>
        <w:t>загального білірубіну</w:t>
      </w:r>
      <w:r>
        <w:rPr>
          <w:rFonts w:cs="Times New Roman"/>
          <w:sz w:val="28"/>
          <w:szCs w:val="28"/>
          <w:lang w:val="uk-UA"/>
        </w:rPr>
        <w:t xml:space="preserve"> відповідно на 55,9 (Р</w:t>
      </w:r>
      <w:r>
        <w:rPr>
          <w:rStyle w:val="22"/>
          <w:rFonts w:eastAsia="Times New Roman" w:cs="Times New Roman"/>
          <w:b/>
          <w:sz w:val="28"/>
          <w:szCs w:val="28"/>
          <w:lang w:val="uk-UA"/>
        </w:rPr>
        <w:t>&lt;</w:t>
      </w:r>
      <w:r>
        <w:rPr>
          <w:rFonts w:cs="Times New Roman"/>
          <w:sz w:val="28"/>
          <w:szCs w:val="28"/>
          <w:lang w:val="uk-UA"/>
        </w:rPr>
        <w:t>0,05); 44,3 (Р</w:t>
      </w:r>
      <w:r>
        <w:rPr>
          <w:rStyle w:val="22"/>
          <w:rFonts w:eastAsia="Times New Roman" w:cs="Times New Roman"/>
          <w:b/>
          <w:sz w:val="28"/>
          <w:szCs w:val="28"/>
          <w:lang w:val="uk-UA"/>
        </w:rPr>
        <w:t>&lt;</w:t>
      </w:r>
      <w:r>
        <w:rPr>
          <w:rFonts w:cs="Times New Roman"/>
          <w:sz w:val="28"/>
          <w:szCs w:val="28"/>
          <w:lang w:val="uk-UA"/>
        </w:rPr>
        <w:t>0,05); 46,0 (Р</w:t>
      </w:r>
      <w:r>
        <w:rPr>
          <w:rStyle w:val="22"/>
          <w:rFonts w:eastAsia="Times New Roman" w:cs="Times New Roman"/>
          <w:b/>
          <w:sz w:val="28"/>
          <w:szCs w:val="28"/>
          <w:lang w:val="uk-UA"/>
        </w:rPr>
        <w:t>&lt;</w:t>
      </w:r>
      <w:r>
        <w:rPr>
          <w:rFonts w:cs="Times New Roman"/>
          <w:sz w:val="28"/>
          <w:szCs w:val="28"/>
          <w:lang w:val="uk-UA"/>
        </w:rPr>
        <w:t>0,001); 45,9 (Р</w:t>
      </w:r>
      <w:r>
        <w:rPr>
          <w:rStyle w:val="22"/>
          <w:rFonts w:eastAsia="Times New Roman" w:cs="Times New Roman"/>
          <w:b/>
          <w:sz w:val="28"/>
          <w:szCs w:val="28"/>
          <w:lang w:val="uk-UA"/>
        </w:rPr>
        <w:t>&lt;</w:t>
      </w:r>
      <w:r>
        <w:rPr>
          <w:rFonts w:cs="Times New Roman"/>
          <w:sz w:val="28"/>
          <w:szCs w:val="28"/>
          <w:lang w:val="uk-UA"/>
        </w:rPr>
        <w:t>0,01) та 21,4 % (Р</w:t>
      </w:r>
      <w:r>
        <w:rPr>
          <w:rStyle w:val="22"/>
          <w:rFonts w:eastAsia="Times New Roman" w:cs="Times New Roman"/>
          <w:b/>
          <w:sz w:val="28"/>
          <w:szCs w:val="28"/>
          <w:lang w:val="uk-UA"/>
        </w:rPr>
        <w:t>&lt;</w:t>
      </w:r>
      <w:r w:rsidR="00CF7357">
        <w:rPr>
          <w:rFonts w:cs="Times New Roman"/>
          <w:sz w:val="28"/>
          <w:szCs w:val="28"/>
          <w:lang w:val="uk-UA"/>
        </w:rPr>
        <w:t>0,05) порівняно</w:t>
      </w:r>
      <w:r>
        <w:rPr>
          <w:rFonts w:cs="Times New Roman"/>
          <w:sz w:val="28"/>
          <w:szCs w:val="28"/>
          <w:lang w:val="uk-UA"/>
        </w:rPr>
        <w:t xml:space="preserve"> </w:t>
      </w:r>
      <w:r w:rsidR="00EA1A52">
        <w:rPr>
          <w:rFonts w:cs="Times New Roman"/>
          <w:sz w:val="28"/>
          <w:szCs w:val="28"/>
          <w:lang w:val="uk-UA"/>
        </w:rPr>
        <w:t>з</w:t>
      </w:r>
      <w:r>
        <w:rPr>
          <w:rFonts w:cs="Times New Roman"/>
          <w:sz w:val="28"/>
          <w:szCs w:val="28"/>
          <w:lang w:val="uk-UA"/>
        </w:rPr>
        <w:t xml:space="preserve"> контрол</w:t>
      </w:r>
      <w:r w:rsidR="00EA1A52">
        <w:rPr>
          <w:rFonts w:cs="Times New Roman"/>
          <w:sz w:val="28"/>
          <w:szCs w:val="28"/>
          <w:lang w:val="uk-UA"/>
        </w:rPr>
        <w:t>ем</w:t>
      </w:r>
      <w:r>
        <w:rPr>
          <w:rFonts w:cs="Times New Roman"/>
          <w:sz w:val="28"/>
          <w:szCs w:val="28"/>
          <w:lang w:val="uk-UA"/>
        </w:rPr>
        <w:t>.</w:t>
      </w:r>
    </w:p>
    <w:p w:rsidR="008253EE" w:rsidRDefault="00981292" w:rsidP="00C148BE">
      <w:pPr>
        <w:pStyle w:val="Standard"/>
        <w:spacing w:line="372" w:lineRule="auto"/>
        <w:ind w:firstLine="851"/>
        <w:jc w:val="both"/>
        <w:rPr>
          <w:rFonts w:eastAsia="Times New Roman CYR" w:cs="Times New Roman"/>
          <w:iCs/>
          <w:sz w:val="28"/>
          <w:szCs w:val="28"/>
          <w:lang w:val="uk-UA"/>
        </w:rPr>
      </w:pPr>
      <w:r>
        <w:rPr>
          <w:rFonts w:eastAsia="Times New Roman CYR" w:cs="Times New Roman"/>
          <w:iCs/>
          <w:sz w:val="28"/>
          <w:szCs w:val="28"/>
          <w:lang w:val="uk-UA"/>
        </w:rPr>
        <w:t>За</w:t>
      </w:r>
      <w:r w:rsidR="008253EE">
        <w:rPr>
          <w:rFonts w:eastAsia="Times New Roman CYR" w:cs="Times New Roman"/>
          <w:iCs/>
          <w:sz w:val="28"/>
          <w:szCs w:val="28"/>
          <w:lang w:val="uk-UA"/>
        </w:rPr>
        <w:t xml:space="preserve"> проведенн</w:t>
      </w:r>
      <w:r>
        <w:rPr>
          <w:rFonts w:eastAsia="Times New Roman CYR" w:cs="Times New Roman"/>
          <w:iCs/>
          <w:sz w:val="28"/>
          <w:szCs w:val="28"/>
          <w:lang w:val="uk-UA"/>
        </w:rPr>
        <w:t>я</w:t>
      </w:r>
      <w:r w:rsidR="008253EE">
        <w:rPr>
          <w:rFonts w:eastAsia="Times New Roman CYR" w:cs="Times New Roman"/>
          <w:iCs/>
          <w:sz w:val="28"/>
          <w:szCs w:val="28"/>
          <w:lang w:val="uk-UA"/>
        </w:rPr>
        <w:t xml:space="preserve"> </w:t>
      </w:r>
      <w:r>
        <w:rPr>
          <w:rFonts w:eastAsia="Times New Roman CYR" w:cs="Times New Roman"/>
          <w:iCs/>
          <w:sz w:val="28"/>
          <w:szCs w:val="28"/>
          <w:lang w:val="uk-UA"/>
        </w:rPr>
        <w:t xml:space="preserve">повного </w:t>
      </w:r>
      <w:r w:rsidR="008253EE">
        <w:rPr>
          <w:rFonts w:eastAsia="Times New Roman CYR" w:cs="Times New Roman"/>
          <w:iCs/>
          <w:sz w:val="28"/>
          <w:szCs w:val="28"/>
          <w:lang w:val="uk-UA"/>
        </w:rPr>
        <w:t xml:space="preserve">патологоанатомічного розтину у </w:t>
      </w:r>
      <w:r w:rsidR="00C324E6">
        <w:rPr>
          <w:rFonts w:eastAsia="Times New Roman CYR" w:cs="Times New Roman"/>
          <w:iCs/>
          <w:sz w:val="28"/>
          <w:szCs w:val="28"/>
          <w:lang w:val="uk-UA"/>
        </w:rPr>
        <w:t>л</w:t>
      </w:r>
      <w:r w:rsidR="00424AB3">
        <w:rPr>
          <w:rFonts w:eastAsia="Times New Roman CYR" w:cs="Times New Roman"/>
          <w:iCs/>
          <w:sz w:val="28"/>
          <w:szCs w:val="28"/>
          <w:lang w:val="uk-UA"/>
        </w:rPr>
        <w:t xml:space="preserve">абораторних щурів </w:t>
      </w:r>
      <w:r w:rsidR="008253EE">
        <w:rPr>
          <w:rFonts w:eastAsia="Times New Roman CYR" w:cs="Times New Roman"/>
          <w:iCs/>
          <w:sz w:val="28"/>
          <w:szCs w:val="28"/>
          <w:lang w:val="uk-UA"/>
        </w:rPr>
        <w:t>дослідної групи від</w:t>
      </w:r>
      <w:r w:rsidR="00424AB3">
        <w:rPr>
          <w:rFonts w:eastAsia="Times New Roman CYR" w:cs="Times New Roman"/>
          <w:iCs/>
          <w:sz w:val="28"/>
          <w:szCs w:val="28"/>
          <w:lang w:val="uk-UA"/>
        </w:rPr>
        <w:t>зна</w:t>
      </w:r>
      <w:r w:rsidR="008253EE">
        <w:rPr>
          <w:rFonts w:eastAsia="Times New Roman CYR" w:cs="Times New Roman"/>
          <w:iCs/>
          <w:sz w:val="28"/>
          <w:szCs w:val="28"/>
          <w:lang w:val="uk-UA"/>
        </w:rPr>
        <w:t xml:space="preserve">чали, що підшкірна клітковина </w:t>
      </w:r>
      <w:r w:rsidR="00424AB3">
        <w:rPr>
          <w:rFonts w:eastAsia="Times New Roman CYR" w:cs="Times New Roman"/>
          <w:iCs/>
          <w:sz w:val="28"/>
          <w:szCs w:val="28"/>
          <w:lang w:val="uk-UA"/>
        </w:rPr>
        <w:t xml:space="preserve">в них була </w:t>
      </w:r>
      <w:r w:rsidR="008253EE">
        <w:rPr>
          <w:rFonts w:eastAsia="Times New Roman CYR" w:cs="Times New Roman"/>
          <w:iCs/>
          <w:sz w:val="28"/>
          <w:szCs w:val="28"/>
          <w:lang w:val="uk-UA"/>
        </w:rPr>
        <w:t>світло-рожевого кольору з крововиливами</w:t>
      </w:r>
      <w:r>
        <w:rPr>
          <w:rFonts w:eastAsia="Times New Roman CYR" w:cs="Times New Roman"/>
          <w:iCs/>
          <w:sz w:val="28"/>
          <w:szCs w:val="28"/>
          <w:lang w:val="uk-UA"/>
        </w:rPr>
        <w:t xml:space="preserve"> та</w:t>
      </w:r>
      <w:r w:rsidR="008253EE">
        <w:rPr>
          <w:rFonts w:eastAsia="Times New Roman CYR" w:cs="Times New Roman"/>
          <w:iCs/>
          <w:sz w:val="28"/>
          <w:szCs w:val="28"/>
          <w:lang w:val="uk-UA"/>
        </w:rPr>
        <w:t xml:space="preserve"> наявніст</w:t>
      </w:r>
      <w:r>
        <w:rPr>
          <w:rFonts w:eastAsia="Times New Roman CYR" w:cs="Times New Roman"/>
          <w:iCs/>
          <w:sz w:val="28"/>
          <w:szCs w:val="28"/>
          <w:lang w:val="uk-UA"/>
        </w:rPr>
        <w:t>ю</w:t>
      </w:r>
      <w:r w:rsidR="008253EE">
        <w:rPr>
          <w:rFonts w:eastAsia="Times New Roman CYR" w:cs="Times New Roman"/>
          <w:iCs/>
          <w:sz w:val="28"/>
          <w:szCs w:val="28"/>
          <w:lang w:val="uk-UA"/>
        </w:rPr>
        <w:t xml:space="preserve"> видимих судин.</w:t>
      </w:r>
    </w:p>
    <w:p w:rsidR="008253EE" w:rsidRDefault="008253EE" w:rsidP="00C148BE">
      <w:pPr>
        <w:pStyle w:val="Standard"/>
        <w:spacing w:line="372" w:lineRule="auto"/>
        <w:ind w:firstLine="851"/>
        <w:jc w:val="both"/>
        <w:rPr>
          <w:rFonts w:eastAsia="Times New Roman CYR" w:cs="Times New Roman"/>
          <w:iCs/>
          <w:sz w:val="28"/>
          <w:szCs w:val="28"/>
          <w:lang w:val="uk-UA"/>
        </w:rPr>
      </w:pPr>
      <w:r>
        <w:rPr>
          <w:rFonts w:eastAsia="Times New Roman CYR" w:cs="Times New Roman"/>
          <w:iCs/>
          <w:sz w:val="28"/>
          <w:szCs w:val="28"/>
          <w:lang w:val="uk-UA"/>
        </w:rPr>
        <w:t xml:space="preserve">Серце та печінка були дещо збільшеними, печінка темно-вишневого кольору з ділянками крововиливів та дрябла. Кишечник роздутий, в ньому виявляли геморагічне та серозне запалення. Нирки </w:t>
      </w:r>
      <w:r w:rsidR="00424AB3">
        <w:rPr>
          <w:rFonts w:eastAsia="Times New Roman CYR" w:cs="Times New Roman"/>
          <w:iCs/>
          <w:sz w:val="28"/>
          <w:szCs w:val="28"/>
          <w:lang w:val="uk-UA"/>
        </w:rPr>
        <w:t xml:space="preserve">були </w:t>
      </w:r>
      <w:r>
        <w:rPr>
          <w:rFonts w:eastAsia="Times New Roman CYR" w:cs="Times New Roman"/>
          <w:iCs/>
          <w:sz w:val="28"/>
          <w:szCs w:val="28"/>
          <w:lang w:val="uk-UA"/>
        </w:rPr>
        <w:t xml:space="preserve">дещо збільшені темнуватого забарвлення, в ділянці мисочки виявляли крововиливи. Шлунок дещо роздутий, крім того у </w:t>
      </w:r>
      <w:r w:rsidR="00424AB3">
        <w:rPr>
          <w:rFonts w:eastAsia="Times New Roman CYR" w:cs="Times New Roman"/>
          <w:iCs/>
          <w:sz w:val="28"/>
          <w:szCs w:val="28"/>
          <w:lang w:val="uk-UA"/>
        </w:rPr>
        <w:t xml:space="preserve">його </w:t>
      </w:r>
      <w:r>
        <w:rPr>
          <w:rFonts w:eastAsia="Times New Roman CYR" w:cs="Times New Roman"/>
          <w:iCs/>
          <w:sz w:val="28"/>
          <w:szCs w:val="28"/>
          <w:lang w:val="uk-UA"/>
        </w:rPr>
        <w:t>м´язовій частині виявляли запалення.</w:t>
      </w:r>
    </w:p>
    <w:p w:rsidR="00C148BE" w:rsidRDefault="00424AB3" w:rsidP="00671FBD">
      <w:pPr>
        <w:spacing w:line="384" w:lineRule="auto"/>
        <w:ind w:firstLine="851"/>
        <w:rPr>
          <w:shd w:val="clear" w:color="auto" w:fill="FFFFFF"/>
        </w:rPr>
      </w:pPr>
      <w:r>
        <w:rPr>
          <w:rFonts w:ascii="Times New Roman" w:eastAsia="Times New Roman CYR"/>
          <w:iCs/>
        </w:rPr>
        <w:t xml:space="preserve">Отже, за коефіцієнтом кумуляції (1,22) </w:t>
      </w:r>
      <w:r w:rsidR="008253EE">
        <w:rPr>
          <w:rFonts w:ascii="Times New Roman" w:eastAsia="Times New Roman CYR"/>
          <w:iCs/>
        </w:rPr>
        <w:t xml:space="preserve">ВетМікоДерм </w:t>
      </w:r>
      <w:r>
        <w:rPr>
          <w:rFonts w:ascii="Times New Roman" w:eastAsia="Times New Roman CYR"/>
          <w:iCs/>
        </w:rPr>
        <w:t xml:space="preserve">належить до препаратів, що </w:t>
      </w:r>
      <w:r w:rsidR="008253EE">
        <w:rPr>
          <w:rFonts w:ascii="Times New Roman" w:eastAsia="Times New Roman CYR"/>
          <w:iCs/>
        </w:rPr>
        <w:t xml:space="preserve">не </w:t>
      </w:r>
      <w:r w:rsidR="008253EE">
        <w:rPr>
          <w:rFonts w:ascii="Times New Roman" w:eastAsia="Times New Roman"/>
          <w:iCs/>
        </w:rPr>
        <w:t>володі</w:t>
      </w:r>
      <w:r>
        <w:rPr>
          <w:rFonts w:ascii="Times New Roman" w:eastAsia="Times New Roman"/>
          <w:iCs/>
        </w:rPr>
        <w:t xml:space="preserve">ють </w:t>
      </w:r>
      <w:r w:rsidR="008253EE">
        <w:rPr>
          <w:rFonts w:ascii="Times New Roman" w:eastAsia="Times New Roman"/>
          <w:iCs/>
        </w:rPr>
        <w:t xml:space="preserve">кумулятивними властивостями. </w:t>
      </w:r>
      <w:r w:rsidR="008253EE">
        <w:rPr>
          <w:rFonts w:ascii="Times New Roman" w:eastAsia="Times New Roman CYR"/>
          <w:iCs/>
        </w:rPr>
        <w:t xml:space="preserve">Тривале його застосування викликало підвищення проникності клітинних мембран, що </w:t>
      </w:r>
      <w:r w:rsidR="00095A31">
        <w:rPr>
          <w:rFonts w:ascii="Times New Roman" w:eastAsia="Times New Roman CYR"/>
          <w:iCs/>
        </w:rPr>
        <w:br/>
      </w:r>
      <w:r w:rsidR="008253EE">
        <w:rPr>
          <w:rFonts w:ascii="Times New Roman" w:eastAsia="Times New Roman CYR"/>
          <w:iCs/>
        </w:rPr>
        <w:t>у свою чергу</w:t>
      </w:r>
      <w:r w:rsidR="00671FBD">
        <w:rPr>
          <w:rFonts w:ascii="Times New Roman" w:eastAsia="Times New Roman CYR"/>
          <w:iCs/>
        </w:rPr>
        <w:t>,</w:t>
      </w:r>
      <w:r w:rsidR="008253EE">
        <w:rPr>
          <w:rFonts w:ascii="Times New Roman" w:eastAsia="Times New Roman CYR"/>
          <w:iCs/>
        </w:rPr>
        <w:t xml:space="preserve"> вказу</w:t>
      </w:r>
      <w:r w:rsidR="002B01DA">
        <w:rPr>
          <w:rFonts w:ascii="Times New Roman" w:eastAsia="Times New Roman CYR"/>
          <w:iCs/>
        </w:rPr>
        <w:t>вало</w:t>
      </w:r>
      <w:r w:rsidR="008253EE">
        <w:rPr>
          <w:rFonts w:ascii="Times New Roman" w:eastAsia="Times New Roman CYR"/>
          <w:iCs/>
        </w:rPr>
        <w:t xml:space="preserve"> на </w:t>
      </w:r>
      <w:r w:rsidR="002B01DA">
        <w:rPr>
          <w:rFonts w:ascii="Times New Roman" w:eastAsia="Times New Roman CYR"/>
          <w:iCs/>
        </w:rPr>
        <w:t xml:space="preserve">ймовірні </w:t>
      </w:r>
      <w:r w:rsidR="008253EE">
        <w:rPr>
          <w:rFonts w:ascii="Times New Roman" w:eastAsia="Times New Roman CYR"/>
          <w:iCs/>
        </w:rPr>
        <w:t xml:space="preserve">деструктивні зміни у печінці (зростання АсАТ, </w:t>
      </w:r>
      <w:r w:rsidR="008253EE">
        <w:rPr>
          <w:rFonts w:ascii="Times New Roman" w:eastAsia="Times New Roman"/>
          <w:iCs/>
        </w:rPr>
        <w:t xml:space="preserve">АлАТ, ЛФ та </w:t>
      </w:r>
      <w:r w:rsidR="008253EE">
        <w:rPr>
          <w:rFonts w:ascii="Times New Roman" w:eastAsia="Times New Roman CYR"/>
          <w:iCs/>
        </w:rPr>
        <w:t xml:space="preserve">ЛДГ). </w:t>
      </w:r>
      <w:r w:rsidR="00C148BE">
        <w:rPr>
          <w:rFonts w:ascii="Times New Roman" w:eastAsia="Times New Roman CYR"/>
          <w:iCs/>
        </w:rPr>
        <w:t>Ви</w:t>
      </w:r>
      <w:r w:rsidR="00FA2B6B">
        <w:rPr>
          <w:rFonts w:ascii="Times New Roman" w:eastAsia="Times New Roman CYR"/>
          <w:iCs/>
        </w:rPr>
        <w:t>к</w:t>
      </w:r>
      <w:r w:rsidR="00C148BE">
        <w:rPr>
          <w:rFonts w:ascii="Times New Roman" w:eastAsia="Times New Roman CYR"/>
          <w:iCs/>
        </w:rPr>
        <w:t>орист</w:t>
      </w:r>
      <w:r w:rsidR="008253EE">
        <w:rPr>
          <w:rFonts w:ascii="Times New Roman" w:eastAsia="Times New Roman CYR"/>
          <w:iCs/>
        </w:rPr>
        <w:t xml:space="preserve">ання препарату викликало </w:t>
      </w:r>
      <w:r w:rsidR="008253EE">
        <w:rPr>
          <w:rFonts w:ascii="Times New Roman" w:eastAsia="Times New Roman"/>
        </w:rPr>
        <w:t>збільшення кількості гепатоцитів з явищами декомпенсації (збільшення маси печінки, АсАТ та АлАТ та загального білірубіну), внаслідок чого порушу</w:t>
      </w:r>
      <w:r>
        <w:rPr>
          <w:rFonts w:ascii="Times New Roman" w:eastAsia="Times New Roman"/>
        </w:rPr>
        <w:t>валася</w:t>
      </w:r>
      <w:r w:rsidR="008253EE">
        <w:rPr>
          <w:rFonts w:ascii="Times New Roman" w:eastAsia="Times New Roman"/>
        </w:rPr>
        <w:t xml:space="preserve"> їхня структура на тлі інтрагепатитного стазу жовчі (підвищення ЛФ). Водночас, встановлено, що препарат у тварин дослідних груп викликав порушення ліпідного обміну (підвищення вмісту загального холестеролу), вуглеводного обміну (зниження рівня глюкози) та порушення видільної функції нирок (</w:t>
      </w:r>
      <w:r w:rsidR="008253EE">
        <w:rPr>
          <w:rFonts w:ascii="Times New Roman" w:eastAsia="Times New Roman CYR"/>
          <w:iCs/>
        </w:rPr>
        <w:t>підвищення вмісту креатиніну</w:t>
      </w:r>
      <w:r w:rsidR="008253EE">
        <w:rPr>
          <w:rFonts w:ascii="Times New Roman" w:eastAsia="Times New Roman"/>
        </w:rPr>
        <w:t>).</w:t>
      </w:r>
    </w:p>
    <w:p w:rsidR="0085592C" w:rsidRPr="00FA2B6B" w:rsidRDefault="00575201" w:rsidP="00671FBD">
      <w:pPr>
        <w:pStyle w:val="a5"/>
        <w:shd w:val="clear" w:color="auto" w:fill="FFFFFF"/>
        <w:spacing w:line="384" w:lineRule="auto"/>
        <w:ind w:left="0" w:firstLine="851"/>
        <w:contextualSpacing/>
        <w:jc w:val="both"/>
        <w:textAlignment w:val="baseline"/>
        <w:rPr>
          <w:sz w:val="28"/>
          <w:szCs w:val="28"/>
          <w:shd w:val="clear" w:color="auto" w:fill="FFFFFF"/>
        </w:rPr>
      </w:pPr>
      <w:r w:rsidRPr="00FA2B6B">
        <w:rPr>
          <w:sz w:val="28"/>
          <w:szCs w:val="28"/>
          <w:shd w:val="clear" w:color="auto" w:fill="FFFFFF"/>
        </w:rPr>
        <w:lastRenderedPageBreak/>
        <w:t>Однак, вже через 5 діб після припинення перорального введення препар</w:t>
      </w:r>
      <w:r w:rsidR="003D5B6A" w:rsidRPr="00FA2B6B">
        <w:rPr>
          <w:sz w:val="28"/>
          <w:szCs w:val="28"/>
          <w:shd w:val="clear" w:color="auto" w:fill="FFFFFF"/>
        </w:rPr>
        <w:t>а</w:t>
      </w:r>
      <w:r w:rsidRPr="00FA2B6B">
        <w:rPr>
          <w:sz w:val="28"/>
          <w:szCs w:val="28"/>
          <w:shd w:val="clear" w:color="auto" w:fill="FFFFFF"/>
        </w:rPr>
        <w:t xml:space="preserve">ту за більшістю біохімічних показників констатовано, що функціональний стан печінки, її протеїнсинтезувальна дезінтоксикаційна функція нормалізувалися або мали виражену тенденцію до відновлення. </w:t>
      </w:r>
    </w:p>
    <w:p w:rsidR="00575201" w:rsidRPr="00FA2B6B" w:rsidRDefault="00575201" w:rsidP="00671FBD">
      <w:pPr>
        <w:pStyle w:val="a5"/>
        <w:shd w:val="clear" w:color="auto" w:fill="FFFFFF"/>
        <w:spacing w:line="384" w:lineRule="auto"/>
        <w:ind w:left="0" w:firstLine="851"/>
        <w:contextualSpacing/>
        <w:jc w:val="both"/>
        <w:textAlignment w:val="baseline"/>
        <w:rPr>
          <w:sz w:val="28"/>
          <w:szCs w:val="28"/>
          <w:shd w:val="clear" w:color="auto" w:fill="FFFFFF"/>
        </w:rPr>
      </w:pPr>
      <w:r w:rsidRPr="00FA2B6B">
        <w:rPr>
          <w:sz w:val="28"/>
          <w:szCs w:val="28"/>
          <w:shd w:val="clear" w:color="auto" w:fill="FFFFFF"/>
        </w:rPr>
        <w:t xml:space="preserve">Узагальнюючи результати проведених досліджень відзначаємо, </w:t>
      </w:r>
      <w:r w:rsidR="00671FBD">
        <w:rPr>
          <w:sz w:val="28"/>
          <w:szCs w:val="28"/>
          <w:shd w:val="clear" w:color="auto" w:fill="FFFFFF"/>
        </w:rPr>
        <w:br/>
      </w:r>
      <w:r w:rsidRPr="00FA2B6B">
        <w:rPr>
          <w:sz w:val="28"/>
          <w:szCs w:val="28"/>
          <w:shd w:val="clear" w:color="auto" w:fill="FFFFFF"/>
        </w:rPr>
        <w:t xml:space="preserve">що новостворений, </w:t>
      </w:r>
      <w:r w:rsidR="003D5B6A" w:rsidRPr="00FA2B6B">
        <w:rPr>
          <w:sz w:val="28"/>
          <w:szCs w:val="28"/>
          <w:shd w:val="clear" w:color="auto" w:fill="FFFFFF"/>
        </w:rPr>
        <w:t xml:space="preserve">на основі похідної тріазолу і олії розторопші препарат, має незначну здатність до кумуляції, а отримані окремі відхилення при оцінці морфологічних і біохімічних показників крові у тварин дослідної групи </w:t>
      </w:r>
      <w:r w:rsidR="00867463" w:rsidRPr="00FA2B6B">
        <w:rPr>
          <w:sz w:val="28"/>
          <w:szCs w:val="28"/>
          <w:shd w:val="clear" w:color="auto" w:fill="FFFFFF"/>
        </w:rPr>
        <w:br/>
      </w:r>
      <w:r w:rsidR="003D5B6A" w:rsidRPr="00FA2B6B">
        <w:rPr>
          <w:sz w:val="28"/>
          <w:szCs w:val="28"/>
          <w:shd w:val="clear" w:color="auto" w:fill="FFFFFF"/>
        </w:rPr>
        <w:t xml:space="preserve">є результатом толерантних компенсаторних (функціональних і морфологічних) змін в організмі на тривале введення високих доз препарату, що зникали вже через </w:t>
      </w:r>
      <w:r w:rsidR="002B01DA" w:rsidRPr="00FA2B6B">
        <w:rPr>
          <w:sz w:val="28"/>
          <w:szCs w:val="28"/>
          <w:shd w:val="clear" w:color="auto" w:fill="FFFFFF"/>
        </w:rPr>
        <w:t>кілька діб</w:t>
      </w:r>
      <w:r w:rsidR="003D5B6A" w:rsidRPr="00FA2B6B">
        <w:rPr>
          <w:sz w:val="28"/>
          <w:szCs w:val="28"/>
          <w:shd w:val="clear" w:color="auto" w:fill="FFFFFF"/>
        </w:rPr>
        <w:t xml:space="preserve"> після припинення його введення.</w:t>
      </w:r>
    </w:p>
    <w:p w:rsidR="002B01DA" w:rsidRPr="00FA2B6B" w:rsidRDefault="002B01DA" w:rsidP="00671FBD">
      <w:pPr>
        <w:pStyle w:val="a5"/>
        <w:shd w:val="clear" w:color="auto" w:fill="FFFFFF"/>
        <w:spacing w:line="384" w:lineRule="auto"/>
        <w:ind w:left="0" w:firstLine="851"/>
        <w:contextualSpacing/>
        <w:jc w:val="both"/>
        <w:textAlignment w:val="baseline"/>
        <w:rPr>
          <w:sz w:val="28"/>
          <w:szCs w:val="28"/>
          <w:shd w:val="clear" w:color="auto" w:fill="FFFFFF"/>
        </w:rPr>
      </w:pPr>
    </w:p>
    <w:p w:rsidR="002B01DA" w:rsidRPr="00FA2B6B" w:rsidRDefault="002B01DA" w:rsidP="00671FBD">
      <w:pPr>
        <w:spacing w:line="384" w:lineRule="auto"/>
        <w:ind w:firstLine="851"/>
        <w:rPr>
          <w:rFonts w:ascii="Times New Roman"/>
          <w:b/>
        </w:rPr>
      </w:pPr>
      <w:r w:rsidRPr="00FA2B6B">
        <w:rPr>
          <w:rFonts w:ascii="Times New Roman"/>
          <w:b/>
        </w:rPr>
        <w:t xml:space="preserve">Результати досліджень опубліковані у статті: </w:t>
      </w:r>
    </w:p>
    <w:p w:rsidR="002B01DA" w:rsidRPr="00FA2B6B" w:rsidRDefault="002B01DA" w:rsidP="00671FBD">
      <w:pPr>
        <w:pStyle w:val="a5"/>
        <w:shd w:val="clear" w:color="auto" w:fill="FFFFFF"/>
        <w:spacing w:line="384" w:lineRule="auto"/>
        <w:ind w:left="0" w:firstLine="851"/>
        <w:contextualSpacing/>
        <w:jc w:val="both"/>
        <w:textAlignment w:val="baseline"/>
        <w:rPr>
          <w:sz w:val="28"/>
          <w:szCs w:val="28"/>
          <w:shd w:val="clear" w:color="auto" w:fill="FFFFFF"/>
        </w:rPr>
      </w:pPr>
      <w:r w:rsidRPr="00FA2B6B">
        <w:rPr>
          <w:b/>
          <w:sz w:val="28"/>
          <w:szCs w:val="28"/>
          <w:lang w:val="en-US"/>
        </w:rPr>
        <w:t>Martynyshyn</w:t>
      </w:r>
      <w:r w:rsidRPr="00FA2B6B">
        <w:rPr>
          <w:b/>
          <w:sz w:val="28"/>
          <w:szCs w:val="28"/>
        </w:rPr>
        <w:t>, </w:t>
      </w:r>
      <w:r w:rsidRPr="00FA2B6B">
        <w:rPr>
          <w:b/>
          <w:sz w:val="28"/>
          <w:szCs w:val="28"/>
          <w:lang w:val="en-US"/>
        </w:rPr>
        <w:t>V</w:t>
      </w:r>
      <w:r w:rsidRPr="00FA2B6B">
        <w:rPr>
          <w:b/>
          <w:sz w:val="28"/>
          <w:szCs w:val="28"/>
        </w:rPr>
        <w:t>.</w:t>
      </w:r>
      <w:r w:rsidRPr="00FA2B6B">
        <w:rPr>
          <w:sz w:val="28"/>
          <w:szCs w:val="28"/>
        </w:rPr>
        <w:t xml:space="preserve">, </w:t>
      </w:r>
      <w:r w:rsidRPr="00FA2B6B">
        <w:rPr>
          <w:sz w:val="28"/>
          <w:szCs w:val="28"/>
          <w:lang w:val="en-US"/>
        </w:rPr>
        <w:t>Hunchak</w:t>
      </w:r>
      <w:r w:rsidRPr="00FA2B6B">
        <w:rPr>
          <w:sz w:val="28"/>
          <w:szCs w:val="28"/>
        </w:rPr>
        <w:t>, </w:t>
      </w:r>
      <w:r w:rsidRPr="00FA2B6B">
        <w:rPr>
          <w:sz w:val="28"/>
          <w:szCs w:val="28"/>
          <w:lang w:val="en-US"/>
        </w:rPr>
        <w:t>V</w:t>
      </w:r>
      <w:r w:rsidRPr="00FA2B6B">
        <w:rPr>
          <w:sz w:val="28"/>
          <w:szCs w:val="28"/>
        </w:rPr>
        <w:t xml:space="preserve">.; </w:t>
      </w:r>
      <w:r w:rsidRPr="00FA2B6B">
        <w:rPr>
          <w:sz w:val="28"/>
          <w:szCs w:val="28"/>
          <w:lang w:val="en-US"/>
        </w:rPr>
        <w:t>Parchenco</w:t>
      </w:r>
      <w:r w:rsidRPr="00FA2B6B">
        <w:rPr>
          <w:sz w:val="28"/>
          <w:szCs w:val="28"/>
        </w:rPr>
        <w:t>, </w:t>
      </w:r>
      <w:r w:rsidRPr="00FA2B6B">
        <w:rPr>
          <w:sz w:val="28"/>
          <w:szCs w:val="28"/>
          <w:lang w:val="en-US"/>
        </w:rPr>
        <w:t>V</w:t>
      </w:r>
      <w:r w:rsidRPr="00FA2B6B">
        <w:rPr>
          <w:sz w:val="28"/>
          <w:szCs w:val="28"/>
        </w:rPr>
        <w:t xml:space="preserve">.; </w:t>
      </w:r>
      <w:r w:rsidRPr="00FA2B6B">
        <w:rPr>
          <w:sz w:val="28"/>
          <w:szCs w:val="28"/>
          <w:lang w:val="en-US"/>
        </w:rPr>
        <w:t>Gutyi</w:t>
      </w:r>
      <w:r w:rsidRPr="00FA2B6B">
        <w:rPr>
          <w:sz w:val="28"/>
          <w:szCs w:val="28"/>
        </w:rPr>
        <w:t>, </w:t>
      </w:r>
      <w:r w:rsidRPr="00FA2B6B">
        <w:rPr>
          <w:sz w:val="28"/>
          <w:szCs w:val="28"/>
          <w:lang w:val="en-US"/>
        </w:rPr>
        <w:t>B</w:t>
      </w:r>
      <w:r w:rsidRPr="00FA2B6B">
        <w:rPr>
          <w:sz w:val="28"/>
          <w:szCs w:val="28"/>
        </w:rPr>
        <w:t xml:space="preserve">.; </w:t>
      </w:r>
      <w:r w:rsidRPr="00FA2B6B">
        <w:rPr>
          <w:sz w:val="28"/>
          <w:szCs w:val="28"/>
          <w:lang w:val="en-US"/>
        </w:rPr>
        <w:t>Shcherbyna</w:t>
      </w:r>
      <w:r w:rsidRPr="00FA2B6B">
        <w:rPr>
          <w:sz w:val="28"/>
          <w:szCs w:val="28"/>
        </w:rPr>
        <w:t>, </w:t>
      </w:r>
      <w:r w:rsidRPr="00FA2B6B">
        <w:rPr>
          <w:sz w:val="28"/>
          <w:szCs w:val="28"/>
          <w:lang w:val="en-US"/>
        </w:rPr>
        <w:t>R</w:t>
      </w:r>
      <w:r w:rsidRPr="00FA2B6B">
        <w:rPr>
          <w:sz w:val="28"/>
          <w:szCs w:val="28"/>
        </w:rPr>
        <w:t xml:space="preserve">. </w:t>
      </w:r>
      <w:r w:rsidRPr="00FA2B6B">
        <w:rPr>
          <w:sz w:val="28"/>
          <w:szCs w:val="28"/>
          <w:lang w:val="en-US"/>
        </w:rPr>
        <w:t>Evalution</w:t>
      </w:r>
      <w:r w:rsidRPr="00FA2B6B">
        <w:rPr>
          <w:sz w:val="28"/>
          <w:szCs w:val="28"/>
        </w:rPr>
        <w:t xml:space="preserve"> </w:t>
      </w:r>
      <w:r w:rsidRPr="00FA2B6B">
        <w:rPr>
          <w:sz w:val="28"/>
          <w:szCs w:val="28"/>
          <w:lang w:val="en-US"/>
        </w:rPr>
        <w:t>of</w:t>
      </w:r>
      <w:r w:rsidRPr="00FA2B6B">
        <w:rPr>
          <w:sz w:val="28"/>
          <w:szCs w:val="28"/>
        </w:rPr>
        <w:t xml:space="preserve"> </w:t>
      </w:r>
      <w:r w:rsidRPr="00FA2B6B">
        <w:rPr>
          <w:sz w:val="28"/>
          <w:szCs w:val="28"/>
          <w:lang w:val="en-US"/>
        </w:rPr>
        <w:t>a</w:t>
      </w:r>
      <w:r w:rsidRPr="00FA2B6B">
        <w:rPr>
          <w:sz w:val="28"/>
          <w:szCs w:val="28"/>
        </w:rPr>
        <w:t xml:space="preserve"> </w:t>
      </w:r>
      <w:r w:rsidRPr="00FA2B6B">
        <w:rPr>
          <w:sz w:val="28"/>
          <w:szCs w:val="28"/>
          <w:lang w:val="en-US"/>
        </w:rPr>
        <w:t>new</w:t>
      </w:r>
      <w:r w:rsidRPr="00FA2B6B">
        <w:rPr>
          <w:sz w:val="28"/>
          <w:szCs w:val="28"/>
        </w:rPr>
        <w:t xml:space="preserve"> </w:t>
      </w:r>
      <w:r w:rsidRPr="00FA2B6B">
        <w:rPr>
          <w:sz w:val="28"/>
          <w:szCs w:val="28"/>
          <w:lang w:val="en-US"/>
        </w:rPr>
        <w:t>antifuncal</w:t>
      </w:r>
      <w:r w:rsidRPr="00FA2B6B">
        <w:rPr>
          <w:sz w:val="28"/>
          <w:szCs w:val="28"/>
        </w:rPr>
        <w:t xml:space="preserve"> </w:t>
      </w:r>
      <w:r w:rsidRPr="00FA2B6B">
        <w:rPr>
          <w:sz w:val="28"/>
          <w:szCs w:val="28"/>
          <w:lang w:val="en-US"/>
        </w:rPr>
        <w:t>drug</w:t>
      </w:r>
      <w:r w:rsidRPr="00FA2B6B">
        <w:rPr>
          <w:sz w:val="28"/>
          <w:szCs w:val="28"/>
        </w:rPr>
        <w:t xml:space="preserve"> </w:t>
      </w:r>
      <w:r w:rsidRPr="00FA2B6B">
        <w:rPr>
          <w:sz w:val="28"/>
          <w:szCs w:val="28"/>
          <w:lang w:val="en-US"/>
        </w:rPr>
        <w:t>cumulative</w:t>
      </w:r>
      <w:r w:rsidRPr="00FA2B6B">
        <w:rPr>
          <w:sz w:val="28"/>
          <w:szCs w:val="28"/>
        </w:rPr>
        <w:t xml:space="preserve"> </w:t>
      </w:r>
      <w:r w:rsidRPr="00FA2B6B">
        <w:rPr>
          <w:sz w:val="28"/>
          <w:szCs w:val="28"/>
          <w:lang w:val="en-US"/>
        </w:rPr>
        <w:t>powers</w:t>
      </w:r>
      <w:r w:rsidRPr="00FA2B6B">
        <w:rPr>
          <w:sz w:val="28"/>
          <w:szCs w:val="28"/>
        </w:rPr>
        <w:t xml:space="preserve"> </w:t>
      </w:r>
      <w:r w:rsidRPr="00FA2B6B">
        <w:rPr>
          <w:sz w:val="28"/>
          <w:szCs w:val="28"/>
          <w:lang w:val="en-US"/>
        </w:rPr>
        <w:t>based</w:t>
      </w:r>
      <w:r w:rsidRPr="00FA2B6B">
        <w:rPr>
          <w:sz w:val="28"/>
          <w:szCs w:val="28"/>
        </w:rPr>
        <w:t xml:space="preserve"> </w:t>
      </w:r>
      <w:r w:rsidRPr="00FA2B6B">
        <w:rPr>
          <w:sz w:val="28"/>
          <w:szCs w:val="28"/>
          <w:lang w:val="en-US"/>
        </w:rPr>
        <w:t>on</w:t>
      </w:r>
      <w:r w:rsidRPr="00FA2B6B">
        <w:rPr>
          <w:sz w:val="28"/>
          <w:szCs w:val="28"/>
        </w:rPr>
        <w:t>1,2,4-</w:t>
      </w:r>
      <w:r w:rsidRPr="00FA2B6B">
        <w:rPr>
          <w:sz w:val="28"/>
          <w:szCs w:val="28"/>
          <w:lang w:val="en-US"/>
        </w:rPr>
        <w:t>Triazole</w:t>
      </w:r>
      <w:r w:rsidRPr="00FA2B6B">
        <w:rPr>
          <w:sz w:val="28"/>
          <w:szCs w:val="28"/>
        </w:rPr>
        <w:t xml:space="preserve"> </w:t>
      </w:r>
      <w:r w:rsidRPr="00FA2B6B">
        <w:rPr>
          <w:sz w:val="28"/>
          <w:szCs w:val="28"/>
          <w:lang w:val="en-US"/>
        </w:rPr>
        <w:t>derivatives</w:t>
      </w:r>
      <w:r w:rsidRPr="00FA2B6B">
        <w:rPr>
          <w:sz w:val="28"/>
          <w:szCs w:val="28"/>
        </w:rPr>
        <w:t xml:space="preserve">. </w:t>
      </w:r>
      <w:r w:rsidRPr="00FA2B6B">
        <w:rPr>
          <w:i/>
          <w:sz w:val="28"/>
          <w:szCs w:val="28"/>
          <w:lang w:val="pl-PL"/>
        </w:rPr>
        <w:t>Miedzynarodowa</w:t>
      </w:r>
      <w:r w:rsidRPr="00FA2B6B">
        <w:rPr>
          <w:i/>
          <w:sz w:val="28"/>
          <w:szCs w:val="28"/>
        </w:rPr>
        <w:t xml:space="preserve"> </w:t>
      </w:r>
      <w:r w:rsidRPr="00FA2B6B">
        <w:rPr>
          <w:i/>
          <w:sz w:val="28"/>
          <w:szCs w:val="28"/>
          <w:lang w:val="pl-PL"/>
        </w:rPr>
        <w:t>Konferencia</w:t>
      </w:r>
      <w:r w:rsidRPr="00FA2B6B">
        <w:rPr>
          <w:i/>
          <w:sz w:val="28"/>
          <w:szCs w:val="28"/>
        </w:rPr>
        <w:t xml:space="preserve"> </w:t>
      </w:r>
      <w:r w:rsidRPr="00FA2B6B">
        <w:rPr>
          <w:i/>
          <w:sz w:val="28"/>
          <w:szCs w:val="28"/>
          <w:lang w:val="pl-PL"/>
        </w:rPr>
        <w:t>naukowa</w:t>
      </w:r>
      <w:r w:rsidRPr="00FA2B6B">
        <w:rPr>
          <w:i/>
          <w:sz w:val="28"/>
          <w:szCs w:val="28"/>
        </w:rPr>
        <w:t xml:space="preserve"> </w:t>
      </w:r>
      <w:r w:rsidRPr="00FA2B6B">
        <w:rPr>
          <w:i/>
          <w:sz w:val="28"/>
          <w:szCs w:val="28"/>
          <w:lang w:val="pl-PL"/>
        </w:rPr>
        <w:t>Lwowsko</w:t>
      </w:r>
      <w:r w:rsidRPr="00FA2B6B">
        <w:rPr>
          <w:i/>
          <w:sz w:val="28"/>
          <w:szCs w:val="28"/>
        </w:rPr>
        <w:t>-</w:t>
      </w:r>
      <w:r w:rsidRPr="00FA2B6B">
        <w:rPr>
          <w:i/>
          <w:sz w:val="28"/>
          <w:szCs w:val="28"/>
          <w:lang w:val="pl-PL"/>
        </w:rPr>
        <w:t>wroclawska</w:t>
      </w:r>
      <w:r w:rsidRPr="00FA2B6B">
        <w:rPr>
          <w:i/>
          <w:sz w:val="28"/>
          <w:szCs w:val="28"/>
        </w:rPr>
        <w:t xml:space="preserve"> </w:t>
      </w:r>
      <w:r w:rsidRPr="00FA2B6B">
        <w:rPr>
          <w:i/>
          <w:sz w:val="28"/>
          <w:szCs w:val="28"/>
          <w:lang w:val="pl-PL"/>
        </w:rPr>
        <w:t>szkola</w:t>
      </w:r>
      <w:r w:rsidRPr="00FA2B6B">
        <w:rPr>
          <w:i/>
          <w:sz w:val="28"/>
          <w:szCs w:val="28"/>
        </w:rPr>
        <w:t xml:space="preserve"> </w:t>
      </w:r>
      <w:r w:rsidRPr="00FA2B6B">
        <w:rPr>
          <w:i/>
          <w:sz w:val="28"/>
          <w:szCs w:val="28"/>
          <w:lang w:val="pl-PL"/>
        </w:rPr>
        <w:t>weterynaryyha</w:t>
      </w:r>
      <w:r w:rsidRPr="00FA2B6B">
        <w:rPr>
          <w:i/>
          <w:sz w:val="28"/>
          <w:szCs w:val="28"/>
        </w:rPr>
        <w:t xml:space="preserve"> (</w:t>
      </w:r>
      <w:r w:rsidRPr="00FA2B6B">
        <w:rPr>
          <w:i/>
          <w:sz w:val="28"/>
          <w:szCs w:val="28"/>
          <w:lang w:val="pl-PL"/>
        </w:rPr>
        <w:t>Lwow</w:t>
      </w:r>
      <w:r w:rsidRPr="00FA2B6B">
        <w:rPr>
          <w:i/>
          <w:sz w:val="28"/>
          <w:szCs w:val="28"/>
        </w:rPr>
        <w:t>-</w:t>
      </w:r>
      <w:r w:rsidRPr="00FA2B6B">
        <w:rPr>
          <w:i/>
          <w:sz w:val="28"/>
          <w:szCs w:val="28"/>
          <w:lang w:val="pl-PL"/>
        </w:rPr>
        <w:t>Wroclaw</w:t>
      </w:r>
      <w:r w:rsidRPr="00FA2B6B">
        <w:rPr>
          <w:i/>
          <w:sz w:val="28"/>
          <w:szCs w:val="28"/>
        </w:rPr>
        <w:t xml:space="preserve"> 2018</w:t>
      </w:r>
      <w:r w:rsidRPr="00FA2B6B">
        <w:rPr>
          <w:sz w:val="28"/>
          <w:szCs w:val="28"/>
        </w:rPr>
        <w:t xml:space="preserve">), 2018, </w:t>
      </w:r>
      <w:r w:rsidRPr="00FA2B6B">
        <w:rPr>
          <w:sz w:val="28"/>
          <w:szCs w:val="28"/>
          <w:lang w:val="pl-PL"/>
        </w:rPr>
        <w:t>c</w:t>
      </w:r>
      <w:r w:rsidRPr="00FA2B6B">
        <w:rPr>
          <w:sz w:val="28"/>
          <w:szCs w:val="28"/>
        </w:rPr>
        <w:t> 113-118.</w:t>
      </w:r>
    </w:p>
    <w:p w:rsidR="004B201B" w:rsidRPr="00FA2B6B" w:rsidRDefault="004B201B" w:rsidP="00671FBD">
      <w:pPr>
        <w:spacing w:line="384" w:lineRule="auto"/>
        <w:ind w:firstLine="851"/>
        <w:rPr>
          <w:rFonts w:ascii="Times New Roman"/>
          <w:b/>
          <w:sz w:val="32"/>
          <w:szCs w:val="32"/>
        </w:rPr>
      </w:pPr>
    </w:p>
    <w:p w:rsidR="00E025DA" w:rsidRPr="00FA2B6B" w:rsidRDefault="00E025DA" w:rsidP="00671FBD">
      <w:pPr>
        <w:spacing w:line="384" w:lineRule="auto"/>
        <w:ind w:firstLine="851"/>
        <w:rPr>
          <w:rFonts w:ascii="Times New Roman"/>
          <w:b/>
        </w:rPr>
      </w:pPr>
      <w:r w:rsidRPr="00FA2B6B">
        <w:rPr>
          <w:rFonts w:ascii="Times New Roman"/>
          <w:b/>
        </w:rPr>
        <w:t xml:space="preserve">3.2.4.  Параметри гострої токсичності </w:t>
      </w:r>
      <w:r w:rsidR="00F73C4A" w:rsidRPr="00FA2B6B">
        <w:rPr>
          <w:rFonts w:ascii="Times New Roman"/>
          <w:b/>
        </w:rPr>
        <w:t xml:space="preserve">новоствореного </w:t>
      </w:r>
      <w:r w:rsidRPr="00FA2B6B">
        <w:rPr>
          <w:rFonts w:ascii="Times New Roman"/>
          <w:b/>
        </w:rPr>
        <w:t xml:space="preserve">лініменту за нашкірного </w:t>
      </w:r>
      <w:r w:rsidR="00F73C4A" w:rsidRPr="00FA2B6B">
        <w:rPr>
          <w:rFonts w:ascii="Times New Roman"/>
          <w:b/>
        </w:rPr>
        <w:t xml:space="preserve">його </w:t>
      </w:r>
      <w:r w:rsidRPr="00FA2B6B">
        <w:rPr>
          <w:rFonts w:ascii="Times New Roman"/>
          <w:b/>
        </w:rPr>
        <w:t>застосування</w:t>
      </w:r>
    </w:p>
    <w:p w:rsidR="00E025DA" w:rsidRPr="00FA2B6B" w:rsidRDefault="00E025DA" w:rsidP="00671FBD">
      <w:pPr>
        <w:spacing w:line="384" w:lineRule="auto"/>
        <w:ind w:left="5" w:firstLine="846"/>
        <w:rPr>
          <w:rFonts w:ascii="Times New Roman" w:eastAsia="Times New Roman"/>
        </w:rPr>
      </w:pPr>
      <w:r w:rsidRPr="00FA2B6B">
        <w:rPr>
          <w:rFonts w:ascii="Times New Roman" w:eastAsia="Times New Roman"/>
        </w:rPr>
        <w:t xml:space="preserve">Визначення гострої нашкірної токсичності проводили у два етапи. </w:t>
      </w:r>
      <w:r w:rsidR="00671FBD">
        <w:rPr>
          <w:rFonts w:ascii="Times New Roman" w:eastAsia="Times New Roman"/>
        </w:rPr>
        <w:br/>
      </w:r>
      <w:r w:rsidRPr="00FA2B6B">
        <w:rPr>
          <w:rFonts w:ascii="Times New Roman" w:eastAsia="Times New Roman"/>
        </w:rPr>
        <w:t xml:space="preserve">На першому з них ‒ визначали діапазон дози. У зв’язку з відсутністю інформації щодо досліджуваної речовини ВетМікоДерм наносили у початковій дозі 200 мг/кг маси тіла, використовуючи при цьому одну тварину (рис. </w:t>
      </w:r>
      <w:r w:rsidR="002B01DA" w:rsidRPr="00FA2B6B">
        <w:rPr>
          <w:rFonts w:ascii="Times New Roman" w:eastAsia="Times New Roman"/>
        </w:rPr>
        <w:t>7</w:t>
      </w:r>
      <w:r w:rsidRPr="00FA2B6B">
        <w:rPr>
          <w:rFonts w:ascii="Times New Roman" w:eastAsia="Times New Roman"/>
        </w:rPr>
        <w:t>).</w:t>
      </w:r>
    </w:p>
    <w:p w:rsidR="00C148BE" w:rsidRDefault="00C148BE" w:rsidP="00C148BE">
      <w:pPr>
        <w:spacing w:line="372" w:lineRule="auto"/>
        <w:ind w:left="5" w:firstLine="846"/>
        <w:rPr>
          <w:rFonts w:ascii="Times New Roman" w:eastAsia="Times New Roman"/>
          <w:color w:val="FF0000"/>
        </w:rPr>
      </w:pPr>
    </w:p>
    <w:p w:rsidR="00C148BE" w:rsidRDefault="00C148BE" w:rsidP="00C148BE">
      <w:pPr>
        <w:spacing w:line="372" w:lineRule="auto"/>
        <w:ind w:left="5" w:firstLine="846"/>
        <w:rPr>
          <w:rFonts w:ascii="Times New Roman" w:eastAsia="Times New Roman"/>
          <w:color w:val="FF0000"/>
        </w:rPr>
      </w:pPr>
    </w:p>
    <w:p w:rsidR="00C148BE" w:rsidRDefault="00C148BE" w:rsidP="00C148BE">
      <w:pPr>
        <w:spacing w:line="372" w:lineRule="auto"/>
        <w:ind w:left="5" w:firstLine="846"/>
        <w:rPr>
          <w:rFonts w:ascii="Times New Roman" w:eastAsia="Times New Roman"/>
          <w:color w:val="FF0000"/>
        </w:rPr>
      </w:pPr>
    </w:p>
    <w:p w:rsidR="00C148BE" w:rsidRDefault="00C148BE" w:rsidP="00E025DA">
      <w:pPr>
        <w:spacing w:line="360" w:lineRule="auto"/>
        <w:rPr>
          <w:rFonts w:ascii="Times New Roman"/>
        </w:rPr>
      </w:pPr>
    </w:p>
    <w:p w:rsidR="00E025DA" w:rsidRDefault="0043463C" w:rsidP="00E025DA">
      <w:pPr>
        <w:spacing w:line="360" w:lineRule="auto"/>
        <w:rPr>
          <w:rFonts w:ascii="Times New Roman"/>
        </w:rPr>
      </w:pPr>
      <w:r>
        <w:rPr>
          <w:noProof/>
          <w:lang w:eastAsia="uk-UA"/>
        </w:rPr>
        <w:lastRenderedPageBreak/>
        <mc:AlternateContent>
          <mc:Choice Requires="wpg">
            <w:drawing>
              <wp:anchor distT="0" distB="0" distL="0" distR="0" simplePos="0" relativeHeight="251828224" behindDoc="0" locked="0" layoutInCell="1" allowOverlap="1" wp14:anchorId="432903AC" wp14:editId="177EB00F">
                <wp:simplePos x="0" y="0"/>
                <wp:positionH relativeFrom="column">
                  <wp:posOffset>1849120</wp:posOffset>
                </wp:positionH>
                <wp:positionV relativeFrom="paragraph">
                  <wp:posOffset>-194310</wp:posOffset>
                </wp:positionV>
                <wp:extent cx="1312545" cy="469900"/>
                <wp:effectExtent l="38100" t="0" r="20955" b="44450"/>
                <wp:wrapNone/>
                <wp:docPr id="70" name="Группа 7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312545" cy="469900"/>
                          <a:chOff x="2915" y="111"/>
                          <a:chExt cx="2066" cy="1017"/>
                        </a:xfrm>
                      </wpg:grpSpPr>
                      <wps:wsp>
                        <wps:cNvPr id="71" name="AutoShape 63"/>
                        <wps:cNvSpPr>
                          <a:spLocks noChangeArrowheads="1"/>
                        </wps:cNvSpPr>
                        <wps:spPr bwMode="auto">
                          <a:xfrm>
                            <a:off x="2915" y="245"/>
                            <a:ext cx="2066" cy="883"/>
                          </a:xfrm>
                          <a:prstGeom prst="flowChartMerge">
                            <a:avLst/>
                          </a:prstGeom>
                          <a:solidFill>
                            <a:srgbClr val="FFFFFF"/>
                          </a:solidFill>
                          <a:ln w="936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ctr" anchorCtr="0" upright="1">
                          <a:noAutofit/>
                        </wps:bodyPr>
                      </wps:wsp>
                      <wps:wsp>
                        <wps:cNvPr id="72" name="Text Box 64"/>
                        <wps:cNvSpPr txBox="1">
                          <a:spLocks noChangeArrowheads="1"/>
                        </wps:cNvSpPr>
                        <wps:spPr bwMode="auto">
                          <a:xfrm>
                            <a:off x="3320" y="111"/>
                            <a:ext cx="1288" cy="723"/>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 uri="{AF507438-7753-43E0-B8FC-AC1667EBCBE1}">
                              <a14:hiddenEffects xmlns:a14="http://schemas.microsoft.com/office/drawing/2010/main">
                                <a:effectLst/>
                              </a14:hiddenEffects>
                            </a:ext>
                          </a:extLst>
                        </wps:spPr>
                        <wps:txbx>
                          <w:txbxContent>
                            <w:p w:rsidR="00CD2002" w:rsidRDefault="00CD2002" w:rsidP="00E025DA">
                              <w:pPr>
                                <w:rPr>
                                  <w:rFonts w:ascii="Times New Roman"/>
                                </w:rPr>
                              </w:pPr>
                              <w:r>
                                <w:rPr>
                                  <w:rFonts w:ascii="Times New Roman"/>
                                </w:rPr>
                                <w:t>початок</w:t>
                              </w:r>
                            </w:p>
                          </w:txbxContent>
                        </wps:txbx>
                        <wps:bodyPr rot="0" vert="horz" wrap="square" lIns="91440" tIns="45720" rIns="91440" bIns="45720" anchor="ctr" anchorCtr="0">
                          <a:noAutofit/>
                        </wps:bodyPr>
                      </wps:wsp>
                    </wpg:wgp>
                  </a:graphicData>
                </a:graphic>
                <wp14:sizeRelH relativeFrom="page">
                  <wp14:pctWidth>0</wp14:pctWidth>
                </wp14:sizeRelH>
                <wp14:sizeRelV relativeFrom="page">
                  <wp14:pctHeight>0</wp14:pctHeight>
                </wp14:sizeRelV>
              </wp:anchor>
            </w:drawing>
          </mc:Choice>
          <mc:Fallback>
            <w:pict>
              <v:group w14:anchorId="432903AC" id="Группа 70" o:spid="_x0000_s1051" style="position:absolute;left:0;text-align:left;margin-left:145.6pt;margin-top:-15.3pt;width:103.35pt;height:37pt;z-index:251828224;mso-wrap-distance-left:0;mso-wrap-distance-right:0" coordorigin="2915,111" coordsize="2066,10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19/IwQAANcLAAAOAAAAZHJzL2Uyb0RvYy54bWzMVtuO2zYQfS/QfyD0rrUoy7phtYGviwKb&#10;NsCm6DMtURdUElWSXnlTFCjQT+iP9A/6C8kfdUhKWntTI2nSmw0IJIcanjkzc8TrF8emRg+Ui4q1&#10;iYWvHAvRNmVZ1RaJ9e3rnR1aSEjSZqRmLU2sRyqsFzdffnHddzF1WcnqjHIETloR911ilVJ28Wwm&#10;0pI2RFyxjrZgzBlviIQpL2YZJz14b+qZ6zj+rGc86zhLqRCwujFG60b7z3Oaym/yXFCJ6sQCbFI/&#10;uX7u1XN2c03igpOurNIBBvkEFA2pWjh0crUhkqADr95z1VQpZ4Ll8iplzYzleZVSHQNEg51n0dxy&#10;duh0LEXcF91EE1D7jKdPdpt+/fCKoypLrADoaUkDOXr767uf3/3y9nf4/4ZgGTjquyKGrbe8u+9e&#10;cRMoDO9Y+r0A8+y5Xc0Lsxnt+5csA7fkIJnm6JjzRrmA6NFRp+JxSgU9SpTCIp5jd+EtLJSCzfOj&#10;yBlylZaQUPWaG2EwgxVjbNKYltvhbdfxffMqdnCgrDMSm2M11AGaigvKTjwxKz6P2fuSdFQnTCi6&#10;RmbxyOwSKNB7kD83tOp9I6fCEIpati5JW9Al56wvKckAlo4RwJ+8oCYC0vFBhieqXGBUV/xI8xNR&#10;YagRTTyRuONC3lLWIDVIrLxmPcDi8iXlhQqSxOThTkhD7rhZLQtWV9muqms94cV+XXP0QKADd/o3&#10;5ONsW92iPrGiue9oz2c2cerC0b8/c9FUEqSkrprECqdNJFb8bdtMhy1JVZsxxFm3Ch/VImHigNlR&#10;wlCvQynpBv5xuVs4gTcP7SBYzG1vvnXsVbhb28s19v1gu1qvtvgnhRp7cVllGW232qcY9QR7H1dV&#10;g7IZJZgUZQKoULEDxHhfZj3KKpWU+SJyobqyCiTNDUzUiNQFaHEquYU4k99VstQ1p3pM+TijM3TU&#10;f6Bz8q775eTg2XuxmR1HoAqYHFnT5akq0jTWnmWPUJ2AQTc5fCVgUDL+xkI9KG5iiR8OhFML1V+1&#10;UOER9jwl0XriLQIXJvzUsj+1kDYFV0OYZrKWRtgPHa+KEs7COt6WqbbLK12pqmcMLkA+dP+/JQPu&#10;KAOvVfut2BH5nmL+pKmRPML6iPyf0oP5XHF7Kp2jHmA3hA+20tzA/YAecPi2an4vqEDLlATotjOd&#10;Ni38hd6LnGgbbkPP9lx/a3vOZmMvd2vP9nc4WGzmm/V686z31KF/T+Nd1qBLMnbSJkb+TG+cy0mE&#10;Xc9ZuZG988PA9nbewo4CJ7QdHK0i3/Eib7M7l5O7qqWfH5LW14W7MBpwUaIv6ytcRgYZvSSpkwAq&#10;xKMynEf/fxFT/dWa8A6C/QT5sqjJ4/6o70vA5NC7/5HOKWI/Qtv0hQdujzq44aarrqencxif3sdv&#10;/gAAAP//AwBQSwMEFAAGAAgAAAAhAEFKW37iAAAACgEAAA8AAABkcnMvZG93bnJldi54bWxMj01L&#10;w0AQhu+C/2EZwVu7+ai1idmUUtRTEWwF6W2aTJPQ7G7IbpP03zue9DbDPLzzvNl60q0YqHeNNQrC&#10;eQCCTGHLxlQKvg5vsxUI59GU2FpDCm7kYJ3f32WYlnY0nzTsfSU4xLgUFdTed6mUrqhJo5vbjgzf&#10;zrbX6HntK1n2OHK4bmUUBEupsTH8ocaOtjUVl/1VK3gfcdzE4euwu5y3t+Ph6eN7F5JSjw/T5gWE&#10;p8n/wfCrz+qQs9PJXk3pRKsgSsKIUQWzOFiCYGKRPCcgTjzEC5B5Jv9XyH8AAAD//wMAUEsBAi0A&#10;FAAGAAgAAAAhALaDOJL+AAAA4QEAABMAAAAAAAAAAAAAAAAAAAAAAFtDb250ZW50X1R5cGVzXS54&#10;bWxQSwECLQAUAAYACAAAACEAOP0h/9YAAACUAQAACwAAAAAAAAAAAAAAAAAvAQAAX3JlbHMvLnJl&#10;bHNQSwECLQAUAAYACAAAACEA/otffyMEAADXCwAADgAAAAAAAAAAAAAAAAAuAgAAZHJzL2Uyb0Rv&#10;Yy54bWxQSwECLQAUAAYACAAAACEAQUpbfuIAAAAKAQAADwAAAAAAAAAAAAAAAAB9BgAAZHJzL2Rv&#10;d25yZXYueG1sUEsFBgAAAAAEAAQA8wAAAIwHAAAAAA==&#10;">
                <v:shapetype id="_x0000_t128" coordsize="21600,21600" o:spt="128" path="m,l21600,,10800,21600xe">
                  <v:stroke joinstyle="miter"/>
                  <v:path gradientshapeok="t" o:connecttype="custom" o:connectlocs="10800,0;5400,10800;10800,21600;16200,10800" textboxrect="5400,0,16200,10800"/>
                </v:shapetype>
                <v:shape id="AutoShape 63" o:spid="_x0000_s1052" type="#_x0000_t128" style="position:absolute;left:2915;top:245;width:2066;height:8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IIExxAAAANsAAAAPAAAAZHJzL2Rvd25yZXYueG1sRI9BawIx&#10;FITvhf6H8IReRLOWUstqlNJaKPaiVvb83Dw3i5uXJUnd9d8bQehxmJlvmPmyt404kw+1YwWTcQaC&#10;uHS65krB/vdr9AYiRGSNjWNScKEAy8Xjwxxz7Tre0nkXK5EgHHJUYGJscylDachiGLuWOHlH5y3G&#10;JH0ltccuwW0jn7PsVVqsOS0YbOnDUHna/VkFxUH6tSm64qXpDqvP4Wb/cyxWSj0N+vcZiEh9/A/f&#10;299awXQCty/pB8jFFQAA//8DAFBLAQItABQABgAIAAAAIQDb4fbL7gAAAIUBAAATAAAAAAAAAAAA&#10;AAAAAAAAAABbQ29udGVudF9UeXBlc10ueG1sUEsBAi0AFAAGAAgAAAAhAFr0LFu/AAAAFQEAAAsA&#10;AAAAAAAAAAAAAAAAHwEAAF9yZWxzLy5yZWxzUEsBAi0AFAAGAAgAAAAhAM8ggTHEAAAA2wAAAA8A&#10;AAAAAAAAAAAAAAAABwIAAGRycy9kb3ducmV2LnhtbFBLBQYAAAAAAwADALcAAAD4AgAAAAA=&#10;" strokeweight=".26mm"/>
                <v:shape id="Text Box 64" o:spid="_x0000_s1053" type="#_x0000_t202" style="position:absolute;left:3320;top:111;width:1288;height:7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dXNowQAAANsAAAAPAAAAZHJzL2Rvd25yZXYueG1sRI/NqsIw&#10;FIT3gu8QjuBGrqkuVHqNchGEIrrw5wHObY5NsTkpTaz17Y0guBxm5htmue5sJVpqfOlYwWScgCDO&#10;nS65UHA5b38WIHxA1lg5JgVP8rBe9XtLTLV78JHaUyhEhLBPUYEJoU6l9Lkhi37sauLoXV1jMUTZ&#10;FFI3+IhwW8lpksykxZLjgsGaNoby2+luFYxMnRz21+x/q2e5ue08zm27U2o46P5+QQTqwjf8aWda&#10;wXwK7y/xB8jVCwAA//8DAFBLAQItABQABgAIAAAAIQDb4fbL7gAAAIUBAAATAAAAAAAAAAAAAAAA&#10;AAAAAABbQ29udGVudF9UeXBlc10ueG1sUEsBAi0AFAAGAAgAAAAhAFr0LFu/AAAAFQEAAAsAAAAA&#10;AAAAAAAAAAAAHwEAAF9yZWxzLy5yZWxzUEsBAi0AFAAGAAgAAAAhAOp1c2jBAAAA2wAAAA8AAAAA&#10;AAAAAAAAAAAABwIAAGRycy9kb3ducmV2LnhtbFBLBQYAAAAAAwADALcAAAD1AgAAAAA=&#10;" filled="f" stroked="f">
                  <v:stroke joinstyle="round"/>
                  <v:textbox>
                    <w:txbxContent>
                      <w:p w:rsidR="00CD2002" w:rsidRDefault="00CD2002" w:rsidP="00E025DA">
                        <w:pPr>
                          <w:rPr>
                            <w:rFonts w:ascii="Times New Roman"/>
                          </w:rPr>
                        </w:pPr>
                        <w:r>
                          <w:rPr>
                            <w:rFonts w:ascii="Times New Roman"/>
                          </w:rPr>
                          <w:t>початок</w:t>
                        </w:r>
                      </w:p>
                    </w:txbxContent>
                  </v:textbox>
                </v:shape>
              </v:group>
            </w:pict>
          </mc:Fallback>
        </mc:AlternateContent>
      </w:r>
      <w:r>
        <w:rPr>
          <w:noProof/>
          <w:lang w:eastAsia="uk-UA"/>
        </w:rPr>
        <mc:AlternateContent>
          <mc:Choice Requires="wps">
            <w:drawing>
              <wp:anchor distT="0" distB="0" distL="114300" distR="114300" simplePos="0" relativeHeight="251760640" behindDoc="0" locked="0" layoutInCell="1" allowOverlap="1" wp14:anchorId="2A055790" wp14:editId="29FCF5BF">
                <wp:simplePos x="0" y="0"/>
                <wp:positionH relativeFrom="column">
                  <wp:posOffset>2504127</wp:posOffset>
                </wp:positionH>
                <wp:positionV relativeFrom="paragraph">
                  <wp:posOffset>139084</wp:posOffset>
                </wp:positionV>
                <wp:extent cx="0" cy="225425"/>
                <wp:effectExtent l="57150" t="8255" r="57150" b="23495"/>
                <wp:wrapNone/>
                <wp:docPr id="69" name="Прямая соединительная линия 6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5425"/>
                        </a:xfrm>
                        <a:prstGeom prst="line">
                          <a:avLst/>
                        </a:prstGeom>
                        <a:noFill/>
                        <a:ln w="9360">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3D0BD26D" id="Прямая соединительная линия 69" o:spid="_x0000_s1026" style="position:absolute;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7.2pt,10.95pt" to="197.2pt,2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Gw9q4AIAAMEFAAAOAAAAZHJzL2Uyb0RvYy54bWysVN1q2zAUvh/sHYTuXduJ82fqlNZJdrOf&#10;Qjt2rdhyLCZLRlKTlDHYdj3oI+wVdrFBoduewXmjHSmJu3Q3YzQBc450fr/zHR2frCuOllRpJkWC&#10;w6MAIyoymTOxSPDry5k3xEgbInLCpaAJvqYan4yfPjle1THtyFLynCoEQYSOV3WCS2Pq2Pd1VtKK&#10;6CNZUwGXhVQVMaCqhZ8rsoLoFfc7QdD3V1LltZIZ1RpOJ9tLPHbxi4Jm5lVRaGoQTzDUZtxXue/c&#10;fv3xMYkXitQly3ZlkP+ooiJMQNI21IQYgq4U+ytUxTIltSzMUSYrXxYFy6jrAboJgwfdXJSkpq4X&#10;AEfXLUz68cJmL5fnCrE8wf0RRoJUMKPmy+bD5qb50Xzd3KDNx+ZX87351tw2P5vbzSeQ7zafQbaX&#10;zd3u+AaBO2C5qnUMIVNxriwa2Vpc1M9l9lYjIdOSiAV1PV1e15AntB7+gYtVdA0VzVcvZA425MpI&#10;B+y6UJUNCZChtZvfdTs/ujYo2x5mcNrp9KJOzwUn8d6vVto8o7JCVkgwZ8IiS2KyfK6NrYPEexN7&#10;LOSMce7YwQVaJXjU7QfOQUvOcntpzbRazFOu0JJYfrnfLu+BWcUMsJyzKsHD1ojEJSX5VOQuiyGM&#10;g4yMg8YoBmBxim3qiuYYcQr7ZaVtrVzY9NQxfNsAaGsDojsHQBz73o2C0XQ4HUZe1OlPvSiYTLzT&#10;WRp5/Vk46E26kzSdhO9tX2EUlyzPqbCt7TchjP6Nabud3HK43YUWQ/8wugMbij2s9HTWCwZRd+gN&#10;Br2uF3WngXc2nKXeaRr2+4PpWXo2fVDp1HWvH6fYFkpblbyCeV2U+QrlzLKl2xt1QgwKvBydwXaC&#10;iPAFjCQzCiMlzRtmSsdty0ob44Aaw8D+d7Nro2+B2M/Qau0Udr3dQwX83M/XrYzdku2+zWV+fa4s&#10;Lez2wDvhnHZvmn2I/tSd1f3LO/4NAAD//wMAUEsDBBQABgAIAAAAIQCaBs+L3AAAAAkBAAAPAAAA&#10;ZHJzL2Rvd25yZXYueG1sTI/BTsMwDIbvSLxDZCRuLF0pjJW6EwJ2AQlE2QNkjddWNE5psq28PUYc&#10;4Gj70+/vL1aT69WBxtB5RpjPElDEtbcdNwib9/XFDagQDVvTeyaELwqwKk9PCpNbf+Q3OlSxURLC&#10;ITcIbYxDrnWoW3ImzPxALLedH52JMo6NtqM5SrjrdZok19qZjuVDawa6b6n+qPYO4cl9PifpS0oP&#10;1FSPbNc7WmxeEc/PprtbUJGm+AfDj76oQylOW79nG1SPcLnMMkER0vkSlAC/iy3C1SIDXRb6f4Py&#10;GwAA//8DAFBLAQItABQABgAIAAAAIQC2gziS/gAAAOEBAAATAAAAAAAAAAAAAAAAAAAAAABbQ29u&#10;dGVudF9UeXBlc10ueG1sUEsBAi0AFAAGAAgAAAAhADj9If/WAAAAlAEAAAsAAAAAAAAAAAAAAAAA&#10;LwEAAF9yZWxzLy5yZWxzUEsBAi0AFAAGAAgAAAAhAEUbD2rgAgAAwQUAAA4AAAAAAAAAAAAAAAAA&#10;LgIAAGRycy9lMm9Eb2MueG1sUEsBAi0AFAAGAAgAAAAhAJoGz4vcAAAACQEAAA8AAAAAAAAAAAAA&#10;AAAAOgUAAGRycy9kb3ducmV2LnhtbFBLBQYAAAAABAAEAPMAAABDBgAAAAA=&#10;" strokeweight=".26mm">
                <v:stroke endarrow="block" joinstyle="miter"/>
              </v:line>
            </w:pict>
          </mc:Fallback>
        </mc:AlternateContent>
      </w:r>
    </w:p>
    <w:p w:rsidR="00E025DA" w:rsidRDefault="007B3F15" w:rsidP="00E025DA">
      <w:pPr>
        <w:spacing w:line="360" w:lineRule="auto"/>
        <w:ind w:firstLine="709"/>
        <w:rPr>
          <w:rFonts w:ascii="Times New Roman"/>
        </w:rPr>
      </w:pPr>
      <w:r>
        <w:rPr>
          <w:noProof/>
          <w:lang w:eastAsia="uk-UA"/>
        </w:rPr>
        <mc:AlternateContent>
          <mc:Choice Requires="wps">
            <w:drawing>
              <wp:anchor distT="0" distB="0" distL="114300" distR="114300" simplePos="0" relativeHeight="251754496" behindDoc="0" locked="0" layoutInCell="1" allowOverlap="1" wp14:anchorId="78AFF54D" wp14:editId="11627E24">
                <wp:simplePos x="0" y="0"/>
                <wp:positionH relativeFrom="column">
                  <wp:posOffset>4673421</wp:posOffset>
                </wp:positionH>
                <wp:positionV relativeFrom="paragraph">
                  <wp:posOffset>269062</wp:posOffset>
                </wp:positionV>
                <wp:extent cx="0" cy="863194"/>
                <wp:effectExtent l="0" t="0" r="19050" b="32385"/>
                <wp:wrapNone/>
                <wp:docPr id="65" name="Прямая соединительная линия 6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863194"/>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4AA93E7" id="Прямая соединительная линия 65" o:spid="_x0000_s1026" style="position:absolute;flip:x;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8pt,21.2pt" to="368pt,8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PhzB1AIAAKkFAAAOAAAAZHJzL2Uyb0RvYy54bWysVEtu2zAQ3RfoHQjtFUm2LNtC5CCR5XbR&#10;T4Ck6JqWKIuoRAok4w+KAm3XBXKEXqGLFgiQtmeQb9QhZStxuimK2IDAGXIe38w8zvHJuirRkghJ&#10;OYss78i1EGEpzyhbRNaby5k9spBUmGW45IxE1oZI62Ty9Mnxqg5Jjxe8zIhAAMJkuKojq1CqDh1H&#10;pgWpsDziNWGwmXNRYQWmWDiZwCtAr0qn57qBs+IiqwVPiZTgnbab1sTg5zlJ1es8l0ShMrKAmzJf&#10;Yb5z/XUmxzhcCFwXNN3RwP/BosKUwaUd1BQrjK4E/QuqoqngkufqKOWVw/OcpsTkANl47oNsLgpc&#10;E5MLFEfWXZnk48Gmr5bnAtEssoKBhRiuoEfN1+3H7XXzs/m2vUbbT83v5kfzvblpfjU328+wvt1+&#10;gbXebG537msE4VDLVS1DgIzZudDVSNfson7B03cSMR4XmC2IyelyU8M9no5wDkK0IWtgNF+95Bmc&#10;wVeKm8Kuc1GhvKT1cx2owaF4aG06uek6SdYKpa0zBe8o6Htj31yDQ42g42oh1TPCK6QXkVVSpmuM&#10;Q7x8IZVmdHdEuxmf0bI0OikZWkXWuB+4JkDykmZ6Ux+TYjGPS4GWWCvN/Hb3HhyrqAK9l7QCct0h&#10;HBYEZwnLzC0K07JdA5OSaXBilNzSA2utYGn8kK5R2fuxO05Gyci3/V6Q2L47ndqns9i3g5k3HEz7&#10;0zieeh80a88PC5plhGnie8V7/r8pavf2Wq12mu8q5Byim1IC2UOmp7OBO/T7I3s4HPRtv5+49tlo&#10;FtunsRcEw+QsPkseME1M9vJxyHal1Kz4FXTjoshWKKNaC/3BuOdZYMCE6A3b/iBcLmC0pUpYSHD1&#10;lqrCaFhrTmMcNH7k6v+u8R16W4h9D7XVdWGX212poOf7/pqnoV9D+67mPNuci/2TgXlggnazSw+c&#10;+zas70/YyR8AAAD//wMAUEsDBBQABgAIAAAAIQADyODH3QAAAAoBAAAPAAAAZHJzL2Rvd25yZXYu&#10;eG1sTI/BTsMwDIbvSLxDZCQuiKVsUze6phNCcJ429gBpY9qOxqmaLO14eow4sKPtT7+/P99OthMR&#10;B986UvA0S0AgVc60VCs4frw/rkH4oMnozhEquKCHbXF7k+vMuJH2GA+hFhxCPtMKmhD6TEpfNWi1&#10;n7keiW+fbrA68DjU0gx65HDbyXmSpNLqlvhDo3t8bbD6OpytgvHBd7vL26mOe/yOu6ON5XMqlbq/&#10;m142IAJO4R+GX31Wh4KdSncm40WnYLVIuUtQsJwvQTDwtyiZXK0XIItcXlcofgAAAP//AwBQSwEC&#10;LQAUAAYACAAAACEAtoM4kv4AAADhAQAAEwAAAAAAAAAAAAAAAAAAAAAAW0NvbnRlbnRfVHlwZXNd&#10;LnhtbFBLAQItABQABgAIAAAAIQA4/SH/1gAAAJQBAAALAAAAAAAAAAAAAAAAAC8BAABfcmVscy8u&#10;cmVsc1BLAQItABQABgAIAAAAIQB8PhzB1AIAAKkFAAAOAAAAAAAAAAAAAAAAAC4CAABkcnMvZTJv&#10;RG9jLnhtbFBLAQItABQABgAIAAAAIQADyODH3QAAAAoBAAAPAAAAAAAAAAAAAAAAAC4FAABkcnMv&#10;ZG93bnJldi54bWxQSwUGAAAAAAQABADzAAAAOAYAAAAA&#10;" strokeweight=".26mm">
                <v:stroke joinstyle="miter"/>
              </v:line>
            </w:pict>
          </mc:Fallback>
        </mc:AlternateContent>
      </w:r>
      <w:r>
        <w:rPr>
          <w:noProof/>
          <w:lang w:eastAsia="uk-UA"/>
        </w:rPr>
        <mc:AlternateContent>
          <mc:Choice Requires="wps">
            <w:drawing>
              <wp:anchor distT="0" distB="0" distL="114300" distR="114300" simplePos="0" relativeHeight="251757568" behindDoc="0" locked="0" layoutInCell="1" allowOverlap="1" wp14:anchorId="46C885C4" wp14:editId="15C07C68">
                <wp:simplePos x="0" y="0"/>
                <wp:positionH relativeFrom="column">
                  <wp:posOffset>3162325</wp:posOffset>
                </wp:positionH>
                <wp:positionV relativeFrom="paragraph">
                  <wp:posOffset>203225</wp:posOffset>
                </wp:positionV>
                <wp:extent cx="11811" cy="932206"/>
                <wp:effectExtent l="0" t="0" r="26670" b="20320"/>
                <wp:wrapNone/>
                <wp:docPr id="74" name="Прямая соединительная линия 7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1811" cy="932206"/>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FD19CC9" id="Прямая соединительная линия 74" o:spid="_x0000_s1026" style="position:absolute;flip:x;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9pt,16pt" to="249.95pt,8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7GX1wIAAK0FAAAOAAAAZHJzL2Uyb0RvYy54bWysVN1q2zAUvh/sHYTvXduJkzimTmkdZ7vY&#10;T6Edu1ZsORazJSOpccIYbLse9BH2CrvYoNBtz+C80Y6UxG26mzGagNHf+fSd73w6xyerqkRLIiTl&#10;LLK8I9dChKU8o2wRWW8uZ3ZgIakwy3DJGYmsNZHWyeTpk+OmDkmPF7zMiEAAwmTY1JFVKFWHjiPT&#10;glRYHvGaMNjMuaiwgqlYOJnADaBXpdNz3aHTcJHVgqdESlidbjeticHPc5Kq13kuiUJlZAE3Zb7C&#10;fOf660yOcbgQuC5ouqOB/4NFhSmDSzuoKVYYXQn6F1RFU8Elz9VRyiuH5zlNickBsvHcB9lcFLgm&#10;JhcQR9adTPLxYNNXy3OBaBZZI99CDFdQo/br5uPmuv3Zfttco82n9nf7o/3e3rS/2pvNZxjfbr7A&#10;WG+2t7vlawThoGVTyxAgY3YutBrpil3UL3j6TiLG4wKzBTE5Xa5ruMfTEc5BiJ7IGhjNm5c8gzP4&#10;SnEj7CoXFcpLWj/XgRocxEMrU8l1V0myUiiFRc8LPM9CKeyM+72eOzRX4VCj6NhaSPWM8ArpQWSV&#10;lGmdcYiXL6TSrO6O6GXGZ7QsjVdKhhoNOnRNgOQlzfSmPibFYh6XAi2xdpv57e49OFZRBZ4vaRVZ&#10;QXcIhwXBWcIyc4vCtNyOgUnJNDgxbt7Sg9lKwdCsQ8rGae/H7jgJksC3/d4wsX13OrVPZ7FvD2fe&#10;aDDtT+N46n3QrD0/LGiWEaaJ713v+f/mqt372/q1832nkHOIbqQEsodMT2cDd+T3A3s0GvRtv5+4&#10;9lkwi+3T2BsOR8lZfJY8YJqY7OXjkO2k1Kz4FVTjosgalFHthf5g3APrZBS6RG+0rQ/C5QLaW6qE&#10;hQRXb6kqjI+17zTGQeEDV/93he/Qt0Lsa6hnXRV2ud1JBTXf19c8D/0itm9rzrP1udg/G+gJJmjX&#10;v3TTuT+H8f0uO/kDAAD//wMAUEsDBBQABgAIAAAAIQAz8tXI3gAAAAoBAAAPAAAAZHJzL2Rvd25y&#10;ZXYueG1sTI/LTsMwEEX3SPyDNUhsEHUoVYnTOBVCsK5a+gFOPCQpfkSx66R8PcOKrkajObpzbrmd&#10;rWEJx9B7J+FpkQFD13jdu1bC8fPjMQcWonJaGe9QwgUDbKvbm1IV2k9uj+kQW0YhLhRKQhfjUHAe&#10;mg6tCgs/oKPblx+tirSOLdejmijcGr7MsjW3qnf0oVMDvnXYfB/OVsL0EMzu8n5q0x5/0u5oUy3W&#10;XMr7u/l1AyziHP9h+NMndajIqfZnpwMzElYipy5RwvOSJgErIQSwmsiXPAdelfy6QvULAAD//wMA&#10;UEsBAi0AFAAGAAgAAAAhALaDOJL+AAAA4QEAABMAAAAAAAAAAAAAAAAAAAAAAFtDb250ZW50X1R5&#10;cGVzXS54bWxQSwECLQAUAAYACAAAACEAOP0h/9YAAACUAQAACwAAAAAAAAAAAAAAAAAvAQAAX3Jl&#10;bHMvLnJlbHNQSwECLQAUAAYACAAAACEABYOxl9cCAACtBQAADgAAAAAAAAAAAAAAAAAuAgAAZHJz&#10;L2Uyb0RvYy54bWxQSwECLQAUAAYACAAAACEAM/LVyN4AAAAKAQAADwAAAAAAAAAAAAAAAAAxBQAA&#10;ZHJzL2Rvd25yZXYueG1sUEsFBgAAAAAEAAQA8wAAADwGAAAAAA==&#10;" strokeweight=".26mm">
                <v:stroke joinstyle="miter"/>
              </v:line>
            </w:pict>
          </mc:Fallback>
        </mc:AlternateContent>
      </w:r>
      <w:r>
        <w:rPr>
          <w:noProof/>
          <w:lang w:eastAsia="uk-UA"/>
        </w:rPr>
        <mc:AlternateContent>
          <mc:Choice Requires="wps">
            <w:drawing>
              <wp:anchor distT="0" distB="0" distL="114300" distR="114300" simplePos="0" relativeHeight="251725824" behindDoc="0" locked="0" layoutInCell="1" allowOverlap="1" wp14:anchorId="14717135" wp14:editId="5F10C669">
                <wp:simplePos x="0" y="0"/>
                <wp:positionH relativeFrom="column">
                  <wp:posOffset>1791564</wp:posOffset>
                </wp:positionH>
                <wp:positionV relativeFrom="paragraph">
                  <wp:posOffset>203225</wp:posOffset>
                </wp:positionV>
                <wp:extent cx="1270" cy="932206"/>
                <wp:effectExtent l="0" t="0" r="36830" b="20320"/>
                <wp:wrapNone/>
                <wp:docPr id="78" name="Прямая соединительная линия 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70" cy="932206"/>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042A771" id="Прямая соединительная линия 78" o:spid="_x0000_s1026" style="position:absolute;flip:x;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1.05pt,16pt" to="141.15pt,89.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nrTV1gIAAKwFAAAOAAAAZHJzL2Uyb0RvYy54bWysVEtu2zAQ3RfoHQjtFUm2/BMiB4kst4t+&#10;AiRF17REWUQpUiAZf1AUaLsukCP0Cl20QIC0PYN8ow5pW4nTTVFEAggOyXl8M/M4xyeriqEFkYoK&#10;HjvBke8gwjORUz6PnTeXU3foIKUxzzETnMTOmijnZPz0yfGyjkhHlILlRCIA4Spa1rFTal1Hnqey&#10;klRYHYmacNgshKywBlPOvVziJaBXzOv4ft9bCpnXUmREKVidbDedscUvCpLp10WhiEYsdoCbtqO0&#10;48yM3vgYR3OJ65JmOxr4P1hUmHK4tIWaYI3RlaR/QVU0k0KJQh9lovJEUdCM2BggmsB/EM1FiWti&#10;Y4HkqLpNk3o82OzV4lwimsfOACrFcQU1ar5uPm6um5/Nt8012nxqfjc/mu/NTfOrudl8hvnt5gvM&#10;zWZzu1u+RuAOuVzWKgLIhJ9Lk41sxS/qFyJ7pxAXSYn5nNiYLtc13BMYD+/AxRiqBkaz5UuRwxl8&#10;pYVN7KqQFSoYrZ8bRwMOyUMrW8l1W0my0iiDxaAzgGpnsDHqdjp+396EIwNiXGup9DMiKmQmscMo&#10;N2nGEV68UNqQujtilrmYUsasVBhHSwPa962DEozmZtMcU3I+S5hEC2zEZr/dvQfHKqpB8oxWsTNs&#10;D+GoJDhPeW5v0Ziy7RyYMG7AiRXzlh5YKw1Tuw4RW6G9H/mjdJgOQzfs9FM39CcT93SahG5/Ggx6&#10;k+4kSSbBB8M6CKOS5jnhhvhe9EH4b6LaPb+tXFvZtxnyDtFtKoHsIdPTac8fhN2hOxj0um7YTX33&#10;bDhN3NMk6PcH6Vlylj5gmtro1eOQbVNpWIkrqMZFmS9RTo0Wur1RJ3DAgCYBIjKfgzCbQ3fLtHSQ&#10;FPot1aWVsZGdwTgo/NA3/67wLfo2EfsaGqutwi62u1RBzff1ta/DPIjt05qJfH0u968GWoJ12rUv&#10;03Pu2zC/32THfwAAAP//AwBQSwMEFAAGAAgAAAAhABxxgyfcAAAACgEAAA8AAABkcnMvZG93bnJl&#10;di54bWxMj8FOwzAMhu9IvENkJC6IpeukUUrTCSE4Txt7gLQxbSFxqiZLO54ec4Kj7U+/v7/aLc6K&#10;hFMYPClYrzIQSK03A3UKTu9v9wWIEDUZbT2hggsG2NXXV5UujZ/pgOkYO8EhFEqtoI9xLKUMbY9O&#10;h5Ufkfj24SenI49TJ82kZw53VuZZtpVOD8Qfej3iS4/t1/HsFMx3we4vr59dOuB32p9cah63Uqnb&#10;m+X5CUTEJf7B8KvP6lCzU+PPZIKwCvIiXzOqYJNzJwZ4sQHRMPlQFCDrSv6vUP8AAAD//wMAUEsB&#10;Ai0AFAAGAAgAAAAhALaDOJL+AAAA4QEAABMAAAAAAAAAAAAAAAAAAAAAAFtDb250ZW50X1R5cGVz&#10;XS54bWxQSwECLQAUAAYACAAAACEAOP0h/9YAAACUAQAACwAAAAAAAAAAAAAAAAAvAQAAX3JlbHMv&#10;LnJlbHNQSwECLQAUAAYACAAAACEAtJ601dYCAACsBQAADgAAAAAAAAAAAAAAAAAuAgAAZHJzL2Uy&#10;b0RvYy54bWxQSwECLQAUAAYACAAAACEAHHGDJ9wAAAAKAQAADwAAAAAAAAAAAAAAAAAwBQAAZHJz&#10;L2Rvd25yZXYueG1sUEsFBgAAAAAEAAQA8wAAADkGAAAAAA==&#10;" strokeweight=".26mm">
                <v:stroke joinstyle="miter"/>
              </v:line>
            </w:pict>
          </mc:Fallback>
        </mc:AlternateContent>
      </w:r>
      <w:r w:rsidR="00E025DA">
        <w:rPr>
          <w:noProof/>
          <w:lang w:eastAsia="uk-UA"/>
        </w:rPr>
        <mc:AlternateContent>
          <mc:Choice Requires="wps">
            <w:drawing>
              <wp:anchor distT="0" distB="0" distL="114935" distR="114935" simplePos="0" relativeHeight="251727872" behindDoc="0" locked="0" layoutInCell="1" allowOverlap="1" wp14:anchorId="40CE8E7F" wp14:editId="4F3D6984">
                <wp:simplePos x="0" y="0"/>
                <wp:positionH relativeFrom="column">
                  <wp:posOffset>403225</wp:posOffset>
                </wp:positionH>
                <wp:positionV relativeFrom="paragraph">
                  <wp:posOffset>79375</wp:posOffset>
                </wp:positionV>
                <wp:extent cx="1201420" cy="478155"/>
                <wp:effectExtent l="8255" t="5715" r="9525" b="11430"/>
                <wp:wrapNone/>
                <wp:docPr id="68" name="Надпись 6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1420" cy="478155"/>
                        </a:xfrm>
                        <a:prstGeom prst="rect">
                          <a:avLst/>
                        </a:prstGeom>
                        <a:solidFill>
                          <a:srgbClr val="FFFFFF"/>
                        </a:solidFill>
                        <a:ln w="6350">
                          <a:solidFill>
                            <a:srgbClr val="000000"/>
                          </a:solidFill>
                          <a:miter lim="800000"/>
                          <a:headEnd/>
                          <a:tailEnd/>
                        </a:ln>
                      </wps:spPr>
                      <wps:txbx>
                        <w:txbxContent>
                          <w:p w:rsidR="00CD2002" w:rsidRDefault="00CD2002" w:rsidP="00E025DA">
                            <w:pPr>
                              <w:pStyle w:val="af1"/>
                              <w:overflowPunct w:val="0"/>
                              <w:spacing w:before="0" w:after="0" w:line="216" w:lineRule="auto"/>
                              <w:jc w:val="center"/>
                              <w:textAlignment w:val="baseline"/>
                              <w:rPr>
                                <w:rFonts w:eastAsia="Microsoft YaHei"/>
                                <w:color w:val="000000"/>
                              </w:rPr>
                            </w:pPr>
                            <w:r>
                              <w:rPr>
                                <w:rFonts w:eastAsia="Microsoft YaHei"/>
                                <w:color w:val="000000"/>
                              </w:rPr>
                              <w:t>50 мг/кг</w:t>
                            </w:r>
                          </w:p>
                          <w:p w:rsidR="00CD2002" w:rsidRDefault="00CD2002" w:rsidP="0043463C">
                            <w:pPr>
                              <w:pStyle w:val="af1"/>
                              <w:overflowPunct w:val="0"/>
                              <w:spacing w:before="0" w:after="0" w:line="216" w:lineRule="auto"/>
                              <w:jc w:val="center"/>
                              <w:textAlignment w:val="baseline"/>
                            </w:pPr>
                            <w:r>
                              <w:rPr>
                                <w:rFonts w:eastAsia="Microsoft YaHei"/>
                                <w:color w:val="000000"/>
                              </w:rPr>
                              <w:t>1 тварина</w:t>
                            </w:r>
                          </w:p>
                        </w:txbxContent>
                      </wps:txbx>
                      <wps:bodyPr rot="0" vert="horz" wrap="square" lIns="90170" tIns="46990" rIns="90170" bIns="4699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0CE8E7F" id="Надпись 68" o:spid="_x0000_s1054" type="#_x0000_t202" style="position:absolute;left:0;text-align:left;margin-left:31.75pt;margin-top:6.25pt;width:94.6pt;height:37.65pt;z-index:251727872;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rd6RAIAAGAEAAAOAAAAZHJzL2Uyb0RvYy54bWysVM2O0zAQviPxDpbvNGlpu23UdLV0KUJa&#10;fqSFB3AdJ7FwPMZ2myw37rwC78CBAzdeoftGjJ1ut/xdEDlYns74m5nvm+nivGsU2QnrJOicDgcp&#10;JUJzKKSucvr2zfrRjBLnmS6YAi1yeiMcPV8+fLBoTSZGUIMqhCUIol3WmpzW3pssSRyvRcPcAIzQ&#10;6CzBNsyjaauksKxF9EYlozSdJi3Ywljgwjn89bJ30mXEL0vB/auydMITlVOszcfTxnMTzmS5YFll&#10;maklP5TB/qGKhkmNSY9Ql8wzsrXyN6hGcgsOSj/g0CRQlpKL2AN2M0x/6ea6ZkbEXpAcZ440uf8H&#10;y1/uXlsii5xOUSnNGtRo/3n/Zf91/33/7fbj7SeCDmSpNS7D4GuD4b57Ah2qHTt25gr4O0c0rGqm&#10;K3FhLbS1YAVWOQwvk5OnPY4LIJv2BRSYjW09RKCutE2gEEkhiI5q3RwVEp0nPKRElsYjdHH0jc9m&#10;w8kkpmDZ3WtjnX8moCHhklOLExDR2e7K+VANy+5CQjIHShZrqVQ0bLVZKUt2DKdlHb8D+k9hSpMW&#10;+Xo8SXsC/gqRxu9PEI30OPZKNjmdHYNYFmh7qos4lJ5J1d+xZKUPPAbqehJ9t+micKNpyBBI3kBx&#10;g8xa6Mcc1xIvNdgPlLQ44jl177fMCkrUc43qzNPhWdiJaIyn8zka9tSzOfUwzREqp56S/rry/R5t&#10;jZVVjZn6edBwgYqWMpJ9X9WhfhzjqMFh5cKenNox6v6PYfkDAAD//wMAUEsDBBQABgAIAAAAIQCx&#10;78fG3gAAAAgBAAAPAAAAZHJzL2Rvd25yZXYueG1sTI/NTsMwEITvSLyDtUjcqE2qtlGIU5VK5Qwt&#10;P1cn3iaBeB1it0nfnuUEp9XujGa/ydeT68QZh9B60nA/UyCQKm9bqjW8HnZ3KYgQDVnTeUINFwyw&#10;Lq6vcpNZP9ILnvexFhxCITMamhj7TMpQNehMmPkeibWjH5yJvA61tIMZOdx1MlFqKZ1piT80psdt&#10;g9XX/uQ0bNSzen8cvz8/ynrcPb3Nt1gfL1rf3kybBxARp/hnhl98RoeCmUp/IhtEp2E5X7CT7wlP&#10;1pNFsgJRakhXKcgil/8LFD8AAAD//wMAUEsBAi0AFAAGAAgAAAAhALaDOJL+AAAA4QEAABMAAAAA&#10;AAAAAAAAAAAAAAAAAFtDb250ZW50X1R5cGVzXS54bWxQSwECLQAUAAYACAAAACEAOP0h/9YAAACU&#10;AQAACwAAAAAAAAAAAAAAAAAvAQAAX3JlbHMvLnJlbHNQSwECLQAUAAYACAAAACEAf7a3ekQCAABg&#10;BAAADgAAAAAAAAAAAAAAAAAuAgAAZHJzL2Uyb0RvYy54bWxQSwECLQAUAAYACAAAACEAse/Hxt4A&#10;AAAIAQAADwAAAAAAAAAAAAAAAACeBAAAZHJzL2Rvd25yZXYueG1sUEsFBgAAAAAEAAQA8wAAAKkF&#10;AAAAAA==&#10;" strokeweight=".5pt">
                <v:textbox inset="7.1pt,3.7pt,7.1pt,3.7pt">
                  <w:txbxContent>
                    <w:p w:rsidR="00CD2002" w:rsidRDefault="00CD2002" w:rsidP="00E025DA">
                      <w:pPr>
                        <w:pStyle w:val="af1"/>
                        <w:overflowPunct w:val="0"/>
                        <w:spacing w:before="0" w:after="0" w:line="216" w:lineRule="auto"/>
                        <w:jc w:val="center"/>
                        <w:textAlignment w:val="baseline"/>
                        <w:rPr>
                          <w:rFonts w:eastAsia="Microsoft YaHei"/>
                          <w:color w:val="000000"/>
                        </w:rPr>
                      </w:pPr>
                      <w:r>
                        <w:rPr>
                          <w:rFonts w:eastAsia="Microsoft YaHei"/>
                          <w:color w:val="000000"/>
                        </w:rPr>
                        <w:t>50 мг/кг</w:t>
                      </w:r>
                    </w:p>
                    <w:p w:rsidR="00CD2002" w:rsidRDefault="00CD2002" w:rsidP="0043463C">
                      <w:pPr>
                        <w:pStyle w:val="af1"/>
                        <w:overflowPunct w:val="0"/>
                        <w:spacing w:before="0" w:after="0" w:line="216" w:lineRule="auto"/>
                        <w:jc w:val="center"/>
                        <w:textAlignment w:val="baseline"/>
                      </w:pPr>
                      <w:r>
                        <w:rPr>
                          <w:rFonts w:eastAsia="Microsoft YaHei"/>
                          <w:color w:val="000000"/>
                        </w:rPr>
                        <w:t>1 тварина</w:t>
                      </w:r>
                    </w:p>
                  </w:txbxContent>
                </v:textbox>
              </v:shape>
            </w:pict>
          </mc:Fallback>
        </mc:AlternateContent>
      </w:r>
      <w:r w:rsidR="00E025DA">
        <w:rPr>
          <w:noProof/>
          <w:lang w:eastAsia="uk-UA"/>
        </w:rPr>
        <mc:AlternateContent>
          <mc:Choice Requires="wps">
            <w:drawing>
              <wp:anchor distT="0" distB="0" distL="114935" distR="114935" simplePos="0" relativeHeight="251728896" behindDoc="0" locked="0" layoutInCell="1" allowOverlap="1" wp14:anchorId="0205BC75" wp14:editId="311B7D44">
                <wp:simplePos x="0" y="0"/>
                <wp:positionH relativeFrom="column">
                  <wp:posOffset>1876425</wp:posOffset>
                </wp:positionH>
                <wp:positionV relativeFrom="paragraph">
                  <wp:posOffset>32385</wp:posOffset>
                </wp:positionV>
                <wp:extent cx="1201420" cy="519430"/>
                <wp:effectExtent l="5080" t="6350" r="12700" b="7620"/>
                <wp:wrapNone/>
                <wp:docPr id="67" name="Надпись 6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1420" cy="519430"/>
                        </a:xfrm>
                        <a:prstGeom prst="rect">
                          <a:avLst/>
                        </a:prstGeom>
                        <a:solidFill>
                          <a:srgbClr val="FFFFFF"/>
                        </a:solidFill>
                        <a:ln w="6350">
                          <a:solidFill>
                            <a:srgbClr val="000000"/>
                          </a:solidFill>
                          <a:miter lim="800000"/>
                          <a:headEnd/>
                          <a:tailEnd/>
                        </a:ln>
                      </wps:spPr>
                      <wps:txbx>
                        <w:txbxContent>
                          <w:p w:rsidR="00CD2002" w:rsidRDefault="00CD2002" w:rsidP="00E025DA">
                            <w:pPr>
                              <w:pStyle w:val="af1"/>
                              <w:overflowPunct w:val="0"/>
                              <w:spacing w:before="0" w:after="0" w:line="216" w:lineRule="auto"/>
                              <w:jc w:val="center"/>
                              <w:textAlignment w:val="baseline"/>
                              <w:rPr>
                                <w:rFonts w:eastAsia="Microsoft YaHei"/>
                                <w:color w:val="000000"/>
                              </w:rPr>
                            </w:pPr>
                            <w:r>
                              <w:rPr>
                                <w:rFonts w:eastAsia="Microsoft YaHei"/>
                                <w:color w:val="000000"/>
                              </w:rPr>
                              <w:t>200 мг/кг</w:t>
                            </w:r>
                          </w:p>
                          <w:p w:rsidR="00CD2002" w:rsidRDefault="00CD2002" w:rsidP="0043463C">
                            <w:pPr>
                              <w:pStyle w:val="af1"/>
                              <w:overflowPunct w:val="0"/>
                              <w:spacing w:before="0" w:after="0" w:line="216" w:lineRule="auto"/>
                              <w:jc w:val="center"/>
                              <w:textAlignment w:val="baseline"/>
                            </w:pPr>
                            <w:r>
                              <w:rPr>
                                <w:rFonts w:eastAsia="Microsoft YaHei"/>
                                <w:color w:val="000000"/>
                              </w:rPr>
                              <w:t>1 тварина</w:t>
                            </w:r>
                          </w:p>
                        </w:txbxContent>
                      </wps:txbx>
                      <wps:bodyPr rot="0" vert="horz" wrap="square" lIns="90170" tIns="46990" rIns="90170" bIns="4699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205BC75" id="Надпись 67" o:spid="_x0000_s1055" type="#_x0000_t202" style="position:absolute;left:0;text-align:left;margin-left:147.75pt;margin-top:2.55pt;width:94.6pt;height:40.9pt;z-index:251728896;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1veKRAIAAGAEAAAOAAAAZHJzL2Uyb0RvYy54bWysVM2O0zAQviPxDpbvNGm3291GTVdLlyKk&#10;5UdaeADHcRILx2Nst8ly484r8A4cOHDjFbpvxNjplmqBCyIHy9MZfzPzfTNdXPStIlthnQSd0/Eo&#10;pURoDqXUdU7fvV0/OafEeaZLpkCLnN4KRy+Wjx8tOpOJCTSgSmEJgmiXdSanjfcmSxLHG9EyNwIj&#10;NDorsC3zaNo6KS3rEL1VySRNZ0kHtjQWuHAOf70anHQZ8atKcP+6qpzwROUUa/PxtPEswpksFyyr&#10;LTON5Psy2D9U0TKpMekB6op5RjZW/gbVSm7BQeVHHNoEqkpyEXvAbsbpg25uGmZE7AXJceZAk/t/&#10;sPzV9o0lsszp7IwSzVrUaPdl93X3bfdj9/3u091ngg5kqTMuw+Abg+G+fwo9qh07duYa+HtHNKwa&#10;pmtxaS10jWAlVjkOL5OjpwOOCyBF9xJKzMY2HiJQX9k2UIikEERHtW4PConeEx5SIkvTCbo4+k7H&#10;8+lJlDBh2f1rY51/LqAl4ZJTixMQ0dn22vlQDcvuQ0IyB0qWa6lUNGxdrJQlW4bTso5fbOBBmNKk&#10;Q75OTtOBgL9CpPH7E0QrPY69km1Ozw9BLAu0PdNlHErPpBruWLLSex4DdQOJvi/6KNzkoE8B5S0y&#10;a2EYc1xLvDRgP1LS4Yjn1H3YMCsoUS80qjNPx2dhJ6Ixnc3naNhjT3HsYZojVE49JcN15Yc92hgr&#10;6wYzDfOg4RIVrWQkO0g/VLWvH8c4arBfubAnx3aM+vXHsPwJAAD//wMAUEsDBBQABgAIAAAAIQDC&#10;PN5b3gAAAAgBAAAPAAAAZHJzL2Rvd25yZXYueG1sTI9BU8IwFITvzvgfMs8Zb5KAFErtK4PM4FkR&#10;9Zo2j7TaJLUJtPx740mPO7uz+22+Hk3LztT7xlmE6UQAI1s51ViNcHjd3aXAfJBWydZZQriQh3Vx&#10;fZXLTLnBvtB5HzSLJdZnEqEOocs491VNRvqJ68hG7+h6I0OUveaql0MsNy2fCbHgRjY2LtSyo21N&#10;1df+ZBA24lm8Pw7fnx+lHnZPb/db0scL4u3NuHkAFmgMf2H4xY/oUESm0p2s8qxFmK2SJEYRkimw&#10;6M/T+RJYiZAuVsCLnP8/UPwAAAD//wMAUEsBAi0AFAAGAAgAAAAhALaDOJL+AAAA4QEAABMAAAAA&#10;AAAAAAAAAAAAAAAAAFtDb250ZW50X1R5cGVzXS54bWxQSwECLQAUAAYACAAAACEAOP0h/9YAAACU&#10;AQAACwAAAAAAAAAAAAAAAAAvAQAAX3JlbHMvLnJlbHNQSwECLQAUAAYACAAAACEApdb3ikQCAABg&#10;BAAADgAAAAAAAAAAAAAAAAAuAgAAZHJzL2Uyb0RvYy54bWxQSwECLQAUAAYACAAAACEAwjzeW94A&#10;AAAIAQAADwAAAAAAAAAAAAAAAACeBAAAZHJzL2Rvd25yZXYueG1sUEsFBgAAAAAEAAQA8wAAAKkF&#10;AAAAAA==&#10;" strokeweight=".5pt">
                <v:textbox inset="7.1pt,3.7pt,7.1pt,3.7pt">
                  <w:txbxContent>
                    <w:p w:rsidR="00CD2002" w:rsidRDefault="00CD2002" w:rsidP="00E025DA">
                      <w:pPr>
                        <w:pStyle w:val="af1"/>
                        <w:overflowPunct w:val="0"/>
                        <w:spacing w:before="0" w:after="0" w:line="216" w:lineRule="auto"/>
                        <w:jc w:val="center"/>
                        <w:textAlignment w:val="baseline"/>
                        <w:rPr>
                          <w:rFonts w:eastAsia="Microsoft YaHei"/>
                          <w:color w:val="000000"/>
                        </w:rPr>
                      </w:pPr>
                      <w:r>
                        <w:rPr>
                          <w:rFonts w:eastAsia="Microsoft YaHei"/>
                          <w:color w:val="000000"/>
                        </w:rPr>
                        <w:t>200 мг/кг</w:t>
                      </w:r>
                    </w:p>
                    <w:p w:rsidR="00CD2002" w:rsidRDefault="00CD2002" w:rsidP="0043463C">
                      <w:pPr>
                        <w:pStyle w:val="af1"/>
                        <w:overflowPunct w:val="0"/>
                        <w:spacing w:before="0" w:after="0" w:line="216" w:lineRule="auto"/>
                        <w:jc w:val="center"/>
                        <w:textAlignment w:val="baseline"/>
                      </w:pPr>
                      <w:r>
                        <w:rPr>
                          <w:rFonts w:eastAsia="Microsoft YaHei"/>
                          <w:color w:val="000000"/>
                        </w:rPr>
                        <w:t>1 тварина</w:t>
                      </w:r>
                    </w:p>
                  </w:txbxContent>
                </v:textbox>
              </v:shape>
            </w:pict>
          </mc:Fallback>
        </mc:AlternateContent>
      </w:r>
      <w:r w:rsidR="00E025DA">
        <w:rPr>
          <w:noProof/>
          <w:lang w:eastAsia="uk-UA"/>
        </w:rPr>
        <mc:AlternateContent>
          <mc:Choice Requires="wps">
            <w:drawing>
              <wp:anchor distT="0" distB="0" distL="114935" distR="114935" simplePos="0" relativeHeight="251729920" behindDoc="0" locked="0" layoutInCell="1" allowOverlap="1" wp14:anchorId="06A16C5B" wp14:editId="79C69095">
                <wp:simplePos x="0" y="0"/>
                <wp:positionH relativeFrom="column">
                  <wp:posOffset>3336925</wp:posOffset>
                </wp:positionH>
                <wp:positionV relativeFrom="paragraph">
                  <wp:posOffset>33020</wp:posOffset>
                </wp:positionV>
                <wp:extent cx="1201420" cy="509270"/>
                <wp:effectExtent l="8255" t="6985" r="9525" b="7620"/>
                <wp:wrapNone/>
                <wp:docPr id="66" name="Надпись 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1420" cy="509270"/>
                        </a:xfrm>
                        <a:prstGeom prst="rect">
                          <a:avLst/>
                        </a:prstGeom>
                        <a:solidFill>
                          <a:srgbClr val="FFFFFF"/>
                        </a:solidFill>
                        <a:ln w="6350">
                          <a:solidFill>
                            <a:srgbClr val="000000"/>
                          </a:solidFill>
                          <a:miter lim="800000"/>
                          <a:headEnd/>
                          <a:tailEnd/>
                        </a:ln>
                      </wps:spPr>
                      <wps:txbx>
                        <w:txbxContent>
                          <w:p w:rsidR="00CD2002" w:rsidRDefault="00CD2002" w:rsidP="00E025DA">
                            <w:pPr>
                              <w:pStyle w:val="af1"/>
                              <w:overflowPunct w:val="0"/>
                              <w:spacing w:before="0" w:after="0" w:line="216" w:lineRule="auto"/>
                              <w:jc w:val="center"/>
                              <w:textAlignment w:val="baseline"/>
                              <w:rPr>
                                <w:rFonts w:eastAsia="Microsoft YaHei"/>
                                <w:color w:val="000000"/>
                              </w:rPr>
                            </w:pPr>
                            <w:r>
                              <w:rPr>
                                <w:rFonts w:eastAsia="Microsoft YaHei"/>
                                <w:color w:val="000000"/>
                              </w:rPr>
                              <w:t>1000 мг/кг</w:t>
                            </w:r>
                          </w:p>
                          <w:p w:rsidR="00CD2002" w:rsidRDefault="00CD2002" w:rsidP="0043463C">
                            <w:pPr>
                              <w:pStyle w:val="af1"/>
                              <w:overflowPunct w:val="0"/>
                              <w:spacing w:before="0" w:after="0" w:line="216" w:lineRule="auto"/>
                              <w:jc w:val="center"/>
                              <w:textAlignment w:val="baseline"/>
                            </w:pPr>
                            <w:r>
                              <w:rPr>
                                <w:rFonts w:eastAsia="Microsoft YaHei"/>
                                <w:color w:val="000000"/>
                              </w:rPr>
                              <w:t>1 тварина</w:t>
                            </w:r>
                          </w:p>
                        </w:txbxContent>
                      </wps:txbx>
                      <wps:bodyPr rot="0" vert="horz" wrap="square" lIns="90170" tIns="46990" rIns="90170" bIns="4699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6A16C5B" id="Надпись 66" o:spid="_x0000_s1056" type="#_x0000_t202" style="position:absolute;left:0;text-align:left;margin-left:262.75pt;margin-top:2.6pt;width:94.6pt;height:40.1pt;z-index:251729920;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UePMRAIAAGAEAAAOAAAAZHJzL2Uyb0RvYy54bWysVM2O0zAQviPxDpbvNGnZLW3UdLV0KUJa&#10;fqSFB3AcJ7FwPMZ2myw37rwC78CBAzdeoftGjJ22VAtcED5Ynsz4m5nvG2dx0beKbIV1EnROx6OU&#10;EqE5lFLXOX33dv1oRonzTJdMgRY5vRWOXiwfPlh0JhMTaECVwhIE0S7rTE4b702WJI43omVuBEZo&#10;dFZgW+bRtHVSWtYhequSSZpOkw5saSxw4Rx+vRqcdBnxq0pw/7qqnPBE5RRr83G3cS/CniwXLKst&#10;M43k+zLYP1TRMqkx6RHqinlGNlb+BtVKbsFB5Ucc2gSqSnIRe8Buxum9bm4aZkTsBclx5kiT+3+w&#10;/NX2jSWyzOl0SolmLWq0+7L7uvu2+7H7fvfp7jNBB7LUGZdh8I3BcN8/hR7Vjh07cw38vSMaVg3T&#10;tbi0FrpGsBKrHIebycnVAccFkKJ7CSVmYxsPEaivbBsoRFIIoqNat0eFRO8JDymRpbMJujj6ztP5&#10;5EmUMGHZ4baxzj8X0JJwyKnFCYjobHvtfKiGZYeQkMyBkuVaKhUNWxcrZcmW4bSs44oN3AtTmnTI&#10;1+PzdCDgrxBpXH+CaKXHsVeyzensGMSyQNszXcah9Eyq4YwlK73nMVA3kOj7oo/CTWYHfQoob5FZ&#10;C8OY47PEQwP2IyUdjnhO3YcNs4IS9UKjOvN0jPQRH42z6XyOhj31FKcepjlC5dRTMhxXfnhHG2Nl&#10;3WCmYR40XKKilYxkB+mHqvb14xhHDfZPLryTUztG/foxLH8CAAD//wMAUEsDBBQABgAIAAAAIQDd&#10;SOap3QAAAAgBAAAPAAAAZHJzL2Rvd25yZXYueG1sTI/BbsIwEETvlfgHayv1VmwoAZTGQRSJnlug&#10;7dWJFyclXqexIeHva07tbVYzmnmbrQbbsAt2vnYkYTIWwJBKp2syEg777eMSmA+KtGocoYQreljl&#10;o7tMpdr19I6XXTAslpBPlYQqhDbl3JcVWuXHrkWK3tF1VoV4dobrTvWx3DZ8KsScW1VTXKhUi5sK&#10;y9PubCWsxZv4fOl/vr8K029fP542aI5XKR/uh/UzsIBD+AvDDT+iQx6ZCncm7VkjIZkmSYzeBLDo&#10;LyazBbBCwjKZAc8z/v+B/BcAAP//AwBQSwECLQAUAAYACAAAACEAtoM4kv4AAADhAQAAEwAAAAAA&#10;AAAAAAAAAAAAAAAAW0NvbnRlbnRfVHlwZXNdLnhtbFBLAQItABQABgAIAAAAIQA4/SH/1gAAAJQB&#10;AAALAAAAAAAAAAAAAAAAAC8BAABfcmVscy8ucmVsc1BLAQItABQABgAIAAAAIQCxUePMRAIAAGAE&#10;AAAOAAAAAAAAAAAAAAAAAC4CAABkcnMvZTJvRG9jLnhtbFBLAQItABQABgAIAAAAIQDdSOap3QAA&#10;AAgBAAAPAAAAAAAAAAAAAAAAAJ4EAABkcnMvZG93bnJldi54bWxQSwUGAAAAAAQABADzAAAAqAUA&#10;AAAA&#10;" strokeweight=".5pt">
                <v:textbox inset="7.1pt,3.7pt,7.1pt,3.7pt">
                  <w:txbxContent>
                    <w:p w:rsidR="00CD2002" w:rsidRDefault="00CD2002" w:rsidP="00E025DA">
                      <w:pPr>
                        <w:pStyle w:val="af1"/>
                        <w:overflowPunct w:val="0"/>
                        <w:spacing w:before="0" w:after="0" w:line="216" w:lineRule="auto"/>
                        <w:jc w:val="center"/>
                        <w:textAlignment w:val="baseline"/>
                        <w:rPr>
                          <w:rFonts w:eastAsia="Microsoft YaHei"/>
                          <w:color w:val="000000"/>
                        </w:rPr>
                      </w:pPr>
                      <w:r>
                        <w:rPr>
                          <w:rFonts w:eastAsia="Microsoft YaHei"/>
                          <w:color w:val="000000"/>
                        </w:rPr>
                        <w:t>1000 мг/кг</w:t>
                      </w:r>
                    </w:p>
                    <w:p w:rsidR="00CD2002" w:rsidRDefault="00CD2002" w:rsidP="0043463C">
                      <w:pPr>
                        <w:pStyle w:val="af1"/>
                        <w:overflowPunct w:val="0"/>
                        <w:spacing w:before="0" w:after="0" w:line="216" w:lineRule="auto"/>
                        <w:jc w:val="center"/>
                        <w:textAlignment w:val="baseline"/>
                      </w:pPr>
                      <w:r>
                        <w:rPr>
                          <w:rFonts w:eastAsia="Microsoft YaHei"/>
                          <w:color w:val="000000"/>
                        </w:rPr>
                        <w:t>1 тварина</w:t>
                      </w:r>
                    </w:p>
                  </w:txbxContent>
                </v:textbox>
              </v:shape>
            </w:pict>
          </mc:Fallback>
        </mc:AlternateContent>
      </w:r>
      <w:r w:rsidR="00E025DA">
        <w:rPr>
          <w:noProof/>
          <w:lang w:eastAsia="uk-UA"/>
        </w:rPr>
        <mc:AlternateContent>
          <mc:Choice Requires="wps">
            <w:drawing>
              <wp:anchor distT="0" distB="0" distL="114935" distR="114935" simplePos="0" relativeHeight="251730944" behindDoc="0" locked="0" layoutInCell="1" allowOverlap="1" wp14:anchorId="51A5A6CE" wp14:editId="5AFCFE48">
                <wp:simplePos x="0" y="0"/>
                <wp:positionH relativeFrom="column">
                  <wp:posOffset>4895850</wp:posOffset>
                </wp:positionH>
                <wp:positionV relativeFrom="paragraph">
                  <wp:posOffset>55880</wp:posOffset>
                </wp:positionV>
                <wp:extent cx="1201420" cy="476885"/>
                <wp:effectExtent l="5080" t="10795" r="12700" b="7620"/>
                <wp:wrapNone/>
                <wp:docPr id="73" name="Надпись 7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1420" cy="476885"/>
                        </a:xfrm>
                        <a:prstGeom prst="rect">
                          <a:avLst/>
                        </a:prstGeom>
                        <a:solidFill>
                          <a:srgbClr val="FFFFFF"/>
                        </a:solidFill>
                        <a:ln w="6350">
                          <a:solidFill>
                            <a:srgbClr val="000000"/>
                          </a:solidFill>
                          <a:miter lim="800000"/>
                          <a:headEnd/>
                          <a:tailEnd/>
                        </a:ln>
                      </wps:spPr>
                      <wps:txbx>
                        <w:txbxContent>
                          <w:p w:rsidR="00CD2002" w:rsidRDefault="00CD2002" w:rsidP="00E025DA">
                            <w:pPr>
                              <w:pStyle w:val="af1"/>
                              <w:overflowPunct w:val="0"/>
                              <w:spacing w:before="0" w:after="0" w:line="216" w:lineRule="auto"/>
                              <w:jc w:val="center"/>
                              <w:textAlignment w:val="baseline"/>
                              <w:rPr>
                                <w:rFonts w:eastAsia="Microsoft YaHei"/>
                                <w:color w:val="000000"/>
                              </w:rPr>
                            </w:pPr>
                            <w:r>
                              <w:rPr>
                                <w:rFonts w:eastAsia="Microsoft YaHei"/>
                                <w:color w:val="000000"/>
                              </w:rPr>
                              <w:t>2000 мг/кг</w:t>
                            </w:r>
                          </w:p>
                          <w:p w:rsidR="00CD2002" w:rsidRDefault="00CD2002" w:rsidP="0043463C">
                            <w:pPr>
                              <w:pStyle w:val="af1"/>
                              <w:overflowPunct w:val="0"/>
                              <w:spacing w:before="0" w:after="0" w:line="216" w:lineRule="auto"/>
                              <w:jc w:val="center"/>
                              <w:textAlignment w:val="baseline"/>
                            </w:pPr>
                            <w:r>
                              <w:rPr>
                                <w:rFonts w:eastAsia="Microsoft YaHei"/>
                                <w:color w:val="000000"/>
                              </w:rPr>
                              <w:t>1 тварина</w:t>
                            </w:r>
                          </w:p>
                        </w:txbxContent>
                      </wps:txbx>
                      <wps:bodyPr rot="0" vert="horz" wrap="square" lIns="90170" tIns="46990" rIns="90170" bIns="4699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1A5A6CE" id="Надпись 73" o:spid="_x0000_s1057" type="#_x0000_t202" style="position:absolute;left:0;text-align:left;margin-left:385.5pt;margin-top:4.4pt;width:94.6pt;height:37.55pt;z-index:251730944;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K4TVRgIAAGAEAAAOAAAAZHJzL2Uyb0RvYy54bWysVEuO2zAM3RfoHQTtGzuZTD5GnME00xQF&#10;ph9g2gMoshwLlUVVUmKnu9n3Cr1DF1101ytkblRKzmTS36aoFgJpUo/kI+nZRVsrshXWSdA57fdS&#10;SoTmUEi9zum7t8snE0qcZ7pgCrTI6U44ejF//GjWmEwMoAJVCEsQRLusMTmtvDdZkjheiZq5Hhih&#10;0ViCrZlH1a6TwrIG0WuVDNJ0lDRgC2OBC+fw61VnpPOIX5aC+9dl6YQnKqeYm4+3jfcq3Ml8xrK1&#10;ZaaS/JAG+4csaiY1Bj1CXTHPyMbK36BqyS04KH2PQ51AWUouYg1YTT/9pZqbihkRa0FynDnS5P4f&#10;LH+1fWOJLHI6PqNEsxp7tP+8/7L/uv++/3Z3e/eJoAFZaozL0PnGoLtvn0KL3Y4VO3MN/L0jGhYV&#10;02txaS00lWAFZtkPL5OTpx2OCyCr5iUUGI1tPESgtrR1oBBJIYiO3dodOyRaT3gIiSwNB2jiaBuO&#10;R5PJeQzBsvvXxjr/XEBNgpBTixMQ0dn22vmQDcvuXUIwB0oWS6lUVOx6tVCWbBlOyzKeA/pPbkqT&#10;Jqejs/O0I+CvEGk8f4KopcexV7LO6eToxLJA2zNdxKH0TKpOxpSVPvAYqOtI9O2qjY0bTEOEQPIK&#10;ih0ya6Ebc1xLFCqwHylpcMRz6j5smBWUqBcauzNN++OwE1EZjqZTVOypZXVqYZojVE49JZ248N0e&#10;bYyV6wojdfOg4RI7WspI9kNWh/xxjGMPDisX9uRUj14PP4b5DwAAAP//AwBQSwMEFAAGAAgAAAAh&#10;ABcQ0HTcAAAACAEAAA8AAABkcnMvZG93bnJldi54bWxMj8tOwzAQRfdI/IM1SOyo3VbqI8SpSqWy&#10;hvLaOvHUCcTjELtN+vcMK1he3dGdc/LN6Ftxxj42gTRMJwoEUhVsQ07D68v+bgUiJkPWtIFQwwUj&#10;bIrrq9xkNgz0jOdDcoJHKGZGQ51Sl0kZqxq9iZPQIXF3DL03iWPvpO3NwOO+lTOlFtKbhvhDbTrc&#10;1Vh9HU5ew1Y9qfeH4fvzo3TD/vFtvkN3vGh9ezNu70EkHNPfMfziMzoUzFSGE9koWg3L5ZRdkoYV&#10;G3C/XqgZiJLzfA2yyOV/geIHAAD//wMAUEsBAi0AFAAGAAgAAAAhALaDOJL+AAAA4QEAABMAAAAA&#10;AAAAAAAAAAAAAAAAAFtDb250ZW50X1R5cGVzXS54bWxQSwECLQAUAAYACAAAACEAOP0h/9YAAACU&#10;AQAACwAAAAAAAAAAAAAAAAAvAQAAX3JlbHMvLnJlbHNQSwECLQAUAAYACAAAACEAVCuE1UYCAABg&#10;BAAADgAAAAAAAAAAAAAAAAAuAgAAZHJzL2Uyb0RvYy54bWxQSwECLQAUAAYACAAAACEAFxDQdNwA&#10;AAAIAQAADwAAAAAAAAAAAAAAAACgBAAAZHJzL2Rvd25yZXYueG1sUEsFBgAAAAAEAAQA8wAAAKkF&#10;AAAAAA==&#10;" strokeweight=".5pt">
                <v:textbox inset="7.1pt,3.7pt,7.1pt,3.7pt">
                  <w:txbxContent>
                    <w:p w:rsidR="00CD2002" w:rsidRDefault="00CD2002" w:rsidP="00E025DA">
                      <w:pPr>
                        <w:pStyle w:val="af1"/>
                        <w:overflowPunct w:val="0"/>
                        <w:spacing w:before="0" w:after="0" w:line="216" w:lineRule="auto"/>
                        <w:jc w:val="center"/>
                        <w:textAlignment w:val="baseline"/>
                        <w:rPr>
                          <w:rFonts w:eastAsia="Microsoft YaHei"/>
                          <w:color w:val="000000"/>
                        </w:rPr>
                      </w:pPr>
                      <w:r>
                        <w:rPr>
                          <w:rFonts w:eastAsia="Microsoft YaHei"/>
                          <w:color w:val="000000"/>
                        </w:rPr>
                        <w:t>2000 мг/кг</w:t>
                      </w:r>
                    </w:p>
                    <w:p w:rsidR="00CD2002" w:rsidRDefault="00CD2002" w:rsidP="0043463C">
                      <w:pPr>
                        <w:pStyle w:val="af1"/>
                        <w:overflowPunct w:val="0"/>
                        <w:spacing w:before="0" w:after="0" w:line="216" w:lineRule="auto"/>
                        <w:jc w:val="center"/>
                        <w:textAlignment w:val="baseline"/>
                      </w:pPr>
                      <w:r>
                        <w:rPr>
                          <w:rFonts w:eastAsia="Microsoft YaHei"/>
                          <w:color w:val="000000"/>
                        </w:rPr>
                        <w:t>1 тварина</w:t>
                      </w:r>
                    </w:p>
                  </w:txbxContent>
                </v:textbox>
              </v:shape>
            </w:pict>
          </mc:Fallback>
        </mc:AlternateContent>
      </w:r>
      <w:r w:rsidR="00E025DA">
        <w:rPr>
          <w:noProof/>
          <w:lang w:eastAsia="uk-UA"/>
        </w:rPr>
        <mc:AlternateContent>
          <mc:Choice Requires="wps">
            <w:drawing>
              <wp:anchor distT="0" distB="0" distL="114300" distR="114300" simplePos="0" relativeHeight="251758592" behindDoc="0" locked="0" layoutInCell="1" allowOverlap="1" wp14:anchorId="16263322" wp14:editId="5284651C">
                <wp:simplePos x="0" y="0"/>
                <wp:positionH relativeFrom="column">
                  <wp:posOffset>3175635</wp:posOffset>
                </wp:positionH>
                <wp:positionV relativeFrom="paragraph">
                  <wp:posOffset>201930</wp:posOffset>
                </wp:positionV>
                <wp:extent cx="223520" cy="0"/>
                <wp:effectExtent l="8890" t="61595" r="15240" b="52705"/>
                <wp:wrapNone/>
                <wp:docPr id="75" name="Прямая соединительная линия 7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3520" cy="0"/>
                        </a:xfrm>
                        <a:prstGeom prst="line">
                          <a:avLst/>
                        </a:prstGeom>
                        <a:noFill/>
                        <a:ln w="9360">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02680DAD" id="Прямая соединительная линия 75" o:spid="_x0000_s1026" style="position:absolute;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0.05pt,15.9pt" to="267.65pt,1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A+kR4gIAAMEFAAAOAAAAZHJzL2Uyb0RvYy54bWysVN1u0zAUvkfiHSzfZ0n632jptKUtNwMm&#10;bYhrN3EaC8eObK8/QkjANdIegVfgAqRJA54hfSOO3TZbxw1Ca6XoHJ8fn/Od7/j4ZFVytKBKMyli&#10;HB4FGFGRyoyJeYzfXE29AUbaEJERLgWN8ZpqfDJ6/ux4WUW0JQvJM6oQJBE6WlYxLoypIt/XaUFL&#10;oo9kRQUYc6lKYkBVcz9TZAnZS+63gqDnL6XKKiVTqjWcjrdGPHL585ym5nWea2oQjzHUZtxXue/M&#10;fv3RMYnmilQFS3dlkP+ooiRMwKVNqjExBF0r9leqkqVKapmbo1SWvsxzllLXA3QTBo+6uSxIRV0v&#10;AI6uGpj006VNXy0uFGJZjPtdjAQpYUb1183HzU39s/62uUGbT/Xv+kf9vb6tf9W3m88g322+gGyN&#10;9d3u+AZBOGC5rHQEKRNxoSwa6UpcVucyfaeRkElBxJy6nq7WFdwT2gj/IMQquoKKZsuXMgMfcm2k&#10;A3aVq9KmBMjQys1v3cyPrgxK4bDVandbMOV0b/JJtI+rlDYvqCyRFWLMmbDIkogszrWxdZBo72KP&#10;hZwyzh07uEDLGA/bvcAFaMlZZo3WTav5LOEKLYjll/u5psDy0K1kBljOWRnjQeNEooKSbCIyd4sh&#10;jIOMjIPGKAZgcYrt1SXNMOIU9stK21q5sNdTx/BtA6CtDIjuHABx7Hs/DIaTwWTQ8Tqt3sTrBOOx&#10;dzpNOl5vGva74/Y4ScbhB9tX2IkKlmVU2Nb2mxB2/o1pu53ccrjZhQZD/zC7AxuKPaz0dNoN+p32&#10;wOv3u22v054E3tlgmninSdjr9SdnydnkUaUT171+mmIbKG1V8hrmdVlkS5Qxy5Z2d9gKMSjwcrT6&#10;2wkiwucwktQojJQ0b5kpHLctK22OA2oMAvvfza7JvgViP0OrNVPY9XYPFfBzP1+3MnZLtvs2k9n6&#10;Qlla2O2Bd8IF7d40+xA91J3X/cs7+gMAAP//AwBQSwMEFAAGAAgAAAAhAFclUsncAAAACQEAAA8A&#10;AABkcnMvZG93bnJldi54bWxMj8FOwzAMhu9IvENkJG4saasC6ppOCNgFJCbKHiBrvLZa45Qm28rb&#10;Y8QBjrY//f7+cjW7QZxwCr0nDclCgUBqvO2p1bD9WN/cgwjRkDWDJ9TwhQFW1eVFaQrrz/SOpzq2&#10;gkMoFEZDF+NYSBmaDp0JCz8i8W3vJ2cij1Mr7WTOHO4GmSp1K53piT90ZsTHDptDfXQaXtznq0rf&#10;UnzCtn4mu97j3Xaj9fXV/LAEEXGOfzD86LM6VOy080eyQQwacqUSRjVkCVdgIM/yDMTudyGrUv5v&#10;UH0DAAD//wMAUEsBAi0AFAAGAAgAAAAhALaDOJL+AAAA4QEAABMAAAAAAAAAAAAAAAAAAAAAAFtD&#10;b250ZW50X1R5cGVzXS54bWxQSwECLQAUAAYACAAAACEAOP0h/9YAAACUAQAACwAAAAAAAAAAAAAA&#10;AAAvAQAAX3JlbHMvLnJlbHNQSwECLQAUAAYACAAAACEAZQPpEeICAADBBQAADgAAAAAAAAAAAAAA&#10;AAAuAgAAZHJzL2Uyb0RvYy54bWxQSwECLQAUAAYACAAAACEAVyVSydwAAAAJAQAADwAAAAAAAAAA&#10;AAAAAAA8BQAAZHJzL2Rvd25yZXYueG1sUEsFBgAAAAAEAAQA8wAAAEUGAAAAAA==&#10;" strokeweight=".26mm">
                <v:stroke endarrow="block" joinstyle="miter"/>
              </v:line>
            </w:pict>
          </mc:Fallback>
        </mc:AlternateContent>
      </w:r>
    </w:p>
    <w:p w:rsidR="00E025DA" w:rsidRDefault="007B3F15" w:rsidP="00E025DA">
      <w:pPr>
        <w:spacing w:line="360" w:lineRule="auto"/>
        <w:ind w:firstLine="709"/>
        <w:rPr>
          <w:rFonts w:ascii="Times New Roman"/>
        </w:rPr>
      </w:pPr>
      <w:r>
        <w:rPr>
          <w:noProof/>
          <w:lang w:eastAsia="uk-UA"/>
        </w:rPr>
        <mc:AlternateContent>
          <mc:Choice Requires="wps">
            <w:drawing>
              <wp:anchor distT="0" distB="0" distL="114300" distR="114300" simplePos="0" relativeHeight="251743232" behindDoc="0" locked="0" layoutInCell="1" allowOverlap="1" wp14:anchorId="1242E110" wp14:editId="2AC0D0BF">
                <wp:simplePos x="0" y="0"/>
                <wp:positionH relativeFrom="column">
                  <wp:posOffset>4118229</wp:posOffset>
                </wp:positionH>
                <wp:positionV relativeFrom="paragraph">
                  <wp:posOffset>246075</wp:posOffset>
                </wp:positionV>
                <wp:extent cx="6985" cy="304800"/>
                <wp:effectExtent l="13970" t="13970" r="7620" b="5080"/>
                <wp:wrapNone/>
                <wp:docPr id="90" name="Прямая соединительная линия 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6985" cy="304800"/>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BD583BF" id="Прямая соединительная линия 90" o:spid="_x0000_s1026" style="position:absolute;flip:x y;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4.25pt,19.4pt" to="324.8pt,4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VMFV3gIAALYFAAAOAAAAZHJzL2Uyb0RvYy54bWysVN1u0zAUvkfiHazcZ0natE2jpdOWtnAx&#10;YNIGXLuJ01gkdmR7TSeEBFwj7RF4BS5AmjTgGdI34thps3XcILREso5/zvF3vvMdHx6tywKtiJCU&#10;s8jyDlwLEZbwlLJlZL2+mNuBhaTCLMUFZySyroi0jiZPnxzWVUh6POdFSgSCIEyGdRVZuVJV6Dgy&#10;yUmJ5QGvCIPNjIsSK5iKpZMKXEP0snB6rjt0ai7SSvCESAmr03bTmpj4WUYS9SrLJFGoiCzApswo&#10;zLjQozM5xOFS4CqnyRYG/g8UJaYMLu1CTbHC6FLQv0KVNBFc8kwdJLx0eJbRhJgcIBvPfZDNeY4r&#10;YnIBcmTV0SQfL2zycnUmEE0jawz0MFxCjZqvm4+b6+Zn821zjTafmt/Nj+Z7c9P8am42n8G+3XwB&#10;W282t9vlawTuwGVdyRBCxuxMaDaSNTuvTnnyTiLG4xyzJTE5XVxVcI+nPZw9Fz2RFSBa1C94Cmfw&#10;peKG2HUmSpQVtHquHY31Rlv6GqARrU1Nr7qakrVCCSwOx8HAQgls9F0/cA1KB4c6nHathFTPCC+R&#10;NiKroEwTjkO8OpVKw7s7opcZn9OiMKIpGKqBtf7QNQ6SFzTVm/qYFMtFXAi0wlp25jO5ws79YyVV&#10;IP6ClpEFyOBr5ZgTnM5Yam5RmBatDUgKpoMTI+sWHszWCkyzDhkbyb0fu+NZMAt82+8NZ7bvTqf2&#10;8Tz27eHcGw2m/WkcT70PGrXnhzlNU8I08J38Pf/f5LVtxFa4XQN0DDn70Q2VAHYf6fF84I78fmCP&#10;RoO+7fdnrn0SzGP7OPaGw9HsJD6ZPUA6M9nLxwHbUalR8Uuoxnme1iilWgv9wbgHSkspPBe9UVsf&#10;hIslvHOJEhYSXL2lKjeC1rLTMfYKH7j63xa+i94SsauhnnVV2OZ2RxXUfFdf0ye6NdomW/D06kzs&#10;+gceB+O0fcj063N/Dvb953byBwAA//8DAFBLAwQUAAYACAAAACEA6OuDw+AAAAAJAQAADwAAAGRy&#10;cy9kb3ducmV2LnhtbEyPy07DMBBF90j8gzVIbBB1+rJMiFOhigoWINTSD3Bjk0SNx5HtJuHvGVaw&#10;HM3RvecWm8l1bLAhth4VzGcZMIuVNy3WCo6fu3sJLCaNRncerYJvG2FTXl8VOjd+xL0dDqlmFIIx&#10;1wqalPqc81g11uk4871F+n354HSiM9TcBD1SuOv4IssEd7pFamh0b7eNrc6Hi1Ow3i/utm/vr3p8&#10;TsP8eP5Y7vrwotTtzfT0CCzZKf3B8KtP6lCS08lf0ETWKRAruSZUwVLSBALE6kEAOymQQgIvC/5/&#10;QfkDAAD//wMAUEsBAi0AFAAGAAgAAAAhALaDOJL+AAAA4QEAABMAAAAAAAAAAAAAAAAAAAAAAFtD&#10;b250ZW50X1R5cGVzXS54bWxQSwECLQAUAAYACAAAACEAOP0h/9YAAACUAQAACwAAAAAAAAAAAAAA&#10;AAAvAQAAX3JlbHMvLnJlbHNQSwECLQAUAAYACAAAACEAnFTBVd4CAAC2BQAADgAAAAAAAAAAAAAA&#10;AAAuAgAAZHJzL2Uyb0RvYy54bWxQSwECLQAUAAYACAAAACEA6OuDw+AAAAAJAQAADwAAAAAAAAAA&#10;AAAAAAA4BQAAZHJzL2Rvd25yZXYueG1sUEsFBgAAAAAEAAQA8wAAAEUGAAAAAA==&#10;" strokeweight=".26mm">
                <v:stroke joinstyle="miter"/>
              </v:line>
            </w:pict>
          </mc:Fallback>
        </mc:AlternateContent>
      </w:r>
      <w:r w:rsidR="002B01DA">
        <w:rPr>
          <w:noProof/>
          <w:lang w:eastAsia="uk-UA"/>
        </w:rPr>
        <mc:AlternateContent>
          <mc:Choice Requires="wps">
            <w:drawing>
              <wp:anchor distT="0" distB="0" distL="114300" distR="114300" simplePos="0" relativeHeight="251749376" behindDoc="0" locked="0" layoutInCell="1" allowOverlap="1" wp14:anchorId="50A7A3D5" wp14:editId="4A450C41">
                <wp:simplePos x="0" y="0"/>
                <wp:positionH relativeFrom="column">
                  <wp:posOffset>991539</wp:posOffset>
                </wp:positionH>
                <wp:positionV relativeFrom="paragraph">
                  <wp:posOffset>254000</wp:posOffset>
                </wp:positionV>
                <wp:extent cx="0" cy="252730"/>
                <wp:effectExtent l="11430" t="10160" r="7620" b="13335"/>
                <wp:wrapNone/>
                <wp:docPr id="93" name="Прямая соединительная линия 9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52730"/>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08451A65" id="Прямая соединительная линия 93" o:spid="_x0000_s1026" style="position:absolute;flip:y;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8.05pt,20pt" to="78.05pt,3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HBOr1AIAAKkFAAAOAAAAZHJzL2Uyb0RvYy54bWysVEtu2zAQ3RfoHQjtFUm2/BMiB4ksd9NP&#10;gKTtmpYoi6hECiRj2SgKtF0XyBF6hS5aIEDankG+UYeUrcTppihiAwJnyHl882Y4xyfrskArIiTl&#10;LLS8I9dChCU8pWwZWq8v5/bYQlJhluKCMxJaGyKtk+nTJ8d1FZAez3mREoEAhMmgrkIrV6oKHEcm&#10;OSmxPOIVYbCZcVFiBaZYOqnANaCXhdNz3aFTc5FWgidESvDO2k1ravCzjCTqVZZJolARWsBNma8w&#10;34X+OtNjHCwFrnKa7Gjg/2BRYsrg0g5qhhVGV4L+BVXSRHDJM3WU8NLhWUYTYnKAbDz3QTYXOa6I&#10;yQXEkVUnk3w82OTl6lwgmobWpG8hhkuoUfN1+3F73fxsvm2v0fZT87v50Xxvbppfzc32M6xvt19g&#10;rTeb2537GkE4aFlXMgDIiJ0LrUayZhfVc568k4jxKMdsSUxOl5sK7vF0hHMQog1ZAaNF/YKncAZf&#10;KW6EXWeiRFlBqzc6UIODeGhtKrnpKknWCiWtMwFvb9Ab9U2RHRxoBB1XCameEV4ivQitgjKtMQ7w&#10;6rlUmtHdEe1mfE6LwvRJwVCthRq6JkDygqZ6Ux+TYrmICoFWWHea+Zn0YOf+sZIq6PeClqE17g7h&#10;ICc4jVlqblGYFu0amBRMgxPTyS09sNYKlsYP6Zouez9xJ/E4Hvu23xvGtu/OZvbpPPLt4dwbDWb9&#10;WRTNvA+atecHOU1TwjTxfcd7/r911O7ttb3a9XynkHOIbqQEsodMT+cDd+T3x/ZoNOjbfj927bPx&#10;PLJPI284HMVn0Vn8gGlsspePQ7aTUrPiV1CNizytUUp1L/QHk55ngQETojdq64NwsYTRlihhIcHV&#10;W6py08O65zTGQeHHrv7vCt+ht0Lsa6itrgq73O6kgprv62uehn4N7bta8HRzLvZPBuaBCdrNLj1w&#10;7tuwvj9hp38AAAD//wMAUEsDBBQABgAIAAAAIQA5enMT2wAAAAkBAAAPAAAAZHJzL2Rvd25yZXYu&#10;eG1sTI/BTsMwEETvSPyDtUhcEHWKILQhToUQnKuWfoATL0nAXkex66R8PVsucJzZp9mZcjM7KxKO&#10;ofekYLnIQCA13vTUKji8v92uQISoyWjrCRWcMMCmurwodWH8RDtM+9gKDqFQaAVdjEMhZWg6dDos&#10;/IDEtw8/Oh1Zjq00o5443Fl5l2W5dLon/tDpAV86bL72R6dgugl2e3r9bNMOv9P24FK9zqVS11fz&#10;8xOIiHP8g+Fcn6tDxZ1qfyQThGX9kC8ZVXCf8aYz8GvUCh7XK5BVKf8vqH4AAAD//wMAUEsBAi0A&#10;FAAGAAgAAAAhALaDOJL+AAAA4QEAABMAAAAAAAAAAAAAAAAAAAAAAFtDb250ZW50X1R5cGVzXS54&#10;bWxQSwECLQAUAAYACAAAACEAOP0h/9YAAACUAQAACwAAAAAAAAAAAAAAAAAvAQAAX3JlbHMvLnJl&#10;bHNQSwECLQAUAAYACAAAACEA1xwTq9QCAACpBQAADgAAAAAAAAAAAAAAAAAuAgAAZHJzL2Uyb0Rv&#10;Yy54bWxQSwECLQAUAAYACAAAACEAOXpzE9sAAAAJAQAADwAAAAAAAAAAAAAAAAAuBQAAZHJzL2Rv&#10;d25yZXYueG1sUEsFBgAAAAAEAAQA8wAAADYGAAAAAA==&#10;" strokeweight=".26mm">
                <v:stroke joinstyle="miter"/>
              </v:line>
            </w:pict>
          </mc:Fallback>
        </mc:AlternateContent>
      </w:r>
      <w:r w:rsidR="00E025DA">
        <w:rPr>
          <w:noProof/>
          <w:lang w:eastAsia="uk-UA"/>
        </w:rPr>
        <mc:AlternateContent>
          <mc:Choice Requires="wps">
            <w:drawing>
              <wp:anchor distT="0" distB="0" distL="114300" distR="114300" simplePos="0" relativeHeight="251719680" behindDoc="0" locked="0" layoutInCell="1" allowOverlap="1" wp14:anchorId="55F3E657" wp14:editId="08D87173">
                <wp:simplePos x="0" y="0"/>
                <wp:positionH relativeFrom="column">
                  <wp:posOffset>1601470</wp:posOffset>
                </wp:positionH>
                <wp:positionV relativeFrom="paragraph">
                  <wp:posOffset>-102235</wp:posOffset>
                </wp:positionV>
                <wp:extent cx="188595" cy="0"/>
                <wp:effectExtent l="15875" t="53975" r="5080" b="60325"/>
                <wp:wrapNone/>
                <wp:docPr id="76" name="Прямая соединительная линия 7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8595" cy="0"/>
                        </a:xfrm>
                        <a:prstGeom prst="line">
                          <a:avLst/>
                        </a:prstGeom>
                        <a:noFill/>
                        <a:ln w="9360">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39E66B7A" id="Прямая соединительная линия 76" o:spid="_x0000_s1026" style="position:absolute;flip:x;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6.1pt,-8.05pt" to="140.95pt,-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ZzCb6gIAAMsFAAAOAAAAZHJzL2Uyb0RvYy54bWysVM1u1DAQviPxDpbvaZL9zUZNqza7Cwd+&#10;KrWIszdxNhaOHdlusxVCAs5IfQRegQNIlQo8Q/aNGHu3abdcEOquFM14fjzzzTfeP1xVHF1QpZkU&#10;CQ73AoyoyGTOxDLBb87mXoSRNkTkhEtBE3xJNT48ePpkv6lj2pOl5DlVCJIIHTd1gktj6tj3dVbS&#10;iug9WVMBxkKqihhQ1dLPFWkge8X9XhCM/EaqvFYyo1rD6XRjxAcuf1HQzLwuCk0N4gmG2oz7Kvdd&#10;2K9/sE/ipSJ1ybJtGeQ/qqgIE3Bpl2pKDEHniv2VqmKZkloWZi+TlS+LgmXU9QDdhMGDbk5LUlPX&#10;C4Cj6w4m/Xhps1cXJwqxPMHjEUaCVDCj9uv64/qq/dl+W1+h9af2d/uj/d5et7/a6/VnkG/WX0C2&#10;xvZme3yFIBywbGodQ8pUnCiLRrYSp/ULmb3TSMi0JGJJXU9nlzXcE9oIfyfEKrqGihbNS5mDDzk3&#10;0gG7KlSFCs7q5zbQJgfw0MpN8rKbJF0ZlMFhGEXDyRCj7Nbkk9hmsHG10uYZlRWyQoI5ExZjEpOL&#10;F9rYiu5c7LGQc8a54wkXqEnwpD8KXICWnOXWaN20Wi5SrtAFsUxzP9ceWO67VcwA3zmrEhx1TiQu&#10;KclnIne3GMI4yMg4kIxiABun2F5d0RwjTmHTrLSplQt7PXVc3zQA2sqA6M4BEMfD95NgMotm0cAb&#10;9EYzbxBMp97RPB14o3k4Hk770zSdhh9sX+EgLlmeU2Fbu92JcPBvnNtu54bN3VZ0GPq72R3YUOxu&#10;pUfzYTAe9CNvPB72vUF/FnjH0Tz1jtJwNBrPjtPj2YNKZ657/TjFdlDaquQ5zOu0zBuUM8uW/nDS&#10;CzEo8Ib0xpsJIsKXMJLMKIyUNG+ZKR3LLSttjh1qRIH9b2fXZd8AcTtDq3VT2PZ2BxXw83a+bnns&#10;vmw2byHzyxNlaWH3CF4MF7R93eyTdF93Xndv8MEfAAAA//8DAFBLAwQUAAYACAAAACEAHxCWQd8A&#10;AAALAQAADwAAAGRycy9kb3ducmV2LnhtbEyP0UrDQBBF3wX/YRnBt3aThdYasylFCIii1ba+T5Mx&#10;G5qdDdltG//eFQr6ODOHO+fmy9F24kSDbx1rSKcJCOLK1S03GnbbcrIA4QNyjZ1j0vBNHpbF9VWO&#10;We3O/EGnTWhEDGGfoQYTQp9J6StDFv3U9cTx9uUGiyGOQyPrAc8x3HZSJclcWmw5fjDY06Oh6rA5&#10;Wg2r2eEO5Vo+lS/vvSnV8+v67TNofXszrh5ABBrDHwy/+lEdiui0d0euveg0qJlSEdUwSecpiEio&#10;RXoPYn/ZyCKX/zsUPwAAAP//AwBQSwECLQAUAAYACAAAACEAtoM4kv4AAADhAQAAEwAAAAAAAAAA&#10;AAAAAAAAAAAAW0NvbnRlbnRfVHlwZXNdLnhtbFBLAQItABQABgAIAAAAIQA4/SH/1gAAAJQBAAAL&#10;AAAAAAAAAAAAAAAAAC8BAABfcmVscy8ucmVsc1BLAQItABQABgAIAAAAIQBpZzCb6gIAAMsFAAAO&#10;AAAAAAAAAAAAAAAAAC4CAABkcnMvZTJvRG9jLnhtbFBLAQItABQABgAIAAAAIQAfEJZB3wAAAAsB&#10;AAAPAAAAAAAAAAAAAAAAAEQFAABkcnMvZG93bnJldi54bWxQSwUGAAAAAAQABADzAAAAUAYAAAAA&#10;" strokeweight=".26mm">
                <v:stroke endarrow="block" joinstyle="miter"/>
              </v:line>
            </w:pict>
          </mc:Fallback>
        </mc:AlternateContent>
      </w:r>
      <w:r w:rsidR="00E025DA">
        <w:rPr>
          <w:noProof/>
          <w:lang w:eastAsia="uk-UA"/>
        </w:rPr>
        <mc:AlternateContent>
          <mc:Choice Requires="wps">
            <w:drawing>
              <wp:anchor distT="0" distB="0" distL="114300" distR="114300" simplePos="0" relativeHeight="251723776" behindDoc="0" locked="0" layoutInCell="1" allowOverlap="1" wp14:anchorId="7284F415" wp14:editId="7194C961">
                <wp:simplePos x="0" y="0"/>
                <wp:positionH relativeFrom="column">
                  <wp:posOffset>4669155</wp:posOffset>
                </wp:positionH>
                <wp:positionV relativeFrom="paragraph">
                  <wp:posOffset>-30480</wp:posOffset>
                </wp:positionV>
                <wp:extent cx="223520" cy="0"/>
                <wp:effectExtent l="6985" t="59055" r="17145" b="55245"/>
                <wp:wrapNone/>
                <wp:docPr id="77" name="Прямая соединительная линия 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3520" cy="0"/>
                        </a:xfrm>
                        <a:prstGeom prst="line">
                          <a:avLst/>
                        </a:prstGeom>
                        <a:noFill/>
                        <a:ln w="9360">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7E1606A4" id="Прямая соединительная линия 77" o:spid="_x0000_s1026" style="position:absolute;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7.65pt,-2.4pt" to="385.25pt,-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04yA4gIAAMEFAAAOAAAAZHJzL2Uyb0RvYy54bWysVN1u0zAUvkfiHSzfZ0n632jptKUtNwMm&#10;bYhrN3EaC8eObK8/QkjANdIegVfgAqRJA54hfSOO3TZbxw1Ca6XoHJ8fn/Od7/j4ZFVytKBKMyli&#10;HB4FGFGRyoyJeYzfXE29AUbaEJERLgWN8ZpqfDJ6/ux4WUW0JQvJM6oQJBE6WlYxLoypIt/XaUFL&#10;oo9kRQUYc6lKYkBVcz9TZAnZS+63gqDnL6XKKiVTqjWcjrdGPHL585ym5nWea2oQjzHUZtxXue/M&#10;fv3RMYnmilQFS3dlkP+ooiRMwKVNqjExBF0r9leqkqVKapmbo1SWvsxzllLXA3QTBo+6uSxIRV0v&#10;AI6uGpj006VNXy0uFGJZjPt9jAQpYUb1183HzU39s/62uUGbT/Xv+kf9vb6tf9W3m88g322+gGyN&#10;9d3u+AZBOGC5rHQEKRNxoSwa6UpcVucyfaeRkElBxJy6nq7WFdwT2gj/IMQquoKKZsuXMgMfcm2k&#10;A3aVq9KmBMjQys1v3cyPrgxK4bDVandbMOV0b/JJtI+rlDYvqCyRFWLMmbDIkogszrWxdZBo72KP&#10;hZwyzh07uEDLGA/bvcAFaMlZZo3WTav5LOEKLYjll/u5psDy0K1kBljOWRnjQeNEooKSbCIyd4sh&#10;jIOMjIPGKAZgcYrt1SXNMOIU9stK21q5sNdTx/BtA6CtDIjuHABx7Hs/DIaTwWTQ8Tqt3sTrBOOx&#10;dzpNOl5vGva74/Y4ScbhB9tX2IkKlmVU2Nb2mxB2/o1pu53ccrjZhQZD/zC7AxuKPaz0dNoN+p32&#10;wOv3u22v054E3tlgmninSdjr9SdnydnkUaUT171+mmIbKG1V8hrmdVlkS5Qxy5Z2d9gKMSjwcrT6&#10;2wkiwucwktQojJQ0b5kpHLctK22OA2oMAvvfza7JvgViP0OrNVPY9XYPFfBzP1+3MnZLtvs2k9n6&#10;Qlla2O2Bd8IF7d40+xA91J3X/cs7+gMAAP//AwBQSwMEFAAGAAgAAAAhAOoaYt/dAAAACQEAAA8A&#10;AABkcnMvZG93bnJldi54bWxMj8FOwzAMhu9Ie4fIk7htCR1bUWk6IWAXkDZR9gBZ47UVjVOabCtv&#10;jxEHONr+9Pv78/XoOnHGIbSeNNzMFQikytuWag37983sDkSIhqzpPKGGLwywLiZXucmsv9AbnstY&#10;Cw6hkBkNTYx9JmWoGnQmzH2PxLejH5yJPA61tIO5cLjrZKLUSjrTEn9oTI+PDVYf5clpeHGfryrZ&#10;JviEdflMdnPEdL/T+no6PtyDiDjGPxh+9FkdCnY6+BPZIDoN6WK5YFTD7JYrMJCmagni8LuQRS7/&#10;Nyi+AQAA//8DAFBLAQItABQABgAIAAAAIQC2gziS/gAAAOEBAAATAAAAAAAAAAAAAAAAAAAAAABb&#10;Q29udGVudF9UeXBlc10ueG1sUEsBAi0AFAAGAAgAAAAhADj9If/WAAAAlAEAAAsAAAAAAAAAAAAA&#10;AAAALwEAAF9yZWxzLy5yZWxzUEsBAi0AFAAGAAgAAAAhAPjTjIDiAgAAwQUAAA4AAAAAAAAAAAAA&#10;AAAALgIAAGRycy9lMm9Eb2MueG1sUEsBAi0AFAAGAAgAAAAhAOoaYt/dAAAACQEAAA8AAAAAAAAA&#10;AAAAAAAAPAUAAGRycy9kb3ducmV2LnhtbFBLBQYAAAAABAAEAPMAAABGBgAAAAA=&#10;" strokeweight=".26mm">
                <v:stroke endarrow="block" joinstyle="miter"/>
              </v:line>
            </w:pict>
          </mc:Fallback>
        </mc:AlternateContent>
      </w:r>
    </w:p>
    <w:p w:rsidR="00E025DA" w:rsidRDefault="007B3F15" w:rsidP="00E025DA">
      <w:pPr>
        <w:spacing w:line="360" w:lineRule="auto"/>
        <w:ind w:firstLine="709"/>
        <w:rPr>
          <w:rFonts w:ascii="Times New Roman"/>
        </w:rPr>
      </w:pPr>
      <w:r>
        <w:rPr>
          <w:noProof/>
          <w:lang w:eastAsia="uk-UA"/>
        </w:rPr>
        <mc:AlternateContent>
          <mc:Choice Requires="wps">
            <w:drawing>
              <wp:anchor distT="0" distB="0" distL="114300" distR="114300" simplePos="0" relativeHeight="251722752" behindDoc="0" locked="0" layoutInCell="1" allowOverlap="1" wp14:anchorId="11569F12" wp14:editId="432129B0">
                <wp:simplePos x="0" y="0"/>
                <wp:positionH relativeFrom="column">
                  <wp:posOffset>4132428</wp:posOffset>
                </wp:positionH>
                <wp:positionV relativeFrom="paragraph">
                  <wp:posOffset>292074</wp:posOffset>
                </wp:positionV>
                <wp:extent cx="0" cy="226771"/>
                <wp:effectExtent l="0" t="0" r="19050" b="20955"/>
                <wp:wrapNone/>
                <wp:docPr id="98" name="Прямая соединительная линия 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26771"/>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0F68EBA" id="Прямая соединительная линия 98" o:spid="_x0000_s1026" style="position:absolute;flip:y;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5.4pt,23pt" to="325.4pt,4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GKo1AIAAKkFAAAOAAAAZHJzL2Uyb0RvYy54bWysVEtu2zAQ3RfoHQjtFUm2/BMiB4ksd9NP&#10;gKTtmpYoi6hECiRj2SgKtF0XyBF6hS5aIEDankG+UYeUrcTppihiAwJnyHl882Y4xyfrskArIiTl&#10;LLS8I9dChCU8pWwZWq8v5/bYQlJhluKCMxJaGyKtk+nTJ8d1FZAez3mREoEAhMmgrkIrV6oKHEcm&#10;OSmxPOIVYbCZcVFiBaZYOqnANaCXhdNz3aFTc5FWgidESvDO2k1ravCzjCTqVZZJolARWsBNma8w&#10;34X+OtNjHCwFrnKa7Gjg/2BRYsrg0g5qhhVGV4L+BVXSRHDJM3WU8NLhWUYTYnKAbDz3QTYXOa6I&#10;yQXEkVUnk3w82OTl6lwgmobWBCrFcAk1ar5uP26vm5/Nt+012n5qfjc/mu/NTfOrudl+hvXt9gus&#10;9WZzu3NfIwgHLetKBgAZsXOh1UjW7KJ6zpN3EjEe5ZgticnpclPBPZ6OcA5CtCErYLSoX/AUzuAr&#10;xY2w60yUKCto9UYHanAQD61NJTddJclaoaR1JuDt9YajUXsNDjSCjquEVM8IL5FehFZBmdYYB3j1&#10;XCrN6O6IdjM+p0Vh+qRgqAah+kPXBEhe0FRv6mNSLBdRIdAK604zP5Me7Nw/VlIF/V7QMrTG3SEc&#10;5ASnMUvNLQrTol0Dk4JpcGI6uaUH1lrB0vghXdNl7yfuJB7HY9/2e8PY9t3ZzD6dR749nHujwaw/&#10;i6KZ90Gz9vwgp2lKmCa+73jP/7eO2r29tle7nu8Ucg7RjZRA9pDp6Xzgjvz+2B6NBn3b78eufTae&#10;R/Zp5A2Ho/gsOosfMI1N9vJxyHZSalb8Cqpxkac1Sqnuhf5g0vMsMGBC9EZtfRAuljDaEiUsJLh6&#10;S1Vuelj3nMY4KPzY1f9d4Tv0Voh9DbXVVWGX251UUPN9fc3T0K+hfVcLnm7Oxf7JwDwwQbvZpQfO&#10;fRvW9yfs9A8AAAD//wMAUEsDBBQABgAIAAAAIQB1l+Az3AAAAAkBAAAPAAAAZHJzL2Rvd25yZXYu&#10;eG1sTI/BTsMwEETvSPyDtUhcEHWKILQhmwohOFct/QAn3iYBex3FrpPy9RhxgOPsjGbflJvZGhFp&#10;9L1jhOUiA0HcON1zi3B4f7tdgfBBsVbGMSGcycOmurwoVaHdxDuK+9CKVMK+UAhdCEMhpW86ssov&#10;3ECcvKMbrQpJjq3Uo5pSuTXyLstyaVXP6UOnBnrpqPncnyzCdOPN9vz60cYdfcXtwcZ6nUvE66v5&#10;+QlEoDn8heEHP6FDlZhqd2LthUHIH7KEHhDu87QpBX4PNcJq+QiyKuX/BdU3AAAA//8DAFBLAQIt&#10;ABQABgAIAAAAIQC2gziS/gAAAOEBAAATAAAAAAAAAAAAAAAAAAAAAABbQ29udGVudF9UeXBlc10u&#10;eG1sUEsBAi0AFAAGAAgAAAAhADj9If/WAAAAlAEAAAsAAAAAAAAAAAAAAAAALwEAAF9yZWxzLy5y&#10;ZWxzUEsBAi0AFAAGAAgAAAAhAE+YYqjUAgAAqQUAAA4AAAAAAAAAAAAAAAAALgIAAGRycy9lMm9E&#10;b2MueG1sUEsBAi0AFAAGAAgAAAAhAHWX4DPcAAAACQEAAA8AAAAAAAAAAAAAAAAALgUAAGRycy9k&#10;b3ducmV2LnhtbFBLBQYAAAAABAAEAPMAAAA3BgAAAAA=&#10;" strokeweight=".26mm">
                <v:stroke joinstyle="miter"/>
              </v:line>
            </w:pict>
          </mc:Fallback>
        </mc:AlternateContent>
      </w:r>
      <w:r>
        <w:rPr>
          <w:noProof/>
          <w:lang w:eastAsia="uk-UA"/>
        </w:rPr>
        <mc:AlternateContent>
          <mc:Choice Requires="wps">
            <w:drawing>
              <wp:anchor distT="0" distB="0" distL="114300" distR="114300" simplePos="0" relativeHeight="251740160" behindDoc="0" locked="0" layoutInCell="1" allowOverlap="1" wp14:anchorId="60BAEA12" wp14:editId="7DB2A9CC">
                <wp:simplePos x="0" y="0"/>
                <wp:positionH relativeFrom="column">
                  <wp:posOffset>5722849</wp:posOffset>
                </wp:positionH>
                <wp:positionV relativeFrom="paragraph">
                  <wp:posOffset>220726</wp:posOffset>
                </wp:positionV>
                <wp:extent cx="0" cy="389255"/>
                <wp:effectExtent l="52705" t="13335" r="61595" b="16510"/>
                <wp:wrapNone/>
                <wp:docPr id="118" name="Прямая соединительная линия 11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89255"/>
                        </a:xfrm>
                        <a:prstGeom prst="line">
                          <a:avLst/>
                        </a:prstGeom>
                        <a:noFill/>
                        <a:ln w="9360">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B4A8662" id="Прямая соединительная линия 118" o:spid="_x0000_s1026" style="position:absolute;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0.6pt,17.4pt" to="450.6pt,4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hWF4QIAAMMFAAAOAAAAZHJzL2Uyb0RvYy54bWysVN1q2zAUvh/sHYTvXduJ82fqlNZJdrOf&#10;Qjt2rdhyLCZLRlLjlDHYdj3oI+wVdrFBoduewXmjHcmJu3Q3YzQBc450fr/zHR2fbEqG1kQqKnjs&#10;BEe+gwhPRUb5KnZeXy7csYOUxjzDTHASO9dEOSfTp0+O6yoiPVEIlhGJIAhXUV3FTqF1FXmeSgtS&#10;YnUkKsLhMheyxBpUufIyiWuIXjKv5/tDrxYyq6RIiVJwOmsvnamNn+ck1a/yXBGNWOxAbdp+pf0u&#10;zdebHuNoJXFV0HRXBv6PKkpMOSTtQs2wxuhK0r9ClTSVQolcH6Wi9ESe05TYHqCbwH/QzUWBK2J7&#10;AXBU1cGkHi9s+nJ9LhHNYHYBjIrjEobUfNl+2N40P5qv2xu0/dj8ar4335rb5mdzu/0E8t32M8jm&#10;srnbHd8g4w9o1pWKIGjCz6XBI93wi+q5SN8qxEVSYL4itqvL6woSBcbDO3AxiqqgpmX9QmRgg6+0&#10;sNBuclmakAAa2tgJXncTJBuN0vYwhdP+eNIbDGxwHO39Kqn0MyJKZITYYZQbbHGE18+VNnXgaG9i&#10;jrlYUMYsPxhHdexM+kPfOijBaGYujZmSq2XCJFpjwzD72+U9MCupBp4zWsbOuDPCUUFwNueZzaIx&#10;ZSAjbaHRkgJYjDgmdUkyBzECG2aktlbGTXpiOd42ANpGg2jPARDLv3cTfzIfz8ehG/aGczf0ZzP3&#10;dJGE7nARjAaz/ixJZsF701cQRgXNMsJNa/tdCMJ/49puK1sWd9vQYegdRrdgQ7GHlZ4uBv4o7I/d&#10;0WjQd8P+3HfPxovEPU2C4XA0P0vO5g8qndvu1eMU20FpqhJXMK+LIqtRRg1b+oNJL3BAgbejN2on&#10;iDBbwUhSLR0khX5DdWG5bVhpYhxQY+yb/252XfQWiP0MjdZNYdfbPVTAz/187cqYLWn3bSmy63Np&#10;aGG2B14K67R71cxT9Kdure7f3ulvAAAA//8DAFBLAwQUAAYACAAAACEAX103g90AAAAJAQAADwAA&#10;AGRycy9kb3ducmV2LnhtbEyPwU7DMBBE70j9B2srcaN2Aio0xKkQ0AtIRaT9ADfeJhHxOsRuG/6+&#10;W3GA2+7OaPZNvhxdJ444hNaThmSmQCBV3rZUa9huVjcPIEI0ZE3nCTX8YIBlMbnKTWb9iT7xWMZa&#10;cAiFzGhoYuwzKUPVoDNh5nsk1vZ+cCbyOtTSDubE4a6TqVJz6UxL/KExPT43WH2VB6fhzX2/q3Sd&#10;4gvW5SvZ1R7vtx9aX0/Hp0cQEcf4Z4YLPqNDwUw7fyAbRKdhoZKUrRpu77gCG34POx7mCcgil/8b&#10;FGcAAAD//wMAUEsBAi0AFAAGAAgAAAAhALaDOJL+AAAA4QEAABMAAAAAAAAAAAAAAAAAAAAAAFtD&#10;b250ZW50X1R5cGVzXS54bWxQSwECLQAUAAYACAAAACEAOP0h/9YAAACUAQAACwAAAAAAAAAAAAAA&#10;AAAvAQAAX3JlbHMvLnJlbHNQSwECLQAUAAYACAAAACEA7voVheECAADDBQAADgAAAAAAAAAAAAAA&#10;AAAuAgAAZHJzL2Uyb0RvYy54bWxQSwECLQAUAAYACAAAACEAX103g90AAAAJAQAADwAAAAAAAAAA&#10;AAAAAAA7BQAAZHJzL2Rvd25yZXYueG1sUEsFBgAAAAAEAAQA8wAAAEUGAAAAAA==&#10;" strokeweight=".26mm">
                <v:stroke endarrow="block" joinstyle="miter"/>
              </v:line>
            </w:pict>
          </mc:Fallback>
        </mc:AlternateContent>
      </w:r>
      <w:r>
        <w:rPr>
          <w:noProof/>
          <w:lang w:eastAsia="uk-UA"/>
        </w:rPr>
        <mc:AlternateContent>
          <mc:Choice Requires="wps">
            <w:drawing>
              <wp:anchor distT="0" distB="0" distL="114300" distR="114300" simplePos="0" relativeHeight="251726848" behindDoc="0" locked="0" layoutInCell="1" allowOverlap="1" wp14:anchorId="4A290194" wp14:editId="222E5805">
                <wp:simplePos x="0" y="0"/>
                <wp:positionH relativeFrom="column">
                  <wp:posOffset>5014265</wp:posOffset>
                </wp:positionH>
                <wp:positionV relativeFrom="paragraph">
                  <wp:posOffset>192304</wp:posOffset>
                </wp:positionV>
                <wp:extent cx="0" cy="427355"/>
                <wp:effectExtent l="59055" t="10795" r="55245" b="19050"/>
                <wp:wrapNone/>
                <wp:docPr id="99" name="Прямая соединительная линия 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27355"/>
                        </a:xfrm>
                        <a:prstGeom prst="line">
                          <a:avLst/>
                        </a:prstGeom>
                        <a:noFill/>
                        <a:ln w="9360">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7869E0EA" id="Прямая соединительная линия 99" o:spid="_x0000_s1026" style="position:absolute;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4.8pt,15.15pt" to="394.8pt,4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LUGo4AIAAMEFAAAOAAAAZHJzL2Uyb0RvYy54bWysVN1q2zAUvh/sHYTuXduJ82fqlNZJdrOf&#10;Qjt2rdhyLCZLRlKTlDHYdj3oI+wVdrFBoduewXmjHSmJu3Q3YzQBc450fr/zHR2frCuOllRpJkWC&#10;w6MAIyoymTOxSPDry5k3xEgbInLCpaAJvqYan4yfPjle1THtyFLynCoEQYSOV3WCS2Pq2Pd1VtKK&#10;6CNZUwGXhVQVMaCqhZ8rsoLoFfc7QdD3V1LltZIZ1RpOJ9tLPHbxi4Jm5lVRaGoQTzDUZtxXue/c&#10;fv3xMYkXitQly3ZlkP+ooiJMQNI21IQYgq4U+ytUxTIltSzMUSYrXxYFy6jrAboJgwfdXJSkpq4X&#10;AEfXLUz68cJmL5fnCrE8waMRRoJUMKPmy+bD5qb50Xzd3KDNx+ZX87351tw2P5vbzSeQ7zafQbaX&#10;zd3u+AaBO2C5qnUMIVNxriwa2Vpc1M9l9lYjIdOSiAV1PV1e15AntB7+gYtVdA0VzVcvZA425MpI&#10;B+y6UJUNCZChtZvfdTs/ujYo2x5mcBp1Bt1ezwUn8d6vVto8o7JCVkgwZ8IiS2KyfK6NrYPEexN7&#10;LOSMce7YwQVaATzdfuActOQst5fWTKvFPOUKLYnll/vt8h6YVcwAyzmrEjxsjUhcUpJPRe6yGMI4&#10;yMg4aIxiABan2KauaI4Rp7BfVtrWyoVNTx3Dtw2AtjYgunMAxLHv3SgYTYfTYeRFnf7Ui4LJxDud&#10;pZHXn4WD3qQ7SdNJ+N72FUZxyfKcCtvafhPC6N+YttvJLYfbXWgx9A+jO7Ch2MNKT2e9YBB1h95g&#10;0Ot6UXcaeGfDWeqdpmG/P5iepWfTB5VOXff6cYptobRVySuY10WZr1DOLFu6vVEnxKDAy9EZbCeI&#10;CF/ASDKjMFLSvGGmdNy2rLQxDqgxDOx/N7s2+haI/Qyt1k5h19s9VMDP/Xzdytgt2e7bXObX58rS&#10;wm4PvBPOafem2YfoT91Z3b+8498AAAD//wMAUEsDBBQABgAIAAAAIQCDad4I3QAAAAkBAAAPAAAA&#10;ZHJzL2Rvd25yZXYueG1sTI/BTsMwDIbvSLxDZCRuLFkntVupOyFgF5CYKHuArPHaao1Tmmwrb08Q&#10;Bzja/vT7+4v1ZHtxptF3jhHmMwWCuHam4wZh97G5W4LwQbPRvWNC+CIP6/L6qtC5cRd+p3MVGhFD&#10;2OcaoQ1hyKX0dUtW+5kbiOPt4EarQxzHRppRX2K47WWiVCqt7jh+aPVAjy3Vx+pkEV7s56tK3hJ6&#10;oqZ6ZrM5ULbbIt7eTA/3IAJN4Q+GH/2oDmV02rsTGy96hGy5SiOKsFALEBH4XewRVlkKsizk/wbl&#10;NwAAAP//AwBQSwECLQAUAAYACAAAACEAtoM4kv4AAADhAQAAEwAAAAAAAAAAAAAAAAAAAAAAW0Nv&#10;bnRlbnRfVHlwZXNdLnhtbFBLAQItABQABgAIAAAAIQA4/SH/1gAAAJQBAAALAAAAAAAAAAAAAAAA&#10;AC8BAABfcmVscy8ucmVsc1BLAQItABQABgAIAAAAIQAdLUGo4AIAAMEFAAAOAAAAAAAAAAAAAAAA&#10;AC4CAABkcnMvZTJvRG9jLnhtbFBLAQItABQABgAIAAAAIQCDad4I3QAAAAkBAAAPAAAAAAAAAAAA&#10;AAAAADoFAABkcnMvZG93bnJldi54bWxQSwUGAAAAAAQABADzAAAARAYAAAAA&#10;" strokeweight=".26mm">
                <v:stroke endarrow="block" joinstyle="miter"/>
              </v:line>
            </w:pict>
          </mc:Fallback>
        </mc:AlternateContent>
      </w:r>
      <w:r>
        <w:rPr>
          <w:noProof/>
          <w:lang w:eastAsia="uk-UA"/>
        </w:rPr>
        <mc:AlternateContent>
          <mc:Choice Requires="wps">
            <w:drawing>
              <wp:anchor distT="0" distB="0" distL="114300" distR="114300" simplePos="0" relativeHeight="251745280" behindDoc="0" locked="0" layoutInCell="1" allowOverlap="1" wp14:anchorId="66F375B5" wp14:editId="24F77BF2">
                <wp:simplePos x="0" y="0"/>
                <wp:positionH relativeFrom="column">
                  <wp:posOffset>3455975</wp:posOffset>
                </wp:positionH>
                <wp:positionV relativeFrom="paragraph">
                  <wp:posOffset>191668</wp:posOffset>
                </wp:positionV>
                <wp:extent cx="5080" cy="409575"/>
                <wp:effectExtent l="60325" t="13970" r="48895" b="24130"/>
                <wp:wrapNone/>
                <wp:docPr id="119" name="Прямая соединительная линия 11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080" cy="409575"/>
                        </a:xfrm>
                        <a:prstGeom prst="line">
                          <a:avLst/>
                        </a:prstGeom>
                        <a:noFill/>
                        <a:ln w="9360">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2FCF9D21" id="Прямая соединительная линия 119" o:spid="_x0000_s1026" style="position:absolute;flip:x;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2.1pt,15.1pt" to="272.5pt,47.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f2CY7gIAANAFAAAOAAAAZHJzL2Uyb0RvYy54bWysVNFu0zAUfUfiHyy/Z0natE2jtdOWtvAw&#10;YNKGeHYTp7Fw7Mj22k4ICXhG2ifwCzyANGnAN6R/xLXbZXS8ILQ8RL6277n3nnuuD4/WFUdLqjST&#10;YoTDgwAjKjKZM7EY4dcXMy/GSBsicsKloCN8RTU+Gj99criqE9qRpeQ5VQhAhE5W9QiXxtSJ7+us&#10;pBXRB7KmAg4LqSpiwFQLP1dkBegV9ztB0PdXUuW1khnVGnYn20M8dvhFQTPzqig0NYiPMORm3F+5&#10;/9z+/fEhSRaK1CXLdmmQ/8iiIkxA0BZqQgxBl4r9BVWxTEktC3OQycqXRcEy6mqAasLgQTXnJamp&#10;qwXI0XVLk3482Ozl8kwhlkPvwiFGglTQpObL5sPmuvnRfN1co83H5lfzvfnW3DQ/m5vNJ1jfbj7D&#10;2h42t7vta2T9gc1VrRMATcWZsnxka3Fen8rsrUZCpiURC+qquriqIVBoPfw9F2voGnKar17IHO6Q&#10;SyMdtetCVajgrH5uHS040IfWrpdXbS/p2qAMNntBDP3O4CAKhr1Bz0UiiQWxrrXS5hmVFbKLEeZM&#10;WKJJQpan2tik7q/YbSFnjHMnFi7QaoSH3X7gHLTkLLeH9ppWi3nKFVoSKzf37eLuXauYAdFzVo1w&#10;3F4iSUlJPhW5i2II47BGxvFkFAPmOMU2dEVzjDiFcbOrba5c2PDUCX5bAFhrA0u3D5w4Mb4bBsNp&#10;PI0jL+r0p14UTCbe8SyNvP4sHPQm3UmaTsL3tq4wSkqW51TY0u4GI4z+TXi7Ed1Kuh2NlkN/H92R&#10;DcnuZ3o86wWDqBt7g0Gv60XdaeCdxLPUO07Dfn8wPUlPpg8ynbrq9eMk21Jps5KX0K/zMl+hnFm1&#10;dHvDTojBgIekM9h2EBG+gJZkRmGkpHnDTOmEboVpMfakEYM4QZ7b3rXoWyLuemittgu72u6pAn3e&#10;9dfNjx2Z7fDNZX51piy0HSV4NpzT7omz79Kftrt1/xCPfwMAAP//AwBQSwMEFAAGAAgAAAAhAPiC&#10;uoLfAAAACQEAAA8AAABkcnMvZG93bnJldi54bWxMj8FOwzAMhu9IvENkJG4spbRslLrThFQJgWCw&#10;wT1rTFOtSaom28rbY05wsix/+v395XKyvTjSGDrvEK5nCQhyjdedaxE+tvXVAkSIymnVe0cI3xRg&#10;WZ2flarQ/uTe6biJreAQFwqFYGIcCilDY8iqMPMDOb59+dGqyOvYSj2qE4fbXqZJciut6hx/MGqg&#10;B0PNfnOwCKt8P1dyLR/r57fB1OnTy/r1MyJeXkyrexCRpvgHw68+q0PFTjt/cDqIHiHPspRRhJuE&#10;JwN5lnO5HcJdNgdZlfJ/g+oHAAD//wMAUEsBAi0AFAAGAAgAAAAhALaDOJL+AAAA4QEAABMAAAAA&#10;AAAAAAAAAAAAAAAAAFtDb250ZW50X1R5cGVzXS54bWxQSwECLQAUAAYACAAAACEAOP0h/9YAAACU&#10;AQAACwAAAAAAAAAAAAAAAAAvAQAAX3JlbHMvLnJlbHNQSwECLQAUAAYACAAAACEAo39gmO4CAADQ&#10;BQAADgAAAAAAAAAAAAAAAAAuAgAAZHJzL2Uyb0RvYy54bWxQSwECLQAUAAYACAAAACEA+IK6gt8A&#10;AAAJAQAADwAAAAAAAAAAAAAAAABIBQAAZHJzL2Rvd25yZXYueG1sUEsFBgAAAAAEAAQA8wAAAFQG&#10;AAAAAA==&#10;" strokeweight=".26mm">
                <v:stroke endarrow="block" joinstyle="miter"/>
              </v:line>
            </w:pict>
          </mc:Fallback>
        </mc:AlternateContent>
      </w:r>
      <w:r>
        <w:rPr>
          <w:noProof/>
          <w:lang w:eastAsia="uk-UA"/>
        </w:rPr>
        <mc:AlternateContent>
          <mc:Choice Requires="wps">
            <w:drawing>
              <wp:anchor distT="0" distB="0" distL="114300" distR="114300" simplePos="0" relativeHeight="251721728" behindDoc="0" locked="0" layoutInCell="1" allowOverlap="1" wp14:anchorId="455AA890" wp14:editId="42017840">
                <wp:simplePos x="0" y="0"/>
                <wp:positionH relativeFrom="column">
                  <wp:posOffset>2779116</wp:posOffset>
                </wp:positionH>
                <wp:positionV relativeFrom="paragraph">
                  <wp:posOffset>306705</wp:posOffset>
                </wp:positionV>
                <wp:extent cx="0" cy="212090"/>
                <wp:effectExtent l="0" t="0" r="19050" b="16510"/>
                <wp:wrapNone/>
                <wp:docPr id="97" name="Прямая соединительная линия 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12090"/>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3A1BD4C4" id="Прямая соединительная линия 97" o:spid="_x0000_s1026" style="position:absolute;flip:y;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8.85pt,24.15pt" to="218.85pt,4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H8qN1AIAAKkFAAAOAAAAZHJzL2Uyb0RvYy54bWysVEtu2zAQ3RfoHQjtFUm2/BMiB4ksd9NP&#10;gKTtmpYoi6hECiRj2SgKtF0XyBF6hS5aIEDankG+UYeUrcTppihiAwJnyHl882Y4xyfrskArIiTl&#10;LLS8I9dChCU8pWwZWq8v5/bYQlJhluKCMxJaGyKtk+nTJ8d1FZAez3mREoEAhMmgrkIrV6oKHEcm&#10;OSmxPOIVYbCZcVFiBaZYOqnANaCXhdNz3aFTc5FWgidESvDO2k1ravCzjCTqVZZJolARWsBNma8w&#10;34X+OtNjHCwFrnKa7Gjg/2BRYsrg0g5qhhVGV4L+BVXSRHDJM3WU8NLhWUYTYnKAbDz3QTYXOa6I&#10;yQXEkVUnk3w82OTl6lwgmobWZGQhhkuoUfN1+3F73fxsvm2v0fZT87v50Xxvbppfzc32M6xvt19g&#10;rTeb2537GkE4aFlXMgDIiJ0LrUayZhfVc568k4jxKMdsSUxOl5sK7vF0hHMQog1ZAaNF/YKncAZf&#10;KW6EXWeiRFlBqzc6UIODeGhtKrnpKknWCiWtMwFvz+u5E1NkBwcaQcdVQqpnhJdIL0KroExrjAO8&#10;ei6VZnR3RLsZn9OiMH1SMFSDUP2hawIkL2iqN/UxKZaLqBBohXWnmZ9JD3buHyupgn4vaBla4+4Q&#10;DnKC05il5haFadGugUnBNDgxndzSA2utYGn8kK7psvcTdxKP47Fv+71hbPvubGafziPfHs690WDW&#10;n0XRzPugWXt+kNM0JUwT33e85/9bR+3eXturXc93CjmH6EZKIHvI9HQ+cEd+f2yPRoO+7fdj1z4b&#10;zyP7NPKGw1F8Fp3FD5jGJnv5OGQ7KTUrfgXVuMjTGqVU90J/MOl5FhgwIXqjtj4IF0sYbYkSFhJc&#10;vaUqNz2se05jHBR+7Or/rvAdeivEvoba6qqwy+1OKqj5vr7maejX0L6rBU8352L/ZGAemKDd7NID&#10;574N6/sTdvoHAAD//wMAUEsDBBQABgAIAAAAIQAbukRL3AAAAAkBAAAPAAAAZHJzL2Rvd25yZXYu&#10;eG1sTI9NTsMwEEb3SNzBGiQ2iDqlqAlpnAohWFctPYATT5NAPI5i10k5PYNYwG5+nr55U2xn24uI&#10;o+8cKVguEhBItTMdNQqO72/3GQgfNBndO0IFF/SwLa+vCp0bN9Ee4yE0gkPI51pBG8KQS+nrFq32&#10;Czcg8e7kRqsDt2MjzagnDre9fEiStbS6I77Q6gFfWqw/D2erYLrz/e7y+tHEPX7F3dHG6mktlbq9&#10;mZ83IALO4Q+GH31Wh5KdKncm40Wv4HGVpoxyka1AMPA7qBRkyxRkWcj/H5TfAAAA//8DAFBLAQIt&#10;ABQABgAIAAAAIQC2gziS/gAAAOEBAAATAAAAAAAAAAAAAAAAAAAAAABbQ29udGVudF9UeXBlc10u&#10;eG1sUEsBAi0AFAAGAAgAAAAhADj9If/WAAAAlAEAAAsAAAAAAAAAAAAAAAAALwEAAF9yZWxzLy5y&#10;ZWxzUEsBAi0AFAAGAAgAAAAhAPEfyo3UAgAAqQUAAA4AAAAAAAAAAAAAAAAALgIAAGRycy9lMm9E&#10;b2MueG1sUEsBAi0AFAAGAAgAAAAhABu6REvcAAAACQEAAA8AAAAAAAAAAAAAAAAALgUAAGRycy9k&#10;b3ducmV2LnhtbFBLBQYAAAAABAAEAPMAAAA3BgAAAAA=&#10;" strokeweight=".26mm">
                <v:stroke joinstyle="miter"/>
              </v:line>
            </w:pict>
          </mc:Fallback>
        </mc:AlternateContent>
      </w:r>
      <w:r>
        <w:rPr>
          <w:noProof/>
          <w:lang w:eastAsia="uk-UA"/>
        </w:rPr>
        <mc:AlternateContent>
          <mc:Choice Requires="wps">
            <w:drawing>
              <wp:anchor distT="0" distB="0" distL="114300" distR="114300" simplePos="0" relativeHeight="251720704" behindDoc="0" locked="0" layoutInCell="1" allowOverlap="1" wp14:anchorId="4D6F0438" wp14:editId="3701B16F">
                <wp:simplePos x="0" y="0"/>
                <wp:positionH relativeFrom="column">
                  <wp:posOffset>2171953</wp:posOffset>
                </wp:positionH>
                <wp:positionV relativeFrom="paragraph">
                  <wp:posOffset>306704</wp:posOffset>
                </wp:positionV>
                <wp:extent cx="10135" cy="212141"/>
                <wp:effectExtent l="0" t="0" r="28575" b="16510"/>
                <wp:wrapNone/>
                <wp:docPr id="96" name="Прямая соединительная линия 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10135" cy="212141"/>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77C38C84" id="Прямая соединительная линия 96" o:spid="_x0000_s1026" style="position:absolute;flip:x y;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1pt,24.15pt" to="171.8pt,40.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Hvqr3QIAALcFAAAOAAAAZHJzL2Uyb0RvYy54bWysVMtu00AU3SPxDyPvXduJ87LqVK3jwKJA&#10;pRZYT+xxPMKesWamcSqEBKyR+gn8AguQKhX4BuePuDNO3KZsEGoiWXce98y55z4Oj9ZlgVZESMpZ&#10;aHkHroUIS3hK2TK0Xl/M7bGFpMIsxQVnJLSuiLSOpk+fHNZVQHo850VKBAIQJoO6Cq1cqSpwHJnk&#10;pMTygFeEwWHGRYkVLMXSSQWuAb0snJ7rDp2ai7QSPCFSwu6sPbSmBj/LSKJeZZkkChWhBdyU+Qrz&#10;XeivMz3EwVLgKqfJlgb+DxYlpgwe7aBmWGF0KehfUCVNBJc8UwcJLx2eZTQhJgaIxnMfRHOe44qY&#10;WEAcWXUyyceDTV6uzgSiaWhNhhZiuIQcNV83HzfXzc/m2+YabT41v5sfzffmpvnV3Gw+g327+QK2&#10;Pmxut9vXCNxBy7qSAUBG7ExoNZI1O69OefJOIsajHLMlMTFdXFXwjqc9nD0XvZAVMFrUL3gKd/Cl&#10;4kbYdSZKlBW0eq4djfVGW/oZkBGtTU6vupyStUIJbHqu1x9YKIGTntfz/PZRHGg87VsJqZ4RXiJt&#10;hFZBmVYcB3h1KpXmd3dFbzM+p0VhqqZgqAbZ+kPXOEhe0FQf6mtSLBdRIdAK67ozPxMsnNy/VlIF&#10;1V/QMrTG3SUc5ASnMUvNKwrTorWBScE0ODF13dKD1VqBafYhZFNz7yfuJB7HY9/2e8PY9t3ZzD6e&#10;R749nHujwaw/i6KZ90Gz9vwgp2lKmCa+q3/P/7f62nZiW7ldB3QKOfvoRkogu8/0eD5wR35/bI9G&#10;g77t92PXPhnPI/s48obDUXwSncQPmMYmevk4ZDspNSt+Cdk4z9MapVTXQn8w6UGppRTmRW/U5gfh&#10;YgmDLlHCQoKrt1TlpqJ13WmMvcSPXf3fJr5Db4XY5VCvuixsY7uTCnK+y69pFN0bbZcteHp1JnYN&#10;BNPBOG0nmR4/99dg35+30z8AAAD//wMAUEsDBBQABgAIAAAAIQCXb7i14QAAAAkBAAAPAAAAZHJz&#10;L2Rvd25yZXYueG1sTI/NTsMwEITvSLyDtUhcEHUShzYK2VSoooJDEerPA7jxkkSN7Sh2k/D2mBMc&#10;RzOa+aZYz7pjIw2utQYhXkTAyFRWtaZGOB23jxkw56VRsrOGEL7Jwbq8vSlkruxk9jQefM1CiXG5&#10;RGi873POXdWQlm5hezLB+7KDlj7IoeZqkFMo1x1PomjJtWxNWGhkT5uGqsvhqhGe9snDZvfxLqdX&#10;P8any6fY9sMb4v3d/PIMzNPs/8Lwix/QoQxMZ3s1yrEOQaRJ+OIR0kwACwGRiiWwM0IWr4CXBf//&#10;oPwBAAD//wMAUEsBAi0AFAAGAAgAAAAhALaDOJL+AAAA4QEAABMAAAAAAAAAAAAAAAAAAAAAAFtD&#10;b250ZW50X1R5cGVzXS54bWxQSwECLQAUAAYACAAAACEAOP0h/9YAAACUAQAACwAAAAAAAAAAAAAA&#10;AAAvAQAAX3JlbHMvLnJlbHNQSwECLQAUAAYACAAAACEAzx76q90CAAC3BQAADgAAAAAAAAAAAAAA&#10;AAAuAgAAZHJzL2Uyb0RvYy54bWxQSwECLQAUAAYACAAAACEAl2+4teEAAAAJAQAADwAAAAAAAAAA&#10;AAAAAAA3BQAAZHJzL2Rvd25yZXYueG1sUEsFBgAAAAAEAAQA8wAAAEUGAAAAAA==&#10;" strokeweight=".26mm">
                <v:stroke joinstyle="miter"/>
              </v:line>
            </w:pict>
          </mc:Fallback>
        </mc:AlternateContent>
      </w:r>
      <w:r>
        <w:rPr>
          <w:noProof/>
          <w:lang w:eastAsia="uk-UA"/>
        </w:rPr>
        <mc:AlternateContent>
          <mc:Choice Requires="wps">
            <w:drawing>
              <wp:anchor distT="0" distB="0" distL="114300" distR="114300" simplePos="0" relativeHeight="251746304" behindDoc="0" locked="0" layoutInCell="1" allowOverlap="1" wp14:anchorId="5700C80A" wp14:editId="540703DE">
                <wp:simplePos x="0" y="0"/>
                <wp:positionH relativeFrom="column">
                  <wp:posOffset>1476375</wp:posOffset>
                </wp:positionH>
                <wp:positionV relativeFrom="paragraph">
                  <wp:posOffset>172186</wp:posOffset>
                </wp:positionV>
                <wp:extent cx="0" cy="447675"/>
                <wp:effectExtent l="59055" t="13970" r="55245" b="14605"/>
                <wp:wrapNone/>
                <wp:docPr id="115" name="Прямая соединительная линия 1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47675"/>
                        </a:xfrm>
                        <a:prstGeom prst="line">
                          <a:avLst/>
                        </a:prstGeom>
                        <a:noFill/>
                        <a:ln w="9360">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028EE9B7" id="Прямая соединительная линия 115" o:spid="_x0000_s1026" style="position:absolute;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6.25pt,13.55pt" to="116.25pt,48.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b/q+5AIAAMMFAAAOAAAAZHJzL2Uyb0RvYy54bWysVM1u2zAMvg/YOwi6u7YT589oUrROsku3&#10;FWiHnRVbjoXJkiGp+cEwYNt5QB9hr7DDBhTotmdw3miUkrhNdxmGJoBBUiRFfvyo45NVydGCKs2k&#10;GOLwKMCIilRmTMyH+M3V1OtjpA0RGeFS0CFeU41PRs+fHS+rmLZkIXlGFYIkQsfLaogLY6rY93Va&#10;0JLoI1lRAYe5VCUxoKq5nymyhOwl91tB0PWXUmWVkinVGqzj7SEeufx5TlPzOs81NYgPMdRm3Fe5&#10;78x+/dExieeKVAVLd2WQ/6iiJEzApU2qMTEEXSv2V6qSpUpqmZujVJa+zHOWUtcDdBMGj7q5LEhF&#10;XS8Ajq4amPTTpU1fLS4UYhnMLuxgJEgJQ6q/bj5ubuqf9bfNDdp8qn/XP+rv9W39q77dfAb5bvMF&#10;ZHtY3+3MN8jGA5rLSseQNBEXyuKRrsRldS7TdxoJmRREzKnr6mpdwUWhjfAPQqyiK6hptnwpM/Ah&#10;10Y6aFe5Km1KAA2t3ATXzQTpyqB0a0zBGkW9bs+V45N4H1cpbV5QWSIrDDFnwmJLYrI418bWQeK9&#10;izULOWWcO35wgZZDPGh3AxegJWeZPbRuWs1nCVdoQSzD3M81BScP3UpmgOeclUPcb5xIXFCSTUTm&#10;bjGEcZCRcdAYxQAsTrG9uqQZRpzChllpWysX9nrqOL5tALSVAdHZARDHv/eDYDDpT/qRF7W6Ey8K&#10;xmPvdJpEXnca9jrj9jhJxuEH21cYxQXLMipsa/tdCKN/49puK7csbrahwdA/zO7AhmIPKz2ddoJe&#10;1O57vV6n7UXtSeCd9aeJd5qE3W5vcpacTR5VOnHd66cptoHSViWvYV6XRbZEGbNsaXcGrRCDAm9H&#10;q7edICJ8DiNJjcJISfOWmcJx27LS5jigRj+w/93smuxbIPYztFozhV1v91ABP/fzdStjt2S7bzOZ&#10;rS+UpYXdHngpXNDuVbNP0UPded2/vaM/AAAA//8DAFBLAwQUAAYACAAAACEAtGpruNwAAAAJAQAA&#10;DwAAAGRycy9kb3ducmV2LnhtbEyPTU7DMBBG90i9gzVI7KhTIxqaxqkqoJsigQg9gBtPk4h4HGK3&#10;DbdnKhawm5+nb97kq9F14oRDaD1pmE0TEEiVty3VGnYfm9sHECEasqbzhBq+McCqmFzlJrP+TO94&#10;KmMtOIRCZjQ0MfaZlKFq0Jkw9T0S7w5+cCZyO9TSDubM4a6TKknm0pmW+EJjenxssPosj07D1n29&#10;JOpV4RPW5TPZzQHT3ZvWN9fjegki4hj/YLjoszoU7LT3R7JBdBrUnbpnlIt0BoKB38FewyKdgyxy&#10;+f+D4gcAAP//AwBQSwECLQAUAAYACAAAACEAtoM4kv4AAADhAQAAEwAAAAAAAAAAAAAAAAAAAAAA&#10;W0NvbnRlbnRfVHlwZXNdLnhtbFBLAQItABQABgAIAAAAIQA4/SH/1gAAAJQBAAALAAAAAAAAAAAA&#10;AAAAAC8BAABfcmVscy8ucmVsc1BLAQItABQABgAIAAAAIQCCb/q+5AIAAMMFAAAOAAAAAAAAAAAA&#10;AAAAAC4CAABkcnMvZTJvRG9jLnhtbFBLAQItABQABgAIAAAAIQC0amu43AAAAAkBAAAPAAAAAAAA&#10;AAAAAAAAAD4FAABkcnMvZG93bnJldi54bWxQSwUGAAAAAAQABADzAAAARwYAAAAA&#10;" strokeweight=".26mm">
                <v:stroke endarrow="block" joinstyle="miter"/>
              </v:line>
            </w:pict>
          </mc:Fallback>
        </mc:AlternateContent>
      </w:r>
      <w:r>
        <w:rPr>
          <w:noProof/>
          <w:lang w:eastAsia="uk-UA"/>
        </w:rPr>
        <mc:AlternateContent>
          <mc:Choice Requires="wps">
            <w:drawing>
              <wp:anchor distT="0" distB="0" distL="114300" distR="114300" simplePos="0" relativeHeight="251747328" behindDoc="0" locked="0" layoutInCell="1" allowOverlap="1" wp14:anchorId="2C2C4C7E" wp14:editId="3A7F4661">
                <wp:simplePos x="0" y="0"/>
                <wp:positionH relativeFrom="column">
                  <wp:posOffset>996315</wp:posOffset>
                </wp:positionH>
                <wp:positionV relativeFrom="paragraph">
                  <wp:posOffset>157759</wp:posOffset>
                </wp:positionV>
                <wp:extent cx="0" cy="449580"/>
                <wp:effectExtent l="59055" t="13970" r="55245" b="22225"/>
                <wp:wrapNone/>
                <wp:docPr id="116" name="Прямая соединительная линия 1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49580"/>
                        </a:xfrm>
                        <a:prstGeom prst="line">
                          <a:avLst/>
                        </a:prstGeom>
                        <a:noFill/>
                        <a:ln w="9360">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030CC42F" id="Прямая соединительная линия 116" o:spid="_x0000_s1026" style="position:absolute;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8.45pt,12.4pt" to="78.45pt,4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K+gw5AIAAMMFAAAOAAAAZHJzL2Uyb0RvYy54bWysVM1u2zAMvg/YOwi6u7YT589oUrROsku3&#10;FWiHnRVbjoXJkiGp+cEwYNt5QB9hr7DDBhTotmdw3miUkrhNdxmGJoBBUiRFfvyo45NVydGCKs2k&#10;GOLwKMCIilRmTMyH+M3V1OtjpA0RGeFS0CFeU41PRs+fHS+rmLZkIXlGFYIkQsfLaogLY6rY93Va&#10;0JLoI1lRAYe5VCUxoKq5nymyhOwl91tB0PWXUmWVkinVGqzj7SEeufx5TlPzOs81NYgPMdRm3Fe5&#10;78x+/dExieeKVAVLd2WQ/6iiJEzApU2qMTEEXSv2V6qSpUpqmZujVJa+zHOWUtcDdBMGj7q5LEhF&#10;XS8Ajq4amPTTpU1fLS4UYhnMLuxiJEgJQ6q/bj5ubuqf9bfNDdp8qn/XP+rv9W39q77dfAb5bvMF&#10;ZHtY3+3MN8jGA5rLSseQNBEXyuKRrsRldS7TdxoJmRREzKnr6mpdwUWhjfAPQqyiK6hptnwpM/Ah&#10;10Y6aFe5Km1KAA2t3ATXzQTpyqB0a0zBGkWDTt8N1yfxPq5S2rygskRWGGLOhMWWxGRxro2tg8R7&#10;F2sWcso4d/zgAi2HeNDuBi5AS84ye2jdtJrPEq7QgliGuZ9rCk4eupXMAM85K4e43ziRuKAkm4jM&#10;3WII4yAj46AxigFYnGJ7dUkzjDiFDbPStlYu7PXUcXzbAGgrA6KzAyCOf+8HwWDSn/QjL2p1J14U&#10;jMfe6TSJvO407HXG7XGSjMMPtq8wiguWZVTY1va7EEb/xrXdVm5Z3GxDg6F/mN2BDcUeVno67QS9&#10;qN33er1O24vak8A7608T7zQJu93e5Cw5mzyqdOK6109TbAOlrUpew7wui2yJMmbZ0u4MWiEGBd6O&#10;Vm87QUT4HEaSGoWRkuYtM4XjtmWlzXFAjX5g/7vZNdm3QOxnaLVmCrve7qECfu7n61bGbsl232Yy&#10;W18oSwu7PfBSuKDdq2afooe687p/e0d/AAAA//8DAFBLAwQUAAYACAAAACEAdzfUHNwAAAAJAQAA&#10;DwAAAGRycy9kb3ducmV2LnhtbEyPwU7DMBBE70j8g7VI3KhDRAMN2VQI6AWkIkI/wI23SUS8DrHb&#10;hr9nywWOM/s0O1MsJ9erA42h84xwPUtAEdfedtwgbD5WV3egQjRsTe+ZEL4pwLI8PytMbv2R3+lQ&#10;xUZJCIfcILQxDrnWoW7JmTDzA7Hcdn50JoocG21Hc5Rw1+s0STLtTMfyoTUDPbZUf1Z7h/Divl6T&#10;dJ3SEzXVM9vVjm43b4iXF9PDPahIU/yD4VRfqkMpnbZ+zzaoXvQ8WwiKkN7IhBPwa2wRFvMMdFno&#10;/wvKHwAAAP//AwBQSwECLQAUAAYACAAAACEAtoM4kv4AAADhAQAAEwAAAAAAAAAAAAAAAAAAAAAA&#10;W0NvbnRlbnRfVHlwZXNdLnhtbFBLAQItABQABgAIAAAAIQA4/SH/1gAAAJQBAAALAAAAAAAAAAAA&#10;AAAAAC8BAABfcmVscy8ucmVsc1BLAQItABQABgAIAAAAIQDVK+gw5AIAAMMFAAAOAAAAAAAAAAAA&#10;AAAAAC4CAABkcnMvZTJvRG9jLnhtbFBLAQItABQABgAIAAAAIQB3N9Qc3AAAAAkBAAAPAAAAAAAA&#10;AAAAAAAAAD4FAABkcnMvZG93bnJldi54bWxQSwUGAAAAAAQABADzAAAARwYAAAAA&#10;" strokeweight=".26mm">
                <v:stroke endarrow="block" joinstyle="miter"/>
              </v:line>
            </w:pict>
          </mc:Fallback>
        </mc:AlternateContent>
      </w:r>
      <w:r>
        <w:rPr>
          <w:noProof/>
          <w:lang w:eastAsia="uk-UA"/>
        </w:rPr>
        <mc:AlternateContent>
          <mc:Choice Requires="wpg">
            <w:drawing>
              <wp:anchor distT="0" distB="0" distL="0" distR="0" simplePos="0" relativeHeight="251858944" behindDoc="0" locked="0" layoutInCell="1" allowOverlap="1" wp14:anchorId="3FBBD174" wp14:editId="235F1D4B">
                <wp:simplePos x="0" y="0"/>
                <wp:positionH relativeFrom="column">
                  <wp:posOffset>5548604</wp:posOffset>
                </wp:positionH>
                <wp:positionV relativeFrom="paragraph">
                  <wp:posOffset>88011</wp:posOffset>
                </wp:positionV>
                <wp:extent cx="437515" cy="333375"/>
                <wp:effectExtent l="12700" t="13970" r="6985" b="5080"/>
                <wp:wrapNone/>
                <wp:docPr id="232" name="Группа 2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7515" cy="333375"/>
                          <a:chOff x="6207" y="-110"/>
                          <a:chExt cx="688" cy="524"/>
                        </a:xfrm>
                      </wpg:grpSpPr>
                      <wps:wsp>
                        <wps:cNvPr id="233" name="Oval 28"/>
                        <wps:cNvSpPr>
                          <a:spLocks noChangeArrowheads="1"/>
                        </wps:cNvSpPr>
                        <wps:spPr bwMode="auto">
                          <a:xfrm>
                            <a:off x="6207" y="-110"/>
                            <a:ext cx="688" cy="524"/>
                          </a:xfrm>
                          <a:prstGeom prst="ellipse">
                            <a:avLst/>
                          </a:prstGeom>
                          <a:solidFill>
                            <a:srgbClr val="FFFFFF"/>
                          </a:solidFill>
                          <a:ln w="936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ctr" anchorCtr="0" upright="1">
                          <a:noAutofit/>
                        </wps:bodyPr>
                      </wps:wsp>
                      <wps:wsp>
                        <wps:cNvPr id="234" name="Text Box 29"/>
                        <wps:cNvSpPr txBox="1">
                          <a:spLocks noChangeArrowheads="1"/>
                        </wps:cNvSpPr>
                        <wps:spPr bwMode="auto">
                          <a:xfrm>
                            <a:off x="6306" y="-32"/>
                            <a:ext cx="486" cy="37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 uri="{AF507438-7753-43E0-B8FC-AC1667EBCBE1}">
                              <a14:hiddenEffects xmlns:a14="http://schemas.microsoft.com/office/drawing/2010/main">
                                <a:effectLst/>
                              </a14:hiddenEffects>
                            </a:ext>
                          </a:extLst>
                        </wps:spPr>
                        <wps:txbx>
                          <w:txbxContent>
                            <w:p w:rsidR="00CD2002" w:rsidRDefault="00CD2002" w:rsidP="007B3F15">
                              <w:pPr>
                                <w:rPr>
                                  <w:rFonts w:ascii="Times New Roman"/>
                                  <w:sz w:val="20"/>
                                  <w:szCs w:val="20"/>
                                </w:rPr>
                              </w:pPr>
                              <w:r>
                                <w:rPr>
                                  <w:rFonts w:ascii="Times New Roman"/>
                                  <w:sz w:val="20"/>
                                  <w:szCs w:val="20"/>
                                </w:rPr>
                                <w:t>В</w:t>
                              </w:r>
                            </w:p>
                          </w:txbxContent>
                        </wps:txbx>
                        <wps:bodyPr rot="0" vert="horz" wrap="square" lIns="91440" tIns="45720" rIns="91440" bIns="45720" anchor="ctr" anchorCtr="0">
                          <a:noAutofit/>
                        </wps:bodyPr>
                      </wps:wsp>
                    </wpg:wgp>
                  </a:graphicData>
                </a:graphic>
                <wp14:sizeRelH relativeFrom="page">
                  <wp14:pctWidth>0</wp14:pctWidth>
                </wp14:sizeRelH>
                <wp14:sizeRelV relativeFrom="page">
                  <wp14:pctHeight>0</wp14:pctHeight>
                </wp14:sizeRelV>
              </wp:anchor>
            </w:drawing>
          </mc:Choice>
          <mc:Fallback>
            <w:pict>
              <v:group w14:anchorId="3FBBD174" id="Группа 232" o:spid="_x0000_s1058" style="position:absolute;left:0;text-align:left;margin-left:436.9pt;margin-top:6.95pt;width:34.45pt;height:26.25pt;z-index:251858944;mso-wrap-distance-left:0;mso-wrap-distance-right:0" coordorigin="6207,-110" coordsize="688,5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kQG6HwQAAMwLAAAOAAAAZHJzL2Uyb0RvYy54bWzMVmtu3DYQ/l+gdyD4X169X7AceF9GAbcJ&#10;4BT9zZW4klBJVEmutU5RoECPkIvkBr1CcqMOSa28a2fRNGmDSoDA4ZDDmW9mPvHyxb5t0D3lomZd&#10;hp0LGyPa5ayouzLDP75eWzFGQpKuIA3raIYfqMAvrr795nLoU+qyijUF5QiMdCId+gxXUvbpbCby&#10;irZEXLCedqDcMt4SCSIvZwUnA1hvm5lr2+FsYLzoOcupEDC7NEp8pe1vtzSXL7dbQSVqMgy+Sf3l&#10;+rtR39nVJUlLTvqqzkc3yGd40ZK6g0MnU0siCdrx+pmpts45E2wrL3LWzth2W+dUxwDROPaTaG44&#10;2/U6ljIdyn6CCaB9gtNnm81/uH/FUV1k2PVcjDrSQpLev/3w+4c/3v8J7zuk5gGloS9TWHzD+7v+&#10;FTehwvCW5T8LUM+e6pVcmsVoM3zPCrBLdpJplPZb3ioTED/a62Q8TMmge4lymPS9KHACjHJQefBE&#10;gUlWXkFG1a7QtSOMQGs5zpjIvFqNu8MYCk9tDVxf7ZuR1ByqHR0dU1FB2YlHZMWXIXtXkZ7qhAkF&#10;1oSsd0D25T1pkBsbQPWaA5rCQIk6tqhIV9JrztlQUVKAS46OQPkKRs0GJQhIxN9i+xGUDgifxYik&#10;PRfyhrIWqUGGadPUvVCRkZTc3wppED2sUtOCNXWxrptGC7zcLBqOINoMr/UzJuFkWdOhIcOJF9ra&#10;8olOHJuw9fMxE20tgT+aus1wPC0iqQJu1RXgJkklqRszhiJoOjVFNTOYOEDaSxjqeage3bW/Xq8D&#10;O/K92IqiwLN8b2Vb83i9sK4XThhGq/livnJ+U147flrVRUG7lbYpDiTi+J9WSiOdmfafaGRyUHnF&#10;dhDjXVUMqKhVNrwgcR0MAvCYG5moEWlKIOBccow4kz/VstLFqNpK2TiBM7bVO8I5WddNcnTw7Fls&#10;ZsUeoAIkD6hBQ5lSNN20YcUDlCX4oPsafg0wqBh/g9EANJth8cuOcIpR810HpZ04vq94WQt+ELkg&#10;8GPN5lhDuhxMjWEaYSENm+96XpcVnOXoeDt2DWSzrXWlKg+NX+C5EqDlv1rv+4fef636bs72yE0U&#10;9MqPsZ2R3MP8wfX/jAk8OzR8aRhdp9BQbQwKzbORoZoDWT4jAg4/VI3vGRbomKIA3Xam06aJf9B7&#10;iZ2s4lXsW74brizfXi6t6/XCt8K1EwVLb7lYLJ/0njr032m88xx0jsaO2sTQn+mNUzpJHNe3525i&#10;rcM4svy1H1hJZMeW7STzJLT9xF+uT+nktu7ol4ek+TVwA8MBZyn6PL/CDWSk0XOUOhGg8vjADKfR&#10;/1/IVP+1Jn9Hwn50+Typyf1mry9JnmbNRz756jyngP0EbtO3HLgy6uDG6626kx7LMD6+hF/9BQAA&#10;//8DAFBLAwQUAAYACAAAACEA8aVegOAAAAAJAQAADwAAAGRycy9kb3ducmV2LnhtbEyPQWvCQBSE&#10;74X+h+UVequbGBs1ZiMibU8iVAvF25o8k2D2bciuSfz3fT21x2GGmW/S9Wga0WPnaksKwkkAAim3&#10;RU2lgq/j+8sChPOaCt1YQgV3dLDOHh9SnRR2oE/sD74UXEIu0Qoq79tESpdXaLSb2BaJvYvtjPYs&#10;u1IWnR643DRyGgSxNLomXqh0i9sK8+vhZhR8DHrYROFbv7tetvfT8XX/vQtRqeencbMC4XH0f2H4&#10;xWd0yJjpbG9UONEoWMwjRvdsREsQHFjOpnMQZwVxPAOZpfL/g+wHAAD//wMAUEsBAi0AFAAGAAgA&#10;AAAhALaDOJL+AAAA4QEAABMAAAAAAAAAAAAAAAAAAAAAAFtDb250ZW50X1R5cGVzXS54bWxQSwEC&#10;LQAUAAYACAAAACEAOP0h/9YAAACUAQAACwAAAAAAAAAAAAAAAAAvAQAAX3JlbHMvLnJlbHNQSwEC&#10;LQAUAAYACAAAACEAI5EBuh8EAADMCwAADgAAAAAAAAAAAAAAAAAuAgAAZHJzL2Uyb0RvYy54bWxQ&#10;SwECLQAUAAYACAAAACEA8aVegOAAAAAJAQAADwAAAAAAAAAAAAAAAAB5BgAAZHJzL2Rvd25yZXYu&#10;eG1sUEsFBgAAAAAEAAQA8wAAAIYHAAAAAA==&#10;">
                <v:oval id="Oval 28" o:spid="_x0000_s1059" style="position:absolute;left:6207;top:-110;width:688;height: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xrHZxgAAANwAAAAPAAAAZHJzL2Rvd25yZXYueG1sRI9Pa8JA&#10;FMTvBb/D8gQv0myM0Ng0q5SCtAg9+Aeht0f2mQSzb8Puqum37woFj8PM/IYpV4PpxJWcby0rmCUp&#10;COLK6pZrBYf9+nkBwgdkjZ1lUvBLHlbL0VOJhbY33tJ1F2oRIewLVNCE0BdS+qohgz6xPXH0TtYZ&#10;DFG6WmqHtwg3nczS9EUabDkuNNjTR0PVeXcxCj7zTTZd9/Y1n33/SHeYHo+YG6Um4+H9DUSgITzC&#10;/+0vrSCbz+F+Jh4BufwDAAD//wMAUEsBAi0AFAAGAAgAAAAhANvh9svuAAAAhQEAABMAAAAAAAAA&#10;AAAAAAAAAAAAAFtDb250ZW50X1R5cGVzXS54bWxQSwECLQAUAAYACAAAACEAWvQsW78AAAAVAQAA&#10;CwAAAAAAAAAAAAAAAAAfAQAAX3JlbHMvLnJlbHNQSwECLQAUAAYACAAAACEAVMax2cYAAADcAAAA&#10;DwAAAAAAAAAAAAAAAAAHAgAAZHJzL2Rvd25yZXYueG1sUEsFBgAAAAADAAMAtwAAAPoCAAAAAA==&#10;" strokeweight=".26mm">
                  <v:stroke joinstyle="miter"/>
                </v:oval>
                <v:shape id="Text Box 29" o:spid="_x0000_s1060" type="#_x0000_t202" style="position:absolute;left:6306;top:-32;width:486;height:3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bL+YwwAAANwAAAAPAAAAZHJzL2Rvd25yZXYueG1sRI/disIw&#10;FITvF3yHcARvljX1B126RhFBENELfx7gbHNsis1JaWKtb28EwcthZr5hZovWlqKh2heOFQz6CQji&#10;zOmCcwXn0/rnF4QPyBpLx6TgQR4W887XDFPt7nyg5hhyESHsU1RgQqhSKX1myKLvu4o4ehdXWwxR&#10;1rnUNd4j3JZymCQTabHguGCwopWh7Hq8WQXfpkr2u8vmf60nmbluPU5ts1Wq122XfyACteETfrc3&#10;WsFwNIbXmXgE5PwJAAD//wMAUEsBAi0AFAAGAAgAAAAhANvh9svuAAAAhQEAABMAAAAAAAAAAAAA&#10;AAAAAAAAAFtDb250ZW50X1R5cGVzXS54bWxQSwECLQAUAAYACAAAACEAWvQsW78AAAAVAQAACwAA&#10;AAAAAAAAAAAAAAAfAQAAX3JlbHMvLnJlbHNQSwECLQAUAAYACAAAACEAN2y/mMMAAADcAAAADwAA&#10;AAAAAAAAAAAAAAAHAgAAZHJzL2Rvd25yZXYueG1sUEsFBgAAAAADAAMAtwAAAPcCAAAAAA==&#10;" filled="f" stroked="f">
                  <v:stroke joinstyle="round"/>
                  <v:textbox>
                    <w:txbxContent>
                      <w:p w:rsidR="00CD2002" w:rsidRDefault="00CD2002" w:rsidP="007B3F15">
                        <w:pPr>
                          <w:rPr>
                            <w:rFonts w:ascii="Times New Roman"/>
                            <w:sz w:val="20"/>
                            <w:szCs w:val="20"/>
                          </w:rPr>
                        </w:pPr>
                        <w:r>
                          <w:rPr>
                            <w:rFonts w:ascii="Times New Roman"/>
                            <w:sz w:val="20"/>
                            <w:szCs w:val="20"/>
                          </w:rPr>
                          <w:t>В</w:t>
                        </w:r>
                      </w:p>
                    </w:txbxContent>
                  </v:textbox>
                </v:shape>
              </v:group>
            </w:pict>
          </mc:Fallback>
        </mc:AlternateContent>
      </w:r>
      <w:r>
        <w:rPr>
          <w:noProof/>
          <w:lang w:eastAsia="uk-UA"/>
        </w:rPr>
        <mc:AlternateContent>
          <mc:Choice Requires="wpg">
            <w:drawing>
              <wp:anchor distT="0" distB="0" distL="0" distR="0" simplePos="0" relativeHeight="251856896" behindDoc="0" locked="0" layoutInCell="1" allowOverlap="1" wp14:anchorId="12F38B09" wp14:editId="24298202">
                <wp:simplePos x="0" y="0"/>
                <wp:positionH relativeFrom="column">
                  <wp:posOffset>4791456</wp:posOffset>
                </wp:positionH>
                <wp:positionV relativeFrom="paragraph">
                  <wp:posOffset>71857</wp:posOffset>
                </wp:positionV>
                <wp:extent cx="437515" cy="333375"/>
                <wp:effectExtent l="12700" t="13970" r="6985" b="5080"/>
                <wp:wrapNone/>
                <wp:docPr id="106" name="Группа 1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7515" cy="333375"/>
                          <a:chOff x="6207" y="-110"/>
                          <a:chExt cx="688" cy="524"/>
                        </a:xfrm>
                      </wpg:grpSpPr>
                      <wps:wsp>
                        <wps:cNvPr id="107" name="Oval 28"/>
                        <wps:cNvSpPr>
                          <a:spLocks noChangeArrowheads="1"/>
                        </wps:cNvSpPr>
                        <wps:spPr bwMode="auto">
                          <a:xfrm>
                            <a:off x="6207" y="-110"/>
                            <a:ext cx="688" cy="524"/>
                          </a:xfrm>
                          <a:prstGeom prst="ellipse">
                            <a:avLst/>
                          </a:prstGeom>
                          <a:solidFill>
                            <a:srgbClr val="FFFFFF"/>
                          </a:solidFill>
                          <a:ln w="936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ctr" anchorCtr="0" upright="1">
                          <a:noAutofit/>
                        </wps:bodyPr>
                      </wps:wsp>
                      <wps:wsp>
                        <wps:cNvPr id="108" name="Text Box 29"/>
                        <wps:cNvSpPr txBox="1">
                          <a:spLocks noChangeArrowheads="1"/>
                        </wps:cNvSpPr>
                        <wps:spPr bwMode="auto">
                          <a:xfrm>
                            <a:off x="6306" y="-32"/>
                            <a:ext cx="486" cy="37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 uri="{AF507438-7753-43E0-B8FC-AC1667EBCBE1}">
                              <a14:hiddenEffects xmlns:a14="http://schemas.microsoft.com/office/drawing/2010/main">
                                <a:effectLst/>
                              </a14:hiddenEffects>
                            </a:ext>
                          </a:extLst>
                        </wps:spPr>
                        <wps:txbx>
                          <w:txbxContent>
                            <w:p w:rsidR="00CD2002" w:rsidRDefault="00CD2002" w:rsidP="007B3F15">
                              <w:pPr>
                                <w:rPr>
                                  <w:rFonts w:ascii="Times New Roman"/>
                                  <w:sz w:val="20"/>
                                  <w:szCs w:val="20"/>
                                </w:rPr>
                              </w:pPr>
                              <w:r>
                                <w:rPr>
                                  <w:rFonts w:ascii="Times New Roman"/>
                                  <w:sz w:val="20"/>
                                  <w:szCs w:val="20"/>
                                </w:rPr>
                                <w:t>А</w:t>
                              </w:r>
                            </w:p>
                          </w:txbxContent>
                        </wps:txbx>
                        <wps:bodyPr rot="0" vert="horz" wrap="square" lIns="91440" tIns="45720" rIns="91440" bIns="45720" anchor="ctr" anchorCtr="0">
                          <a:noAutofit/>
                        </wps:bodyPr>
                      </wps:wsp>
                    </wpg:wgp>
                  </a:graphicData>
                </a:graphic>
                <wp14:sizeRelH relativeFrom="page">
                  <wp14:pctWidth>0</wp14:pctWidth>
                </wp14:sizeRelH>
                <wp14:sizeRelV relativeFrom="page">
                  <wp14:pctHeight>0</wp14:pctHeight>
                </wp14:sizeRelV>
              </wp:anchor>
            </w:drawing>
          </mc:Choice>
          <mc:Fallback>
            <w:pict>
              <v:group w14:anchorId="12F38B09" id="Группа 106" o:spid="_x0000_s1061" style="position:absolute;left:0;text-align:left;margin-left:377.3pt;margin-top:5.65pt;width:34.45pt;height:26.25pt;z-index:251856896;mso-wrap-distance-left:0;mso-wrap-distance-right:0" coordorigin="6207,-110" coordsize="688,52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q56JAQAAMwLAAAOAAAAZHJzL2Uyb0RvYy54bWzMVtuO2zYQfS/QfyD4rrXuN6w3WF+0KLBt&#10;AmyKPtMSLQmVRJWkV94UBQr0E/Ij+YP+QvJHHZKy1t6N0TRpg8qAwOFldObMzDEvX+zbBt1TLmrW&#10;zbFzYWNEu5wVdVfO8Y+vMyvGSEjSFaRhHZ3jByrwi6tvv7kc+pS6rGJNQTkCJ51Ih36OKyn7dDYT&#10;eUVbIi5YTztY3DLeEgkmL2cFJwN4b5uZa9vhbGC86DnLqRAwuzKL+Er7325pLl9ut4JK1MwxYJP6&#10;zfV7o96zq0uSlpz0VZ2PMMhnoGhJ3cFHJ1crIgna8fqZq7bOORNsKy9y1s7YdlvnVMcA0Tj2k2hu&#10;ONv1OpYyHcp+ogmofcLTZ7vNf7h/xVFdQO7sEKOOtJCk928//P7hj/d/wu8dUvPA0tCXKWy+4f1d&#10;/4qbUGF4y/KfBSzPnq4ruzSb0Wb4nhXgl+wk0yztt7xVLiB+tNfJeJiSQfcS5TDpe1HgBBjlsOTB&#10;EwUmWXkFGVWnQteOMIJVy3HGRObVejwdxlB46mjg+urcjKTmoxroCExFBWUnHpkVX8bsXUV6qhMm&#10;FFkTs4DTMPvynjTIjQ2hes+BTWGoRB1bVqQr6TXnbKgoKQCSoyNQWMGpOaAMAYn4W24/wtKB4bMc&#10;kbTnQt5Q1iI1mGPaNHUvVGQkJfe3QhpGD7vUtGBNXWR102iDl5tlwxFEO8eZfsYknGxrOjTMceKF&#10;tvZ8siaOXdj6+ZiLtpagH03dznE8bSKpIm7dFQCTpJLUjRlDETSdmqJaGUwcYO0lDPU8VI/u2l+v&#10;s8COfC+2oijwLN9b29YizpbW9dIJw2i9WC7Wzm8KteOnVV0UtFtrn+IgIo7/aaU0yplp/0lGJoAK&#10;FdtBjHdVMaCiVtnwgsR1MBigY25kokakKUGAc8kx4kz+VMtKF6NqK+XjhM7YVr+Rzsm7bpKjD8+e&#10;xWZ27IEqYPLAGjSUKUXTTRtWPEBZAgbd1/DXAIOK8TcYDSCzcyx+2RFOMWq+66C0E8f3lS5rww8i&#10;Fwx+vLI5XiFdDq7GMI2xlEbNdz2vywq+5eh4O3YNYrOtdaUqhAYXIFcGtPxX633QIdP7r1XfLdge&#10;uYmiXuEY2xnJPcwfoP9nSuAphVd66bkKgE6hkdoYFrTORkZqDmL5TAg4/KFqfs+oQMeUBGjnptOm&#10;iX/Qe4mdrON17Fu+G64t316trOts6Vth5kTBylstl6snvac++u803nkNOidjR21i5M/0xoFfIyeJ&#10;4/r2wk2sLIwjy8/8wEoiO7ZsJ1kkoe0n/io7lZPbuqNfHpLW18ANjAaclejz+go3kFFGz0nqJIAK&#10;8UEZTqP/v4gp1OVRtkbBfoR8XtTkfrPXlyRP98ejnnx1nVPEfoK26VsOXBl1cOP1Vt1Jj20YH1/C&#10;r/4CAAD//wMAUEsDBBQABgAIAAAAIQAwfHcM4AAAAAkBAAAPAAAAZHJzL2Rvd25yZXYueG1sTI9B&#10;a4NAEIXvhf6HZQq9NauxWrGuIYS2p1BoUgi5bXSiEndW3I2af9/pqT0O7+O9b/LVbDox4uBaSwrC&#10;RQACqbRVS7WC7/37UwrCeU2V7iyhghs6WBX3d7nOKjvRF447XwsuIZdpBY33fSalKxs02i1sj8TZ&#10;2Q5Gez6HWlaDnrjcdHIZBIk0uiVeaHSPmwbLy+5qFHxMelpH4du4vZw3t+M+/jxsQ1Tq8WFev4Lw&#10;OPs/GH71WR0KdjrZK1VOdApe4ueEUQ7CCAQD6TKKQZwUJFEKssjl/w+KHwAAAP//AwBQSwECLQAU&#10;AAYACAAAACEAtoM4kv4AAADhAQAAEwAAAAAAAAAAAAAAAAAAAAAAW0NvbnRlbnRfVHlwZXNdLnht&#10;bFBLAQItABQABgAIAAAAIQA4/SH/1gAAAJQBAAALAAAAAAAAAAAAAAAAAC8BAABfcmVscy8ucmVs&#10;c1BLAQItABQABgAIAAAAIQBddq56JAQAAMwLAAAOAAAAAAAAAAAAAAAAAC4CAABkcnMvZTJvRG9j&#10;LnhtbFBLAQItABQABgAIAAAAIQAwfHcM4AAAAAkBAAAPAAAAAAAAAAAAAAAAAH4GAABkcnMvZG93&#10;bnJldi54bWxQSwUGAAAAAAQABADzAAAAiwcAAAAA&#10;">
                <v:oval id="Oval 28" o:spid="_x0000_s1062" style="position:absolute;left:6207;top:-110;width:688;height:5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BwbwwAAANwAAAAPAAAAZHJzL2Rvd25yZXYueG1sRE9Na8JA&#10;EL0L/odlhF6kbuKhaaOriBBaCj1oQ8DbkB2TYHY27G41/ffdguBtHu9z1tvR9OJKzneWFaSLBARx&#10;bXXHjYLyu3h+BeEDssbeMin4JQ/bzXSyxlzbGx/oegyNiCHsc1TQhjDkUvq6JYN+YQfiyJ2tMxgi&#10;dI3UDm8x3PRymSQv0mDHsaHFgfYt1Zfjj1Hwnn0u58Vg37L06yRdOa8qzIxST7NxtwIRaAwP8d39&#10;oeP8JIP/Z+IFcvMHAAD//wMAUEsBAi0AFAAGAAgAAAAhANvh9svuAAAAhQEAABMAAAAAAAAAAAAA&#10;AAAAAAAAAFtDb250ZW50X1R5cGVzXS54bWxQSwECLQAUAAYACAAAACEAWvQsW78AAAAVAQAACwAA&#10;AAAAAAAAAAAAAAAfAQAAX3JlbHMvLnJlbHNQSwECLQAUAAYACAAAACEAPrQcG8MAAADcAAAADwAA&#10;AAAAAAAAAAAAAAAHAgAAZHJzL2Rvd25yZXYueG1sUEsFBgAAAAADAAMAtwAAAPcCAAAAAA==&#10;" strokeweight=".26mm">
                  <v:stroke joinstyle="miter"/>
                </v:oval>
                <v:shape id="Text Box 29" o:spid="_x0000_s1063" type="#_x0000_t202" style="position:absolute;left:6306;top:-32;width:486;height:3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B5cxAAAANwAAAAPAAAAZHJzL2Rvd25yZXYueG1sRI9BawIx&#10;EIXvBf9DmIKXUpN6UNkapQiCSD1o+wPGzbhZ3EyWTbqu/945FLzN8N68981yPYRG9dSlOrKFj4kB&#10;RVxGV3Nl4fdn+74AlTKywyYyWbhTgvVq9LLEwsUbH6k/5UpJCKcCLfic20LrVHoKmCaxJRbtEruA&#10;Wdau0q7Dm4SHRk+NmemANUuDx5Y2nsrr6S9YePOtOXxfduetm5X+uk84D/3e2vHr8PUJKtOQn+b/&#10;650TfCO08oxMoFcPAAAA//8DAFBLAQItABQABgAIAAAAIQDb4fbL7gAAAIUBAAATAAAAAAAAAAAA&#10;AAAAAAAAAABbQ29udGVudF9UeXBlc10ueG1sUEsBAi0AFAAGAAgAAAAhAFr0LFu/AAAAFQEAAAsA&#10;AAAAAAAAAAAAAAAAHwEAAF9yZWxzLy5yZWxzUEsBAi0AFAAGAAgAAAAhAKNoHlzEAAAA3AAAAA8A&#10;AAAAAAAAAAAAAAAABwIAAGRycy9kb3ducmV2LnhtbFBLBQYAAAAAAwADALcAAAD4AgAAAAA=&#10;" filled="f" stroked="f">
                  <v:stroke joinstyle="round"/>
                  <v:textbox>
                    <w:txbxContent>
                      <w:p w:rsidR="00CD2002" w:rsidRDefault="00CD2002" w:rsidP="007B3F15">
                        <w:pPr>
                          <w:rPr>
                            <w:rFonts w:ascii="Times New Roman"/>
                            <w:sz w:val="20"/>
                            <w:szCs w:val="20"/>
                          </w:rPr>
                        </w:pPr>
                        <w:r>
                          <w:rPr>
                            <w:rFonts w:ascii="Times New Roman"/>
                            <w:sz w:val="20"/>
                            <w:szCs w:val="20"/>
                          </w:rPr>
                          <w:t>А</w:t>
                        </w:r>
                      </w:p>
                    </w:txbxContent>
                  </v:textbox>
                </v:shape>
              </v:group>
            </w:pict>
          </mc:Fallback>
        </mc:AlternateContent>
      </w:r>
      <w:r>
        <w:rPr>
          <w:noProof/>
          <w:lang w:eastAsia="uk-UA"/>
        </w:rPr>
        <mc:AlternateContent>
          <mc:Choice Requires="wpg">
            <w:drawing>
              <wp:anchor distT="0" distB="0" distL="0" distR="0" simplePos="0" relativeHeight="251854848" behindDoc="0" locked="0" layoutInCell="1" allowOverlap="1" wp14:anchorId="35B494CC" wp14:editId="6BBD2E26">
                <wp:simplePos x="0" y="0"/>
                <wp:positionH relativeFrom="column">
                  <wp:posOffset>3942892</wp:posOffset>
                </wp:positionH>
                <wp:positionV relativeFrom="paragraph">
                  <wp:posOffset>79172</wp:posOffset>
                </wp:positionV>
                <wp:extent cx="437515" cy="342900"/>
                <wp:effectExtent l="9525" t="13970" r="10160" b="5080"/>
                <wp:wrapNone/>
                <wp:docPr id="82" name="Группа 8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7515" cy="342900"/>
                          <a:chOff x="5107" y="313"/>
                          <a:chExt cx="688" cy="539"/>
                        </a:xfrm>
                      </wpg:grpSpPr>
                      <wps:wsp>
                        <wps:cNvPr id="83" name="Oval 19"/>
                        <wps:cNvSpPr>
                          <a:spLocks noChangeArrowheads="1"/>
                        </wps:cNvSpPr>
                        <wps:spPr bwMode="auto">
                          <a:xfrm>
                            <a:off x="5107" y="313"/>
                            <a:ext cx="688" cy="539"/>
                          </a:xfrm>
                          <a:prstGeom prst="ellipse">
                            <a:avLst/>
                          </a:prstGeom>
                          <a:solidFill>
                            <a:srgbClr val="FFFFFF"/>
                          </a:solidFill>
                          <a:ln w="936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ctr" anchorCtr="0" upright="1">
                          <a:noAutofit/>
                        </wps:bodyPr>
                      </wps:wsp>
                      <wps:wsp>
                        <wps:cNvPr id="84" name="Text Box 20"/>
                        <wps:cNvSpPr txBox="1">
                          <a:spLocks noChangeArrowheads="1"/>
                        </wps:cNvSpPr>
                        <wps:spPr bwMode="auto">
                          <a:xfrm>
                            <a:off x="5206" y="389"/>
                            <a:ext cx="486" cy="38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 uri="{AF507438-7753-43E0-B8FC-AC1667EBCBE1}">
                              <a14:hiddenEffects xmlns:a14="http://schemas.microsoft.com/office/drawing/2010/main">
                                <a:effectLst/>
                              </a14:hiddenEffects>
                            </a:ext>
                          </a:extLst>
                        </wps:spPr>
                        <wps:txbx>
                          <w:txbxContent>
                            <w:p w:rsidR="00CD2002" w:rsidRDefault="00CD2002" w:rsidP="007B3F15">
                              <w:pPr>
                                <w:rPr>
                                  <w:rFonts w:ascii="Times New Roman"/>
                                  <w:sz w:val="20"/>
                                  <w:szCs w:val="20"/>
                                </w:rPr>
                              </w:pPr>
                              <w:r>
                                <w:rPr>
                                  <w:rFonts w:ascii="Times New Roman"/>
                                  <w:sz w:val="20"/>
                                  <w:szCs w:val="20"/>
                                </w:rPr>
                                <w:t>В</w:t>
                              </w:r>
                            </w:p>
                          </w:txbxContent>
                        </wps:txbx>
                        <wps:bodyPr rot="0" vert="horz" wrap="square" lIns="91440" tIns="45720" rIns="91440" bIns="45720" anchor="ctr" anchorCtr="0">
                          <a:noAutofit/>
                        </wps:bodyPr>
                      </wps:wsp>
                    </wpg:wgp>
                  </a:graphicData>
                </a:graphic>
                <wp14:sizeRelH relativeFrom="page">
                  <wp14:pctWidth>0</wp14:pctWidth>
                </wp14:sizeRelH>
                <wp14:sizeRelV relativeFrom="page">
                  <wp14:pctHeight>0</wp14:pctHeight>
                </wp14:sizeRelV>
              </wp:anchor>
            </w:drawing>
          </mc:Choice>
          <mc:Fallback>
            <w:pict>
              <v:group w14:anchorId="35B494CC" id="Группа 82" o:spid="_x0000_s1064" style="position:absolute;left:0;text-align:left;margin-left:310.45pt;margin-top:6.25pt;width:34.45pt;height:27pt;z-index:251854848;mso-wrap-distance-left:0;mso-wrap-distance-right:0" coordorigin="5107,313" coordsize="688,5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vdKJHQQAAMYLAAAOAAAAZHJzL2Uyb0RvYy54bWzMVtuO2zYQfS/QfyD4rrWu1gXrDXzTosC2&#10;CbAp+kxLtCRUElWSXnlbFCiQT8iP9A/6C8kfdUhKir1bo2nSBrUBgUNSwzNnZo54/eLY1OiBclGx&#10;doGdKxsj2mYsr9pigb9/nVoRRkKSNic1a+kCP1KBX9x8/dV13yXUZSWrc8oROGlF0ncLXErZJbOZ&#10;yEraEHHFOtrC4p7xhkgweTHLOenBe1PPXNuez3rG846zjAoBsxuziG+0//2eZvLlfi+oRPUCAzap&#10;n1w/d+o5u7kmScFJV1bZAIN8AoqGVC0cOrnaEEnQgVfPXDVVxplge3mVsWbG9vsqozoGiMaxn0Rz&#10;y9mh07EUSV90E01A7ROePtlt9t3DK46qfIEjF6OWNJCjd2/f//b+zbs/4P87gmngqO+KBLbe8u6+&#10;e8VNoDC8Y9mPApZnT9eVXZjNaNd/y3JwSw6SaY6Oe94oFxA9OupUPE6poEeJMpj0vTBwAowyWPJ8&#10;N7aHVGUl5FO9FTh2iJFadTyTxazcDi/PI6g69WbgxWptRhJzpsY54FJBQc2JD7SKz6P1viQd1dkS&#10;iquRVm+k9eUDqZGjAamTYcvIpTBEopatS9IWdMk560tKckDk6ADOXlCGgDT8LbPPORrpvcgQSTou&#10;5C1lDVKDBaZ1XXVCxUUS8nAnpOFz3KWmBaurPK3qWhu82K1rjiDYBU71b0jB2ba6Rf0Cx97c1p7P&#10;1sSpC1v//spFU0mQjrpqoHanTSRRvG3bHGCSRJKqNmMogbpVU1SLgokDrKOEoZ6H2tEN+8syDezQ&#10;9yIrDAPP8r2tba2idG0t1858Hm5X69XW+VWhdvykrPKctlvtU4z64fgfV0iDkpnOnxRkAqhQsQPE&#10;eF/mPcorlQ0viF0HgwES5oYmakTqArQ3kxwjzuQPlSx1KaqeUj7O6Ixs9R/onLzrFjk5ePYsNrPj&#10;CFQBkyNr0E6mEk0v7Vj+CFUJGHRTw1cBBiXjP2PUg8IusPjpQDjFqP6mhcqOHd9XkqwNPwhdMPjp&#10;yu50hbQZuBrCNMZaGiE/dLwqSjjL0fG2bAlKs690pSqEBhcgVwY0/JfqfH/s/Neq7VbsiCBEqEsF&#10;Y+h+JI8wPyL/z3TAtedGKyMtPzqDRmYjWNAaGxmhGZXymQ5w+JRqei+IQMuUAuiuM402TfyD1ovt&#10;eBttI9/y3fnW8u3Nxlqma9+ap04YbLzNer150nrq0H+n7y5L0CUVO+kSo36mNc7VJHZc3165sZXO&#10;o9DyUz+w4tCOLNuJV/Hc9mN/k56ryV3V0s8PSctr4AZGAi4q9GV5hbvHoKKXFHXSP4V4FIbz6P8v&#10;Wqo/WhPeQa8/QL6safK4O+rrkTfcg0Y5+eIyp4j9CGnTVxy4LOrghoutuo2e2jA+vX7f/AkAAP//&#10;AwBQSwMEFAAGAAgAAAAhAFprTOvfAAAACQEAAA8AAABkcnMvZG93bnJldi54bWxMj0FLw0AQhe+C&#10;/2EZwZvdJJLQxmxKKeqpCLaCeNtmp0lodjZkt0n67x1P9jaP9/HmvWI9206MOPjWkYJ4EYFAqpxp&#10;qVbwdXh7WoLwQZPRnSNUcEUP6/L+rtC5cRN94rgPteAQ8rlW0ITQ51L6qkGr/cL1SOyd3GB1YDnU&#10;0gx64nDbySSKMml1S/yh0T1uG6zO+4tV8D7pafMcv46782l7/TmkH9+7GJV6fJg3LyACzuEfhr/6&#10;XB1K7nR0FzJedAqyJFoxykaSgmAgW654y5GPLAVZFvJ2QfkLAAD//wMAUEsBAi0AFAAGAAgAAAAh&#10;ALaDOJL+AAAA4QEAABMAAAAAAAAAAAAAAAAAAAAAAFtDb250ZW50X1R5cGVzXS54bWxQSwECLQAU&#10;AAYACAAAACEAOP0h/9YAAACUAQAACwAAAAAAAAAAAAAAAAAvAQAAX3JlbHMvLnJlbHNQSwECLQAU&#10;AAYACAAAACEAur3SiR0EAADGCwAADgAAAAAAAAAAAAAAAAAuAgAAZHJzL2Uyb0RvYy54bWxQSwEC&#10;LQAUAAYACAAAACEAWmtM698AAAAJAQAADwAAAAAAAAAAAAAAAAB3BgAAZHJzL2Rvd25yZXYueG1s&#10;UEsFBgAAAAAEAAQA8wAAAIMHAAAAAA==&#10;">
                <v:oval id="Oval 19" o:spid="_x0000_s1065" style="position:absolute;left:5107;top:313;width:688;height:53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k33xQAAANsAAAAPAAAAZHJzL2Rvd25yZXYueG1sRI9Ba8JA&#10;FITvBf/D8gq9iG6M0Gh0FSlIS6GHagh4e2SfSWj2bdjdxvTfu4VCj8PMfMNs96PpxEDOt5YVLOYJ&#10;COLK6pZrBcX5OFuB8AFZY2eZFPyQh/1u8rDFXNsbf9JwCrWIEPY5KmhC6HMpfdWQQT+3PXH0rtYZ&#10;DFG6WmqHtwg3nUyT5FkabDkuNNjTS0PV1+nbKHjN3tPpsbfrbPFxka6YliVmRqmnx/GwARFoDP/h&#10;v/abVrBawu+X+APk7g4AAP//AwBQSwECLQAUAAYACAAAACEA2+H2y+4AAACFAQAAEwAAAAAAAAAA&#10;AAAAAAAAAAAAW0NvbnRlbnRfVHlwZXNdLnhtbFBLAQItABQABgAIAAAAIQBa9CxbvwAAABUBAAAL&#10;AAAAAAAAAAAAAAAAAB8BAABfcmVscy8ucmVsc1BLAQItABQABgAIAAAAIQCY+k33xQAAANsAAAAP&#10;AAAAAAAAAAAAAAAAAAcCAABkcnMvZG93bnJldi54bWxQSwUGAAAAAAMAAwC3AAAA+QIAAAAA&#10;" strokeweight=".26mm">
                  <v:stroke joinstyle="miter"/>
                </v:oval>
                <v:shape id="Text Box 20" o:spid="_x0000_s1066" type="#_x0000_t202" style="position:absolute;left:5206;top:389;width:486;height:3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T6gwwAAANsAAAAPAAAAZHJzL2Rvd25yZXYueG1sRI/RasJA&#10;FETfC/7DcgVfim5aikp0FSkEQrAPVT/gmr1mg9m7IbtN4t+7hUIfh5k5w2z3o21ET52vHSt4WyQg&#10;iEuna64UXM7ZfA3CB2SNjWNS8CAP+93kZYupdgN/U38KlYgQ9ikqMCG0qZS+NGTRL1xLHL2b6yyG&#10;KLtK6g6HCLeNfE+SpbRYc1ww2NKnofJ++rEKXk2bfB1v+TXTy9LcC48r2xdKzabjYQMi0Bj+w3/t&#10;XCtYf8Dvl/gD5O4JAAD//wMAUEsBAi0AFAAGAAgAAAAhANvh9svuAAAAhQEAABMAAAAAAAAAAAAA&#10;AAAAAAAAAFtDb250ZW50X1R5cGVzXS54bWxQSwECLQAUAAYACAAAACEAWvQsW78AAAAVAQAACwAA&#10;AAAAAAAAAAAAAAAfAQAAX3JlbHMvLnJlbHNQSwECLQAUAAYACAAAACEAPwU+oMMAAADbAAAADwAA&#10;AAAAAAAAAAAAAAAHAgAAZHJzL2Rvd25yZXYueG1sUEsFBgAAAAADAAMAtwAAAPcCAAAAAA==&#10;" filled="f" stroked="f">
                  <v:stroke joinstyle="round"/>
                  <v:textbox>
                    <w:txbxContent>
                      <w:p w:rsidR="00CD2002" w:rsidRDefault="00CD2002" w:rsidP="007B3F15">
                        <w:pPr>
                          <w:rPr>
                            <w:rFonts w:ascii="Times New Roman"/>
                            <w:sz w:val="20"/>
                            <w:szCs w:val="20"/>
                          </w:rPr>
                        </w:pPr>
                        <w:r>
                          <w:rPr>
                            <w:rFonts w:ascii="Times New Roman"/>
                            <w:sz w:val="20"/>
                            <w:szCs w:val="20"/>
                          </w:rPr>
                          <w:t>В</w:t>
                        </w:r>
                      </w:p>
                    </w:txbxContent>
                  </v:textbox>
                </v:shape>
              </v:group>
            </w:pict>
          </mc:Fallback>
        </mc:AlternateContent>
      </w:r>
      <w:r>
        <w:rPr>
          <w:noProof/>
          <w:lang w:eastAsia="uk-UA"/>
        </w:rPr>
        <mc:AlternateContent>
          <mc:Choice Requires="wpg">
            <w:drawing>
              <wp:anchor distT="0" distB="0" distL="0" distR="0" simplePos="0" relativeHeight="251852800" behindDoc="0" locked="0" layoutInCell="1" allowOverlap="1" wp14:anchorId="194F69F7" wp14:editId="16A0E7BF">
                <wp:simplePos x="0" y="0"/>
                <wp:positionH relativeFrom="column">
                  <wp:posOffset>3239770</wp:posOffset>
                </wp:positionH>
                <wp:positionV relativeFrom="paragraph">
                  <wp:posOffset>79731</wp:posOffset>
                </wp:positionV>
                <wp:extent cx="437515" cy="313055"/>
                <wp:effectExtent l="9525" t="5715" r="10160" b="5080"/>
                <wp:wrapNone/>
                <wp:docPr id="109" name="Группа 10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7515" cy="313055"/>
                          <a:chOff x="4027" y="-93"/>
                          <a:chExt cx="688" cy="492"/>
                        </a:xfrm>
                      </wpg:grpSpPr>
                      <wps:wsp>
                        <wps:cNvPr id="110" name="Oval 31"/>
                        <wps:cNvSpPr>
                          <a:spLocks noChangeArrowheads="1"/>
                        </wps:cNvSpPr>
                        <wps:spPr bwMode="auto">
                          <a:xfrm>
                            <a:off x="4027" y="-93"/>
                            <a:ext cx="688" cy="492"/>
                          </a:xfrm>
                          <a:prstGeom prst="ellipse">
                            <a:avLst/>
                          </a:prstGeom>
                          <a:solidFill>
                            <a:srgbClr val="FFFFFF"/>
                          </a:solidFill>
                          <a:ln w="936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ctr" anchorCtr="0" upright="1">
                          <a:noAutofit/>
                        </wps:bodyPr>
                      </wps:wsp>
                      <wps:wsp>
                        <wps:cNvPr id="111" name="Text Box 32"/>
                        <wps:cNvSpPr txBox="1">
                          <a:spLocks noChangeArrowheads="1"/>
                        </wps:cNvSpPr>
                        <wps:spPr bwMode="auto">
                          <a:xfrm>
                            <a:off x="4126" y="-20"/>
                            <a:ext cx="486" cy="34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 uri="{AF507438-7753-43E0-B8FC-AC1667EBCBE1}">
                              <a14:hiddenEffects xmlns:a14="http://schemas.microsoft.com/office/drawing/2010/main">
                                <a:effectLst/>
                              </a14:hiddenEffects>
                            </a:ext>
                          </a:extLst>
                        </wps:spPr>
                        <wps:txbx>
                          <w:txbxContent>
                            <w:p w:rsidR="00CD2002" w:rsidRDefault="00CD2002" w:rsidP="007B3F15">
                              <w:pPr>
                                <w:rPr>
                                  <w:rFonts w:ascii="Times New Roman"/>
                                  <w:sz w:val="20"/>
                                  <w:szCs w:val="20"/>
                                </w:rPr>
                              </w:pPr>
                              <w:r>
                                <w:rPr>
                                  <w:rFonts w:ascii="Times New Roman"/>
                                  <w:sz w:val="20"/>
                                  <w:szCs w:val="20"/>
                                </w:rPr>
                                <w:t>А</w:t>
                              </w:r>
                            </w:p>
                          </w:txbxContent>
                        </wps:txbx>
                        <wps:bodyPr rot="0" vert="horz" wrap="square" lIns="91440" tIns="45720" rIns="91440" bIns="45720" anchor="ctr" anchorCtr="0">
                          <a:noAutofit/>
                        </wps:bodyPr>
                      </wps:wsp>
                    </wpg:wgp>
                  </a:graphicData>
                </a:graphic>
                <wp14:sizeRelH relativeFrom="page">
                  <wp14:pctWidth>0</wp14:pctWidth>
                </wp14:sizeRelH>
                <wp14:sizeRelV relativeFrom="page">
                  <wp14:pctHeight>0</wp14:pctHeight>
                </wp14:sizeRelV>
              </wp:anchor>
            </w:drawing>
          </mc:Choice>
          <mc:Fallback>
            <w:pict>
              <v:group w14:anchorId="194F69F7" id="Группа 109" o:spid="_x0000_s1067" style="position:absolute;left:0;text-align:left;margin-left:255.1pt;margin-top:6.3pt;width:34.45pt;height:24.65pt;z-index:251852800;mso-wrap-distance-left:0;mso-wrap-distance-right:0" coordorigin="4027,-93" coordsize="688,4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0MsHHwQAAMoLAAAOAAAAZHJzL2Uyb0RvYy54bWzMVttu4zYQfS/QfyD4rlgXyrogzsLXoEDa&#10;XSBb9JmWaEmoJKokHTktChToJ/RH+gf9hd0/6pCUHDup0e1uu6gNCCSHGs6cmXPE61eHpkYPTMiK&#10;tzPsXbkYsTbjedUWM/zt240TYyQVbXNa85bN8COT+NXNl19c913KfF7yOmcCgZNWpn03w6VSXTqZ&#10;yKxkDZVXvGMtGHdcNFTBVBSTXNAevDf1xHfd6aTnIu8Ez5iUsLqyRnxj/O92LFOvdzvJFKpnGGJT&#10;5inMc6ufk5trmhaCdmWVDWHQj4iioVULhx5draiiaC+qF66aKhNc8p26yngz4btdlTGTA2Tjuc+y&#10;uRV835lcirQvuiNMAO0znD7abfbNwxuBqhxq5yYYtbSBIr377f0v73999wf8f0d6HVDquyKFzbei&#10;u+/eCJsqDO949r0E8+S5Xc8Luxlt+695Dn7pXnGD0mEnGu0C8kcHU4zHYzHYQaEMFkkQhV6IUQam&#10;wAvcMLTFykqoqH6LuH6EEVidJBhN6+HlaQx9p98kia9tE5raM02cQ1w6Keg6+QSs/DRg70vaMVMv&#10;qbEagfWg8Sywrx9ojQLP4mn2jGBKiyRq+bKkbcHmQvC+ZDSHkMx+CPzkBT2RUIe/hfYlSCO+FyGi&#10;aSekumW8QXoww6yuq07qxGhKH+6ksoCOu/Sy5HWVb6q6NhNRbJe1QJDsDG/Mb6jB2ba6Rf0MJ8HU&#10;NZ7PbPLUhWt+f+WiqRSoR101MxwfN9FU47ZucwiTpopWtR1DD9StXmJGF2weMDsoGJp1aB7D2Z/m&#10;m9CNSBA7URQGDgnWrrOIN0tnvvSm02i9WC7W3s86ao+kZZXnrF0bn3KUEI98WCcNYmbJfxSRY4A6&#10;Kr6HHO/LvEd5pasRhInvYZiAivmRzRrRugD5zZTASHD1XaVK04uaVNrHGZyxq/8DnEfvhiMnB09e&#10;5GZ3HAAqQHJEzbSl7kRLpi3PH6ErIQbDavgwwKDk4keMehDZGZY/7KlgGNVftdDZiUeIVmUzIWHk&#10;w0ScWranFtpm4GpI006Wymr5vhNVUcJZnsm35XOQml1lOlVzxcYFkQ+M/2zUh0pZ6r/VvFvwAwqM&#10;IJ2wGakDrI+h/2dC4PlTq5YAsmHGKAQkBoNRWRIPXTHq80jxQQgEfE4NvhdUoOVaAoxzy7Tjwj/g&#10;XuIm63gdE4f407VD3NXKmW+WxJluvChcBavlcvWMe/rQf4d4lzXokoyd0MTKn+XGuZwknk/chZ84&#10;m2kcOWRDQieJ3NhxvWSRTF2SkNXmXE7uqpZ9ekpGX0M/tBpwUaIv6yvcPwYZvSSpRwHUEY/KcJ79&#10;/0VMzVfrGO8g2E8hXxY1ddgezBUpMPeMJz357Dqngf0AbTOXHLgwmuSGy62+kZ7OYXx6Bb/5EwAA&#10;//8DAFBLAwQUAAYACAAAACEAcb6t9d8AAAAJAQAADwAAAGRycy9kb3ducmV2LnhtbEyPQUvDQBCF&#10;74L/YRnBm91sJNHGbEop6qkIbQXxtk2mSWh2NmS3SfrvHU96HN7He9/kq9l2YsTBt440qEUEAql0&#10;VUu1hs/D28MzCB8MVaZzhBqu6GFV3N7kJqvcRDsc96EWXEI+MxqaEPpMSl82aI1fuB6Js5MbrAl8&#10;DrWsBjNxue1kHEWptKYlXmhMj5sGy/P+YjW8T2ZaP6rXcXs+ba7fh+Tja6tQ6/u7ef0CIuAc/mD4&#10;1Wd1KNjp6C5UedFpSFQUM8pBnIJgIHlaKhBHDalagixy+f+D4gcAAP//AwBQSwECLQAUAAYACAAA&#10;ACEAtoM4kv4AAADhAQAAEwAAAAAAAAAAAAAAAAAAAAAAW0NvbnRlbnRfVHlwZXNdLnhtbFBLAQIt&#10;ABQABgAIAAAAIQA4/SH/1gAAAJQBAAALAAAAAAAAAAAAAAAAAC8BAABfcmVscy8ucmVsc1BLAQIt&#10;ABQABgAIAAAAIQCF0MsHHwQAAMoLAAAOAAAAAAAAAAAAAAAAAC4CAABkcnMvZTJvRG9jLnhtbFBL&#10;AQItABQABgAIAAAAIQBxvq313wAAAAkBAAAPAAAAAAAAAAAAAAAAAHkGAABkcnMvZG93bnJldi54&#10;bWxQSwUGAAAAAAQABADzAAAAhQcAAAAA&#10;">
                <v:oval id="Oval 31" o:spid="_x0000_s1068" style="position:absolute;left:4027;top:-93;width:688;height:4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hBKyxgAAANwAAAAPAAAAZHJzL2Rvd25yZXYueG1sRI9Ba8JA&#10;EIXvhf6HZYReRDfxYNroKqUgLQUPVRG8DdkxCWZnw+5W03/fOQjeZnhv3vtmuR5cp64UYuvZQD7N&#10;QBFX3rZcGzjsN5NXUDEhW+w8k4E/irBePT8tsbT+xj903aVaSQjHEg00KfWl1rFqyGGc+p5YtLMP&#10;DpOsodY24E3CXadnWTbXDluWhgZ7+miouux+nYHP4ns23vT+rci3Jx0O4+MRC2fMy2h4X4BKNKSH&#10;+X79ZQU/F3x5RibQq38AAAD//wMAUEsBAi0AFAAGAAgAAAAhANvh9svuAAAAhQEAABMAAAAAAAAA&#10;AAAAAAAAAAAAAFtDb250ZW50X1R5cGVzXS54bWxQSwECLQAUAAYACAAAACEAWvQsW78AAAAVAQAA&#10;CwAAAAAAAAAAAAAAAAAfAQAAX3JlbHMvLnJlbHNQSwECLQAUAAYACAAAACEANIQSssYAAADcAAAA&#10;DwAAAAAAAAAAAAAAAAAHAgAAZHJzL2Rvd25yZXYueG1sUEsFBgAAAAADAAMAtwAAAPoCAAAAAA==&#10;" strokeweight=".26mm">
                  <v:stroke joinstyle="miter"/>
                </v:oval>
                <v:shape id="Text Box 32" o:spid="_x0000_s1069" type="#_x0000_t202" style="position:absolute;left:4126;top:-20;width:486;height:3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iyEcwQAAANwAAAAPAAAAZHJzL2Rvd25yZXYueG1sRE/NisIw&#10;EL4LvkOYBS+iaT24UhtlEQSR9bDqA4zN2JQ2k9LEWt9+IyzsbT6+38m3g21ET52vHCtI5wkI4sLp&#10;iksF18t+tgLhA7LGxjEpeJGH7WY8yjHT7sk/1J9DKWII+wwVmBDaTEpfGLLo564ljtzddRZDhF0p&#10;dYfPGG4buUiSpbRYcWww2NLOUFGfH1bB1LTJ6ft+uO31sjD10eOn7Y9KTT6GrzWIQEP4F/+5DzrO&#10;T1N4PxMvkJtfAAAA//8DAFBLAQItABQABgAIAAAAIQDb4fbL7gAAAIUBAAATAAAAAAAAAAAAAAAA&#10;AAAAAABbQ29udGVudF9UeXBlc10ueG1sUEsBAi0AFAAGAAgAAAAhAFr0LFu/AAAAFQEAAAsAAAAA&#10;AAAAAAAAAAAAHwEAAF9yZWxzLy5yZWxzUEsBAi0AFAAGAAgAAAAhALeLIRzBAAAA3AAAAA8AAAAA&#10;AAAAAAAAAAAABwIAAGRycy9kb3ducmV2LnhtbFBLBQYAAAAAAwADALcAAAD1AgAAAAA=&#10;" filled="f" stroked="f">
                  <v:stroke joinstyle="round"/>
                  <v:textbox>
                    <w:txbxContent>
                      <w:p w:rsidR="00CD2002" w:rsidRDefault="00CD2002" w:rsidP="007B3F15">
                        <w:pPr>
                          <w:rPr>
                            <w:rFonts w:ascii="Times New Roman"/>
                            <w:sz w:val="20"/>
                            <w:szCs w:val="20"/>
                          </w:rPr>
                        </w:pPr>
                        <w:r>
                          <w:rPr>
                            <w:rFonts w:ascii="Times New Roman"/>
                            <w:sz w:val="20"/>
                            <w:szCs w:val="20"/>
                          </w:rPr>
                          <w:t>А</w:t>
                        </w:r>
                      </w:p>
                    </w:txbxContent>
                  </v:textbox>
                </v:shape>
              </v:group>
            </w:pict>
          </mc:Fallback>
        </mc:AlternateContent>
      </w:r>
      <w:r>
        <w:rPr>
          <w:noProof/>
          <w:lang w:eastAsia="uk-UA"/>
        </w:rPr>
        <mc:AlternateContent>
          <mc:Choice Requires="wpg">
            <w:drawing>
              <wp:anchor distT="0" distB="0" distL="0" distR="0" simplePos="0" relativeHeight="251850752" behindDoc="0" locked="0" layoutInCell="1" allowOverlap="1" wp14:anchorId="296A51F5" wp14:editId="6ED6FDD7">
                <wp:simplePos x="0" y="0"/>
                <wp:positionH relativeFrom="column">
                  <wp:posOffset>2509113</wp:posOffset>
                </wp:positionH>
                <wp:positionV relativeFrom="paragraph">
                  <wp:posOffset>76632</wp:posOffset>
                </wp:positionV>
                <wp:extent cx="437515" cy="307340"/>
                <wp:effectExtent l="6350" t="11430" r="13335" b="5080"/>
                <wp:wrapNone/>
                <wp:docPr id="103" name="Группа 10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7515" cy="307340"/>
                          <a:chOff x="3107" y="-84"/>
                          <a:chExt cx="688" cy="483"/>
                        </a:xfrm>
                      </wpg:grpSpPr>
                      <wps:wsp>
                        <wps:cNvPr id="104" name="Oval 25"/>
                        <wps:cNvSpPr>
                          <a:spLocks noChangeArrowheads="1"/>
                        </wps:cNvSpPr>
                        <wps:spPr bwMode="auto">
                          <a:xfrm>
                            <a:off x="3107" y="-84"/>
                            <a:ext cx="688" cy="483"/>
                          </a:xfrm>
                          <a:prstGeom prst="ellipse">
                            <a:avLst/>
                          </a:prstGeom>
                          <a:solidFill>
                            <a:srgbClr val="FFFFFF"/>
                          </a:solidFill>
                          <a:ln w="936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ctr" anchorCtr="0" upright="1">
                          <a:noAutofit/>
                        </wps:bodyPr>
                      </wps:wsp>
                      <wps:wsp>
                        <wps:cNvPr id="105" name="Text Box 26"/>
                        <wps:cNvSpPr txBox="1">
                          <a:spLocks noChangeArrowheads="1"/>
                        </wps:cNvSpPr>
                        <wps:spPr bwMode="auto">
                          <a:xfrm>
                            <a:off x="3206" y="-12"/>
                            <a:ext cx="486" cy="342"/>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 uri="{AF507438-7753-43E0-B8FC-AC1667EBCBE1}">
                              <a14:hiddenEffects xmlns:a14="http://schemas.microsoft.com/office/drawing/2010/main">
                                <a:effectLst/>
                              </a14:hiddenEffects>
                            </a:ext>
                          </a:extLst>
                        </wps:spPr>
                        <wps:txbx>
                          <w:txbxContent>
                            <w:p w:rsidR="00CD2002" w:rsidRDefault="00CD2002" w:rsidP="007B3F15">
                              <w:pPr>
                                <w:rPr>
                                  <w:rFonts w:ascii="Times New Roman"/>
                                  <w:sz w:val="20"/>
                                  <w:szCs w:val="20"/>
                                </w:rPr>
                              </w:pPr>
                              <w:r>
                                <w:rPr>
                                  <w:rFonts w:ascii="Times New Roman"/>
                                  <w:sz w:val="20"/>
                                  <w:szCs w:val="20"/>
                                </w:rPr>
                                <w:t>А</w:t>
                              </w:r>
                            </w:p>
                          </w:txbxContent>
                        </wps:txbx>
                        <wps:bodyPr rot="0" vert="horz" wrap="square" lIns="91440" tIns="45720" rIns="91440" bIns="45720" anchor="ctr" anchorCtr="0">
                          <a:noAutofit/>
                        </wps:bodyPr>
                      </wps:wsp>
                    </wpg:wgp>
                  </a:graphicData>
                </a:graphic>
                <wp14:sizeRelH relativeFrom="page">
                  <wp14:pctWidth>0</wp14:pctWidth>
                </wp14:sizeRelH>
                <wp14:sizeRelV relativeFrom="page">
                  <wp14:pctHeight>0</wp14:pctHeight>
                </wp14:sizeRelV>
              </wp:anchor>
            </w:drawing>
          </mc:Choice>
          <mc:Fallback>
            <w:pict>
              <v:group w14:anchorId="296A51F5" id="Группа 103" o:spid="_x0000_s1070" style="position:absolute;left:0;text-align:left;margin-left:197.55pt;margin-top:6.05pt;width:34.45pt;height:24.2pt;z-index:251850752;mso-wrap-distance-left:0;mso-wrap-distance-right:0" coordorigin="3107,-84" coordsize="688,4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yhBHwQAAMoLAAAOAAAAZHJzL2Uyb0RvYy54bWzMVtuO2zYQfS/QfyD4rrUutG5Yb7C+LQps&#10;mwCbos+0REtCJVEl6ZW3RYEC+YT8SP+gv5D8UYekLDveGk2TNqgNCBySGp45M3PE6xf7pkaPTMiK&#10;tzPsXbkYsTbjedUWM/z967UTYyQVbXNa85bN8BOT+MXN119d913KfF7yOmcCgZNWpn03w6VSXTqZ&#10;yKxkDZVXvGMtLG65aKgCUxSTXNAevDf1xHfdcNJzkXeCZ0xKmF3aRXxj/G+3LFMvt1vJFKpnGLAp&#10;8xTmudHPyc01TQtBu7LKBhj0E1A0tGrh0NHVkiqKdqJ65qqpMsEl36qrjDcTvt1WGTMxQDSeexbN&#10;neC7zsRSpH3RjTQBtWc8fbLb7LvHVwJVOeTODTBqaQNJevf2/W/v37z7A/6/Iz0PLPVdkcLmO9E9&#10;dK+EDRWG9zz7UcLy5Hxd24XdjDb9tzwHv3SnuGFpvxWNdgHxo71JxtOYDLZXKINJEkRTb4pRBkuB&#10;GwVkSFZWQkb1W4HnRhjBqhMTm8esXA0vhzHUnX6TxAb9hKb2TINzwKWDgqqTR2Ll5xH7UNKOmXxJ&#10;zdVILDkQ+/KR1sifWj7NngOZ0jKJWr4oaVuwWyF4XzKaAyRP7wfgJy9oQ0Ie/pba5yQd+L1IEU07&#10;IdUd4w3SgxlmdV11UgdGU/p4L5WGc9ylpyWvq3xd1bUxRLFZ1AJBsDO8Nj8Twdm2ukX9DCdB6BrP&#10;l1245vdXLppKgXrUVTPD8biJppq3VZsDTJoqWtV2DJDrVk8xows2DrD2CoZmHorH9Owvt+upG5Eg&#10;dqJoGjgkWLnOPF4vnNuFF4bRar6Yr7xfNWqPpGWV56xdGZ/yICEe+bhKGsTMNv8oIiNAjYrvIMaH&#10;Mu9RXulsBNPE9zAYoGJ+ZKNGtC5AfjMlMBJc/VCp0tSibirtQ55mJHb1f6Bz9G5SenLw5Flsdsce&#10;qAImD6yZstSVaJtpw/MnqErAYLoaPgwwKLn4GaMeRHaG5U87KhhG9TctVHbiEWhrpIxBppEPhjhd&#10;2Zyu0DYDV0OY1lgoq+W7TlRFCWd5Jt6W34LUbCtTqbpXLC5APnT8F2t9EDCrqa913835Hvmhpv6k&#10;m5Haw/wB+n8mBL4bWrX0fA3ApNAKbQwLRmWJWRm18tjigxAI+Jwafi+oQMu1BBjnttPGiX/Qe4mb&#10;rOJVTBzihyuHuMulc7teECdce9F0GSwXi+VZ7+lD/53Gu6xBl2TspE2s/NneOPBr5STxfOLO/cRZ&#10;h3HkkDWZOknkxo7rJfMkdElClusP5eS+atnnh2T0dQrfG6MBFyX6sr7C/WOQ0UuSOgqgRnxQhg+j&#10;/7+IKdTlSbYGwT5Cvixqar/ZmytSYO4ZRz354jqnif0IbTOXHLgwmuCGy62+kZ7aMD69gt/8CQAA&#10;//8DAFBLAwQUAAYACAAAACEAyVB5zeAAAAAJAQAADwAAAGRycy9kb3ducmV2LnhtbEyPQUvDQBCF&#10;74L/YRnBm92kbYLGbEop6qkItkLpbZqdJqHZ3ZDdJum/dzzpaXi8jzfv5avJtGKg3jfOKohnEQiy&#10;pdONrRR879+fnkH4gFZj6ywpuJGHVXF/l2Om3Wi/aNiFSnCI9RkqqEPoMil9WZNBP3MdWfbOrjcY&#10;WPaV1D2OHG5aOY+iVBpsLH+osaNNTeVldzUKPkYc14v4bdhezpvbcZ98HrYxKfX4MK1fQQSawh8M&#10;v/W5OhTc6eSuVnvRKli8JDGjbMz5MrBMlzzupCCNEpBFLv8vKH4AAAD//wMAUEsBAi0AFAAGAAgA&#10;AAAhALaDOJL+AAAA4QEAABMAAAAAAAAAAAAAAAAAAAAAAFtDb250ZW50X1R5cGVzXS54bWxQSwEC&#10;LQAUAAYACAAAACEAOP0h/9YAAACUAQAACwAAAAAAAAAAAAAAAAAvAQAAX3JlbHMvLnJlbHNQSwEC&#10;LQAUAAYACAAAACEAAl8oQR8EAADKCwAADgAAAAAAAAAAAAAAAAAuAgAAZHJzL2Uyb0RvYy54bWxQ&#10;SwECLQAUAAYACAAAACEAyVB5zeAAAAAJAQAADwAAAAAAAAAAAAAAAAB5BgAAZHJzL2Rvd25yZXYu&#10;eG1sUEsFBgAAAAAEAAQA8wAAAIYHAAAAAA==&#10;">
                <v:oval id="Oval 25" o:spid="_x0000_s1071" style="position:absolute;left:3107;top:-84;width:688;height:48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ZoJsxAAAANwAAAAPAAAAZHJzL2Rvd25yZXYueG1sRE9Na8JA&#10;EL0L/Q/LFHqRZqMUU1NXKYK0CB5qJeBtyE6T0Oxs2F2T9N93BcHbPN7nrDajaUVPzjeWFcySFARx&#10;aXXDlYLT9+75FYQPyBpby6Tgjzxs1g+TFebaDvxF/TFUIoawz1FBHUKXS+nLmgz6xHbEkfuxzmCI&#10;0FVSOxxiuGnlPE0X0mDDsaHGjrY1lb/Hi1Hwke3n011nl9nscJbuNC0KzIxST4/j+xuIQGO4i2/u&#10;Tx3npy9wfSZeINf/AAAA//8DAFBLAQItABQABgAIAAAAIQDb4fbL7gAAAIUBAAATAAAAAAAAAAAA&#10;AAAAAAAAAABbQ29udGVudF9UeXBlc10ueG1sUEsBAi0AFAAGAAgAAAAhAFr0LFu/AAAAFQEAAAsA&#10;AAAAAAAAAAAAAAAAHwEAAF9yZWxzLy5yZWxzUEsBAi0AFAAGAAgAAAAhAM5mgmzEAAAA3AAAAA8A&#10;AAAAAAAAAAAAAAAABwIAAGRycy9kb3ducmV2LnhtbFBLBQYAAAAAAwADALcAAAD4AgAAAAA=&#10;" strokeweight=".26mm">
                  <v:stroke joinstyle="miter"/>
                </v:oval>
                <v:shape id="Text Box 26" o:spid="_x0000_s1072" type="#_x0000_t202" style="position:absolute;left:3206;top:-12;width:486;height:34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abHCwQAAANwAAAAPAAAAZHJzL2Rvd25yZXYueG1sRE/bisIw&#10;EH0X/IcwC76IJgqr0jWKCILI7oOXDxibsSk2k9LEWv9+s7Dg2xzOdZbrzlWipSaUnjVMxgoEce5N&#10;yYWGy3k3WoAIEdlg5Zk0vCjAetXvLTEz/slHak+xECmEQ4YabIx1JmXILTkMY18TJ+7mG4cxwaaQ&#10;psFnCneVnCo1kw5LTg0Wa9payu+nh9MwtLX6+b7trzszy+39EHDu2oPWg49u8wUiUhff4n/33qT5&#10;6hP+nkkXyNUvAAAA//8DAFBLAQItABQABgAIAAAAIQDb4fbL7gAAAIUBAAATAAAAAAAAAAAAAAAA&#10;AAAAAABbQ29udGVudF9UeXBlc10ueG1sUEsBAi0AFAAGAAgAAAAhAFr0LFu/AAAAFQEAAAsAAAAA&#10;AAAAAAAAAAAAHwEAAF9yZWxzLy5yZWxzUEsBAi0AFAAGAAgAAAAhAE1pscLBAAAA3AAAAA8AAAAA&#10;AAAAAAAAAAAABwIAAGRycy9kb3ducmV2LnhtbFBLBQYAAAAAAwADALcAAAD1AgAAAAA=&#10;" filled="f" stroked="f">
                  <v:stroke joinstyle="round"/>
                  <v:textbox>
                    <w:txbxContent>
                      <w:p w:rsidR="00CD2002" w:rsidRDefault="00CD2002" w:rsidP="007B3F15">
                        <w:pPr>
                          <w:rPr>
                            <w:rFonts w:ascii="Times New Roman"/>
                            <w:sz w:val="20"/>
                            <w:szCs w:val="20"/>
                          </w:rPr>
                        </w:pPr>
                        <w:r>
                          <w:rPr>
                            <w:rFonts w:ascii="Times New Roman"/>
                            <w:sz w:val="20"/>
                            <w:szCs w:val="20"/>
                          </w:rPr>
                          <w:t>А</w:t>
                        </w:r>
                      </w:p>
                    </w:txbxContent>
                  </v:textbox>
                </v:shape>
              </v:group>
            </w:pict>
          </mc:Fallback>
        </mc:AlternateContent>
      </w:r>
      <w:r>
        <w:rPr>
          <w:noProof/>
          <w:lang w:eastAsia="uk-UA"/>
        </w:rPr>
        <mc:AlternateContent>
          <mc:Choice Requires="wpg">
            <w:drawing>
              <wp:anchor distT="0" distB="0" distL="0" distR="0" simplePos="0" relativeHeight="251848704" behindDoc="0" locked="0" layoutInCell="1" allowOverlap="1" wp14:anchorId="48D51924" wp14:editId="3232539E">
                <wp:simplePos x="0" y="0"/>
                <wp:positionH relativeFrom="column">
                  <wp:posOffset>1930626</wp:posOffset>
                </wp:positionH>
                <wp:positionV relativeFrom="paragraph">
                  <wp:posOffset>68123</wp:posOffset>
                </wp:positionV>
                <wp:extent cx="437515" cy="295910"/>
                <wp:effectExtent l="10795" t="13335" r="8890" b="5080"/>
                <wp:wrapNone/>
                <wp:docPr id="229" name="Группа 2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7515" cy="295910"/>
                          <a:chOff x="1899" y="-156"/>
                          <a:chExt cx="688" cy="465"/>
                        </a:xfrm>
                      </wpg:grpSpPr>
                      <wps:wsp>
                        <wps:cNvPr id="230" name="Oval 37"/>
                        <wps:cNvSpPr>
                          <a:spLocks noChangeArrowheads="1"/>
                        </wps:cNvSpPr>
                        <wps:spPr bwMode="auto">
                          <a:xfrm>
                            <a:off x="1899" y="-156"/>
                            <a:ext cx="688" cy="465"/>
                          </a:xfrm>
                          <a:prstGeom prst="ellipse">
                            <a:avLst/>
                          </a:prstGeom>
                          <a:solidFill>
                            <a:srgbClr val="FFFFFF"/>
                          </a:solidFill>
                          <a:ln w="936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ctr" anchorCtr="0" upright="1">
                          <a:noAutofit/>
                        </wps:bodyPr>
                      </wps:wsp>
                      <wps:wsp>
                        <wps:cNvPr id="231" name="Text Box 38"/>
                        <wps:cNvSpPr txBox="1">
                          <a:spLocks noChangeArrowheads="1"/>
                        </wps:cNvSpPr>
                        <wps:spPr bwMode="auto">
                          <a:xfrm>
                            <a:off x="1998" y="-87"/>
                            <a:ext cx="486" cy="32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 uri="{AF507438-7753-43E0-B8FC-AC1667EBCBE1}">
                              <a14:hiddenEffects xmlns:a14="http://schemas.microsoft.com/office/drawing/2010/main">
                                <a:effectLst/>
                              </a14:hiddenEffects>
                            </a:ext>
                          </a:extLst>
                        </wps:spPr>
                        <wps:txbx>
                          <w:txbxContent>
                            <w:p w:rsidR="00CD2002" w:rsidRDefault="00CD2002" w:rsidP="007B3F15">
                              <w:pPr>
                                <w:rPr>
                                  <w:rFonts w:ascii="Times New Roman"/>
                                  <w:sz w:val="20"/>
                                  <w:szCs w:val="20"/>
                                </w:rPr>
                              </w:pPr>
                              <w:r>
                                <w:rPr>
                                  <w:rFonts w:ascii="Times New Roman"/>
                                  <w:sz w:val="20"/>
                                  <w:szCs w:val="20"/>
                                </w:rPr>
                                <w:t>В</w:t>
                              </w:r>
                            </w:p>
                          </w:txbxContent>
                        </wps:txbx>
                        <wps:bodyPr rot="0" vert="horz" wrap="square" lIns="91440" tIns="45720" rIns="91440" bIns="45720" anchor="ctr" anchorCtr="0">
                          <a:noAutofit/>
                        </wps:bodyPr>
                      </wps:wsp>
                    </wpg:wgp>
                  </a:graphicData>
                </a:graphic>
                <wp14:sizeRelH relativeFrom="page">
                  <wp14:pctWidth>0</wp14:pctWidth>
                </wp14:sizeRelH>
                <wp14:sizeRelV relativeFrom="page">
                  <wp14:pctHeight>0</wp14:pctHeight>
                </wp14:sizeRelV>
              </wp:anchor>
            </w:drawing>
          </mc:Choice>
          <mc:Fallback>
            <w:pict>
              <v:group w14:anchorId="48D51924" id="Группа 229" o:spid="_x0000_s1073" style="position:absolute;left:0;text-align:left;margin-left:152pt;margin-top:5.35pt;width:34.45pt;height:23.3pt;z-index:251848704;mso-wrap-distance-left:0;mso-wrap-distance-right:0" coordorigin="1899,-156" coordsize="688,4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drpCJAQAAMwLAAAOAAAAZHJzL2Uyb0RvYy54bWzMVtuO2zYQfS/QfyD4rrXuN6w2WN8WBbZN&#10;gE3RZ1qiJaGSqJL0ypuiQIF+Qn4kf9BfSP6oQ1LW2rsxmiZtUBsQOCQ1PHNm5oiXL/Ztg+4pFzXr&#10;Muxc2BjRLmdF3ZUZ/vH12ooxEpJ0BWlYRzP8QAV+cfXtN5dDn1KXVawpKEfgpBPp0Ge4krJPZzOR&#10;V7Ql4oL1tIPFLeMtkWDyclZwMoD3tpm5th3OBsaLnrOcCgGzS7OIr7T/7Zbm8uV2K6hETYYBm9RP&#10;rp8b9ZxdXZK05KSv6nyEQT4DRUvqDg6dXC2JJGjH62eu2jrnTLCtvMhZO2PbbZ1THQNE49hPornh&#10;bNfrWMp0KPuJJqD2CU+f7Tb/4f4VR3WRYddNMOpIC0l6//bD7x/+eP8n/N8hNQ8sDX2ZwuYb3t/1&#10;r7gJFYa3LP9ZwPLs6bqyS7MZbYbvWQF+yU4yzdJ+y1vlAuJHe52MhykZdC9RDpO+FwVOgFEOS24S&#10;JM6YrLyCjKq3nDgBxLBqOUFoEplXq/HtMIbCU6/6YaDWZiQ1h2qgIzAVFZSdeGRWfBmzdxXpqU6Y&#10;UGQdmPWg8gyzL+9Jg7zIEKr3HNgUhkrUsUVFupJec86GipICIDk6AoUVnJoXlCEgEX/L7UdYOjB8&#10;liOS9lzIG8papAYZpk1T90JFRlJyfyukYfSwS00L1tTFum4abfBys2g4gmgzvNa/MQkn25oODRlO&#10;vNDWnk/WxLELW/8+5qKtJehHU7cZjqdNJFXErboCYJJUkroxYyiCplNTVCuDiQOsvYShnofq0V37&#10;6/U6sCPfi60oCjzL91a2NY/XC+t64YRhtJov5ivnN4Xa8dOqLgrarbRPcRARx/+0UhrlzLT/JCMT&#10;QIWK7SDGu6oYUFGrbHhB4joYDNAxNzJRI9KUIMC55BhxJn+qZaWLUbWV8nFCZ2yr/0jn5F03ydHB&#10;s2exmR17oAqYPLAGDWVK0XTThhUPUJaAQfc1fBpgUDH+BqMBZDbD4pcd4RSj5rsOSjtxfF/psjb8&#10;IHLB4Mcrm+MV0uXgagzTGAtp1HzX87qs4CxHx9uxaxCbba0rVSE0uAC5MqDlv1rvQ6ZM779WfTdn&#10;e+TFinqFY2xnJPcwf4D+nylBkoAmKr2MtQDpFBqpjUMjlp7R+kksnwkBhw+q5veMCnRMSYBuO9Np&#10;08Q/6L3ETlbxKvYt3w1Xlm8vl9b1euFb4dqJgqW3XCyWT3pPHfrvNN55DTonY0dtYuTP9MapnCSO&#10;69tzN7HWYRxZ/toPrCSyY8t2knkS2n7iL9encnJbd/TLQ9L6GriB0YCzEn1eX+EGMsroOUmdBFAh&#10;PijDafT/FzHVX60J7yjYj5DPi5rcb/b6kuTpy8Sjnnx1nVPEfoK26VsOXBl1cOP1Vt1Jj20YH1/C&#10;r/4CAAD//wMAUEsDBBQABgAIAAAAIQAXSOAY4AAAAAkBAAAPAAAAZHJzL2Rvd25yZXYueG1sTI9B&#10;S8NAFITvgv9heYI3u0ljTY3ZlFLUUxFsBentNfuahGZ3Q3abpP/e50mPwwwz3+SrybRioN43ziqI&#10;ZxEIsqXTja0UfO3fHpYgfECrsXWWFFzJw6q4vckx0260nzTsQiW4xPoMFdQhdJmUvqzJoJ+5jix7&#10;J9cbDCz7SuoeRy43rZxH0ZM02FheqLGjTU3leXcxCt5HHNdJ/Dpsz6fN9bBffHxvY1Lq/m5av4AI&#10;NIW/MPziMzoUzHR0F6u9aBUk0SN/CWxEKQgOJOn8GcRRwSJNQBa5/P+g+AEAAP//AwBQSwECLQAU&#10;AAYACAAAACEAtoM4kv4AAADhAQAAEwAAAAAAAAAAAAAAAAAAAAAAW0NvbnRlbnRfVHlwZXNdLnht&#10;bFBLAQItABQABgAIAAAAIQA4/SH/1gAAAJQBAAALAAAAAAAAAAAAAAAAAC8BAABfcmVscy8ucmVs&#10;c1BLAQItABQABgAIAAAAIQALdrpCJAQAAMwLAAAOAAAAAAAAAAAAAAAAAC4CAABkcnMvZTJvRG9j&#10;LnhtbFBLAQItABQABgAIAAAAIQAXSOAY4AAAAAkBAAAPAAAAAAAAAAAAAAAAAH4GAABkcnMvZG93&#10;bnJldi54bWxQSwUGAAAAAAQABADzAAAAiwcAAAAA&#10;">
                <v:oval id="Oval 37" o:spid="_x0000_s1074" style="position:absolute;left:1899;top:-156;width:688;height:4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FC+uwgAAANwAAAAPAAAAZHJzL2Rvd25yZXYueG1sRE/LisIw&#10;FN0P+A/hCm5EUytMtRpFBsRBmIUPBHeX5toWm5uSZLTz92YhzPJw3st1ZxrxIOdrywom4wQEcWF1&#10;zaWC82k7moHwAVljY5kU/JGH9ar3scRc2ycf6HEMpYgh7HNUUIXQ5lL6oiKDfmxb4sjdrDMYInSl&#10;1A6fMdw0Mk2ST2mw5thQYUtfFRX3469RsMv26XDb2nk2+blKdx5eLpgZpQb9brMAEagL/+K3+1sr&#10;SKdxfjwTj4BcvQAAAP//AwBQSwECLQAUAAYACAAAACEA2+H2y+4AAACFAQAAEwAAAAAAAAAAAAAA&#10;AAAAAAAAW0NvbnRlbnRfVHlwZXNdLnhtbFBLAQItABQABgAIAAAAIQBa9CxbvwAAABUBAAALAAAA&#10;AAAAAAAAAAAAAB8BAABfcmVscy8ucmVsc1BLAQItABQABgAIAAAAIQCkFC+uwgAAANwAAAAPAAAA&#10;AAAAAAAAAAAAAAcCAABkcnMvZG93bnJldi54bWxQSwUGAAAAAAMAAwC3AAAA9gIAAAAA&#10;" strokeweight=".26mm">
                  <v:stroke joinstyle="miter"/>
                </v:oval>
                <v:shape id="Text Box 38" o:spid="_x0000_s1075" type="#_x0000_t202" style="position:absolute;left:1998;top:-87;width:486;height:3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GxwAxQAAANwAAAAPAAAAZHJzL2Rvd25yZXYueG1sRI/BasMw&#10;EETvgf6D2EIuoZHtQlpcK6EEAiakh6b9gK21sYytlbEU2/n7qFDocZiZN0yxm20nRhp841hBuk5A&#10;EFdON1wr+P46PL2C8AFZY+eYFNzIw277sCgw127iTxrPoRYRwj5HBSaEPpfSV4Ys+rXriaN3cYPF&#10;EOVQSz3gFOG2k1mSbKTFhuOCwZ72hqr2fLUKVqZPPk6X8uegN5Vpjx5f7HhUavk4v7+BCDSH//Bf&#10;u9QKsucUfs/EIyC3dwAAAP//AwBQSwECLQAUAAYACAAAACEA2+H2y+4AAACFAQAAEwAAAAAAAAAA&#10;AAAAAAAAAAAAW0NvbnRlbnRfVHlwZXNdLnhtbFBLAQItABQABgAIAAAAIQBa9CxbvwAAABUBAAAL&#10;AAAAAAAAAAAAAAAAAB8BAABfcmVscy8ucmVsc1BLAQItABQABgAIAAAAIQAnGxwAxQAAANwAAAAP&#10;AAAAAAAAAAAAAAAAAAcCAABkcnMvZG93bnJldi54bWxQSwUGAAAAAAMAAwC3AAAA+QIAAAAA&#10;" filled="f" stroked="f">
                  <v:stroke joinstyle="round"/>
                  <v:textbox>
                    <w:txbxContent>
                      <w:p w:rsidR="00CD2002" w:rsidRDefault="00CD2002" w:rsidP="007B3F15">
                        <w:pPr>
                          <w:rPr>
                            <w:rFonts w:ascii="Times New Roman"/>
                            <w:sz w:val="20"/>
                            <w:szCs w:val="20"/>
                          </w:rPr>
                        </w:pPr>
                        <w:r>
                          <w:rPr>
                            <w:rFonts w:ascii="Times New Roman"/>
                            <w:sz w:val="20"/>
                            <w:szCs w:val="20"/>
                          </w:rPr>
                          <w:t>В</w:t>
                        </w:r>
                      </w:p>
                    </w:txbxContent>
                  </v:textbox>
                </v:shape>
              </v:group>
            </w:pict>
          </mc:Fallback>
        </mc:AlternateContent>
      </w:r>
      <w:r>
        <w:rPr>
          <w:noProof/>
          <w:lang w:eastAsia="uk-UA"/>
        </w:rPr>
        <mc:AlternateContent>
          <mc:Choice Requires="wpg">
            <w:drawing>
              <wp:anchor distT="0" distB="0" distL="0" distR="0" simplePos="0" relativeHeight="251846656" behindDoc="0" locked="0" layoutInCell="1" allowOverlap="1" wp14:anchorId="7CCB7ABA" wp14:editId="25302603">
                <wp:simplePos x="0" y="0"/>
                <wp:positionH relativeFrom="column">
                  <wp:posOffset>1248639</wp:posOffset>
                </wp:positionH>
                <wp:positionV relativeFrom="paragraph">
                  <wp:posOffset>78156</wp:posOffset>
                </wp:positionV>
                <wp:extent cx="437515" cy="295910"/>
                <wp:effectExtent l="10795" t="13335" r="8890" b="5080"/>
                <wp:wrapNone/>
                <wp:docPr id="112" name="Группа 11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7515" cy="295910"/>
                          <a:chOff x="1899" y="-156"/>
                          <a:chExt cx="688" cy="465"/>
                        </a:xfrm>
                      </wpg:grpSpPr>
                      <wps:wsp>
                        <wps:cNvPr id="113" name="Oval 37"/>
                        <wps:cNvSpPr>
                          <a:spLocks noChangeArrowheads="1"/>
                        </wps:cNvSpPr>
                        <wps:spPr bwMode="auto">
                          <a:xfrm>
                            <a:off x="1899" y="-156"/>
                            <a:ext cx="688" cy="465"/>
                          </a:xfrm>
                          <a:prstGeom prst="ellipse">
                            <a:avLst/>
                          </a:prstGeom>
                          <a:solidFill>
                            <a:srgbClr val="FFFFFF"/>
                          </a:solidFill>
                          <a:ln w="936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ctr" anchorCtr="0" upright="1">
                          <a:noAutofit/>
                        </wps:bodyPr>
                      </wps:wsp>
                      <wps:wsp>
                        <wps:cNvPr id="114" name="Text Box 38"/>
                        <wps:cNvSpPr txBox="1">
                          <a:spLocks noChangeArrowheads="1"/>
                        </wps:cNvSpPr>
                        <wps:spPr bwMode="auto">
                          <a:xfrm>
                            <a:off x="1998" y="-87"/>
                            <a:ext cx="486" cy="32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 uri="{AF507438-7753-43E0-B8FC-AC1667EBCBE1}">
                              <a14:hiddenEffects xmlns:a14="http://schemas.microsoft.com/office/drawing/2010/main">
                                <a:effectLst/>
                              </a14:hiddenEffects>
                            </a:ext>
                          </a:extLst>
                        </wps:spPr>
                        <wps:txbx>
                          <w:txbxContent>
                            <w:p w:rsidR="00CD2002" w:rsidRDefault="00CD2002" w:rsidP="007B3F15">
                              <w:pPr>
                                <w:rPr>
                                  <w:rFonts w:ascii="Times New Roman"/>
                                  <w:sz w:val="20"/>
                                  <w:szCs w:val="20"/>
                                </w:rPr>
                              </w:pPr>
                              <w:r>
                                <w:rPr>
                                  <w:rFonts w:ascii="Times New Roman"/>
                                  <w:sz w:val="20"/>
                                  <w:szCs w:val="20"/>
                                </w:rPr>
                                <w:t>В</w:t>
                              </w:r>
                            </w:p>
                          </w:txbxContent>
                        </wps:txbx>
                        <wps:bodyPr rot="0" vert="horz" wrap="square" lIns="91440" tIns="45720" rIns="91440" bIns="45720" anchor="ctr" anchorCtr="0">
                          <a:noAutofit/>
                        </wps:bodyPr>
                      </wps:wsp>
                    </wpg:wgp>
                  </a:graphicData>
                </a:graphic>
                <wp14:sizeRelH relativeFrom="page">
                  <wp14:pctWidth>0</wp14:pctWidth>
                </wp14:sizeRelH>
                <wp14:sizeRelV relativeFrom="page">
                  <wp14:pctHeight>0</wp14:pctHeight>
                </wp14:sizeRelV>
              </wp:anchor>
            </w:drawing>
          </mc:Choice>
          <mc:Fallback>
            <w:pict>
              <v:group w14:anchorId="7CCB7ABA" id="Группа 112" o:spid="_x0000_s1076" style="position:absolute;left:0;text-align:left;margin-left:98.3pt;margin-top:6.15pt;width:34.45pt;height:23.3pt;z-index:251846656;mso-wrap-distance-left:0;mso-wrap-distance-right:0" coordorigin="1899,-156" coordsize="688,4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QUVjJAQAAMwLAAAOAAAAZHJzL2Uyb0RvYy54bWzMVtuO2zYQfS/QfyD4rrXuN6w38HVRYNsE&#10;2BR9piVaEiqJKkmvvCkKFOgn9Ef6B/2F5I86JCWtvYnRNGmD2oDAIanhzJk5R7x+cWxq9EC5qFg7&#10;x86VjRFtM5ZXbTHH37/eWjFGQpI2JzVr6Rw/UoFf3Hz91XXfpdRlJatzyhE4aUXad3NcStmls5nI&#10;StoQccU62sLinvGGSDB5Mcs56cF7U89c2w5nPeN5x1lGhYDZtVnEN9r/fk8z+XK/F1Sieo4hNqmf&#10;XD936jm7uSZpwUlXVtkQBvmEKBpStXDo5GpNJEEHXr3nqqkyzgTby6uMNTO231cZ1TlANo79LJtb&#10;zg6dzqVI+6KbYAJon+H0yW6z7x5ecVTlUDvHxaglDRTp7e/vfn3329s/4f8HUvOAUt8VKWy+5d19&#10;94qbVGF4x7IfBSzPnq8ruzCb0a7/luXglxwk0ygd97xRLiB/dNTFeJyKQY8SZTDpe1HgBBhlsOQm&#10;QeIMxcpKqKh6y4mTBCNYtZwgNIXMys3wdhhD46lX/TBQazOSmkN1oENgKitoO/GErPg8ZO9L0lFd&#10;MKHAmpD1RmRfPpAaeZEBVO8Z0RQGStSyVUnagi44Z31JSQ4hOToDFSs4NS8oQ0Ah/hbbD6A0InwR&#10;I5J2XMhbyhqkBnNM67rqhMqMpOThTkiD6LhLTQtWV/m2qmtt8GK3qjmCbOd4q39DEc621S3q5zjx&#10;Qlt7PlsTpy5s/fuQi6aSoB911cxxPG0iqQJu0+YQJkklqWozhiaoWzVFtTKYPMA6Shjqeegezdqf&#10;F9vAjnwvtqIo8Czf29jWMt6urMXKCcNos1wtN84vKmrHT8sqz2m70T7FKCKO/3GtNMiZof8kI1OA&#10;Kip2gBzvy7xHeaWq4QWJ62AwQMfcyGSNSF2AAGeSY8SZ/KGSpW5GRSvl4wzO2Fb/Ac7JuybJycGz&#10;93IzO44AFSA5ogaEMq1o2LRj+SO0JcSgeQ2fBhiUjL/BqAeZnWPx04FwilH9TQutnTi+r3RZG34Q&#10;uWDw05Xd6QppM3A1pGmMlTRqfuh4VZRwlqPzbdkCxGZf6U5VEZq4IHJlAOW/GPf9kfuvFe+W7Ii8&#10;WEGv4hjojOQR5sfQ/zMlSBLQRKWXsRYgXUIjtXFoxNJzk6ErRoUeKT4IAYcPqsb3ggq0TEmApp1h&#10;2jTxD7iX2Mkm3sS+5bvhxvLt9dpabFe+FW6dKFh769Vq/Yx76tB/h3iXNeiSjJ3QxMif4ca5nCSO&#10;69tLN7G2YRxZ/tYPrCSyY8t2kmUS2n7ir7fncnJXtfTzU9L6GriB0YCLEn1ZX+EGMsjoJUmdBFBF&#10;PCrDefb/FzHVX60p3kGwn0K+LGryuDvqS5KnLxpPevLFdU4B+xHapm85cGXUyQ3XW3UnPbVhfHoJ&#10;v/kLAAD//wMAUEsDBBQABgAIAAAAIQDMvT6G3wAAAAkBAAAPAAAAZHJzL2Rvd25yZXYueG1sTI/B&#10;SsNAEIbvgu+wjODNbpKS0MZsSinqqQi2gnibZqdJaHY3ZLdJ+vaOJ73Nz3z8802xmU0nRhp866yC&#10;eBGBIFs53dpawefx9WkFwge0GjtnScGNPGzK+7sCc+0m+0HjIdSCS6zPUUETQp9L6auGDPqF68ny&#10;7uwGg4HjUEs94MTlppNJFGXSYGv5QoM97RqqLoerUfA24bRdxi/j/nLe3b6P6fvXPialHh/m7TOI&#10;QHP4g+FXn9WhZKeTu1rtRcd5nWWM8pAsQTCQZGkK4qQgXa1BloX8/0H5AwAA//8DAFBLAQItABQA&#10;BgAIAAAAIQC2gziS/gAAAOEBAAATAAAAAAAAAAAAAAAAAAAAAABbQ29udGVudF9UeXBlc10ueG1s&#10;UEsBAi0AFAAGAAgAAAAhADj9If/WAAAAlAEAAAsAAAAAAAAAAAAAAAAALwEAAF9yZWxzLy5yZWxz&#10;UEsBAi0AFAAGAAgAAAAhAERBRWMkBAAAzAsAAA4AAAAAAAAAAAAAAAAALgIAAGRycy9lMm9Eb2Mu&#10;eG1sUEsBAi0AFAAGAAgAAAAhAMy9PobfAAAACQEAAA8AAAAAAAAAAAAAAAAAfgYAAGRycy9kb3du&#10;cmV2LnhtbFBLBQYAAAAABAAEAPMAAACKBwAAAAA=&#10;">
                <v:oval id="Oval 37" o:spid="_x0000_s1077" style="position:absolute;left:1899;top:-156;width:688;height:4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VozFwwAAANwAAAAPAAAAZHJzL2Rvd25yZXYueG1sRE9Na8JA&#10;EL0L/Q/LCF6kbqJg2tRVSkEsggejCL0N2WkSzM6G3a2m/94VBG/zeJ+zWPWmFRdyvrGsIJ0kIIhL&#10;qxuuFBwP69c3ED4ga2wtk4J/8rBavgwWmGt75T1dilCJGMI+RwV1CF0upS9rMugntiOO3K91BkOE&#10;rpLa4TWGm1ZOk2QuDTYcG2rs6Kum8lz8GQWbbDsdrzv7nqW7H+mO49MJM6PUaNh/foAI1Ien+OH+&#10;1nF+OoP7M/ECubwBAAD//wMAUEsBAi0AFAAGAAgAAAAhANvh9svuAAAAhQEAABMAAAAAAAAAAAAA&#10;AAAAAAAAAFtDb250ZW50X1R5cGVzXS54bWxQSwECLQAUAAYACAAAACEAWvQsW78AAAAVAQAACwAA&#10;AAAAAAAAAAAAAAAfAQAAX3JlbHMvLnJlbHNQSwECLQAUAAYACAAAACEAxFaMxcMAAADcAAAADwAA&#10;AAAAAAAAAAAAAAAHAgAAZHJzL2Rvd25yZXYueG1sUEsFBgAAAAADAAMAtwAAAPcCAAAAAA==&#10;" strokeweight=".26mm">
                  <v:stroke joinstyle="miter"/>
                </v:oval>
                <v:shape id="Text Box 38" o:spid="_x0000_s1078" type="#_x0000_t202" style="position:absolute;left:1998;top:-87;width:486;height:3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KEwgAAANwAAAAPAAAAZHJzL2Rvd25yZXYueG1sRE/NasJA&#10;EL4XfIdlBC+l2USKltQ1iCCI2EOjDzDNjtlgdjZk1xjf3i0UepuP73dWxWhbMVDvG8cKsiQFQVw5&#10;3XCt4HzavX2A8AFZY+uYFDzIQ7GevKww1+7O3zSUoRYxhH2OCkwIXS6lrwxZ9InriCN3cb3FEGFf&#10;S93jPYbbVs7TdCEtNhwbDHa0NVRdy5tV8Gq69Ot42f/s9KIy14PHpR0OSs2m4+YTRKAx/Iv/3Hsd&#10;52fv8PtMvECunwAAAP//AwBQSwECLQAUAAYACAAAACEA2+H2y+4AAACFAQAAEwAAAAAAAAAAAAAA&#10;AAAAAAAAW0NvbnRlbnRfVHlwZXNdLnhtbFBLAQItABQABgAIAAAAIQBa9CxbvwAAABUBAAALAAAA&#10;AAAAAAAAAAAAAB8BAABfcmVscy8ucmVsc1BLAQItABQABgAIAAAAIQCn/IKEwgAAANwAAAAPAAAA&#10;AAAAAAAAAAAAAAcCAABkcnMvZG93bnJldi54bWxQSwUGAAAAAAMAAwC3AAAA9gIAAAAA&#10;" filled="f" stroked="f">
                  <v:stroke joinstyle="round"/>
                  <v:textbox>
                    <w:txbxContent>
                      <w:p w:rsidR="00CD2002" w:rsidRDefault="00CD2002" w:rsidP="007B3F15">
                        <w:pPr>
                          <w:rPr>
                            <w:rFonts w:ascii="Times New Roman"/>
                            <w:sz w:val="20"/>
                            <w:szCs w:val="20"/>
                          </w:rPr>
                        </w:pPr>
                        <w:r>
                          <w:rPr>
                            <w:rFonts w:ascii="Times New Roman"/>
                            <w:sz w:val="20"/>
                            <w:szCs w:val="20"/>
                          </w:rPr>
                          <w:t>В</w:t>
                        </w:r>
                      </w:p>
                    </w:txbxContent>
                  </v:textbox>
                </v:shape>
              </v:group>
            </w:pict>
          </mc:Fallback>
        </mc:AlternateContent>
      </w:r>
      <w:r w:rsidR="002B01DA">
        <w:rPr>
          <w:noProof/>
          <w:lang w:eastAsia="uk-UA"/>
        </w:rPr>
        <mc:AlternateContent>
          <mc:Choice Requires="wpg">
            <w:drawing>
              <wp:anchor distT="0" distB="0" distL="0" distR="0" simplePos="0" relativeHeight="251844608" behindDoc="0" locked="0" layoutInCell="1" allowOverlap="1" wp14:anchorId="228D8876" wp14:editId="2AB8E8FD">
                <wp:simplePos x="0" y="0"/>
                <wp:positionH relativeFrom="column">
                  <wp:posOffset>782981</wp:posOffset>
                </wp:positionH>
                <wp:positionV relativeFrom="paragraph">
                  <wp:posOffset>82982</wp:posOffset>
                </wp:positionV>
                <wp:extent cx="437515" cy="294005"/>
                <wp:effectExtent l="0" t="0" r="19685" b="10795"/>
                <wp:wrapNone/>
                <wp:docPr id="85" name="Группа 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7515" cy="294005"/>
                          <a:chOff x="893" y="315"/>
                          <a:chExt cx="688" cy="462"/>
                        </a:xfrm>
                        <a:solidFill>
                          <a:schemeClr val="bg1"/>
                        </a:solidFill>
                      </wpg:grpSpPr>
                      <wps:wsp>
                        <wps:cNvPr id="86" name="Oval 16"/>
                        <wps:cNvSpPr>
                          <a:spLocks noChangeArrowheads="1"/>
                        </wps:cNvSpPr>
                        <wps:spPr bwMode="auto">
                          <a:xfrm>
                            <a:off x="893" y="315"/>
                            <a:ext cx="688" cy="462"/>
                          </a:xfrm>
                          <a:prstGeom prst="ellipse">
                            <a:avLst/>
                          </a:prstGeom>
                          <a:grpFill/>
                          <a:ln w="936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ctr" anchorCtr="0" upright="1">
                          <a:noAutofit/>
                        </wps:bodyPr>
                      </wps:wsp>
                      <wps:wsp>
                        <wps:cNvPr id="87" name="Text Box 17"/>
                        <wps:cNvSpPr txBox="1">
                          <a:spLocks noChangeArrowheads="1"/>
                        </wps:cNvSpPr>
                        <wps:spPr bwMode="auto">
                          <a:xfrm>
                            <a:off x="992" y="380"/>
                            <a:ext cx="486" cy="327"/>
                          </a:xfrm>
                          <a:prstGeom prst="rect">
                            <a:avLst/>
                          </a:prstGeom>
                          <a:grpFill/>
                          <a:ln>
                            <a:noFill/>
                          </a:ln>
                          <a:effectLst/>
                          <a:extLst>
                            <a:ext uri="{91240B29-F687-4F45-9708-019B960494DF}">
                              <a14:hiddenLine xmlns:a14="http://schemas.microsoft.com/office/drawing/2010/main" w="9525">
                                <a:solidFill>
                                  <a:srgbClr val="000000"/>
                                </a:solidFill>
                                <a:round/>
                                <a:headEnd/>
                                <a:tailEnd/>
                              </a14:hiddenLine>
                            </a:ext>
                            <a:ext uri="{AF507438-7753-43E0-B8FC-AC1667EBCBE1}">
                              <a14:hiddenEffects xmlns:a14="http://schemas.microsoft.com/office/drawing/2010/main">
                                <a:effectLst/>
                              </a14:hiddenEffects>
                            </a:ext>
                          </a:extLst>
                        </wps:spPr>
                        <wps:txbx>
                          <w:txbxContent>
                            <w:p w:rsidR="00CD2002" w:rsidRDefault="00CD2002" w:rsidP="00E025DA">
                              <w:pPr>
                                <w:rPr>
                                  <w:rFonts w:ascii="Times New Roman"/>
                                  <w:sz w:val="20"/>
                                  <w:szCs w:val="20"/>
                                </w:rPr>
                              </w:pPr>
                              <w:r>
                                <w:rPr>
                                  <w:rFonts w:ascii="Times New Roman"/>
                                  <w:sz w:val="20"/>
                                  <w:szCs w:val="20"/>
                                </w:rPr>
                                <w:t>А</w:t>
                              </w:r>
                            </w:p>
                          </w:txbxContent>
                        </wps:txbx>
                        <wps:bodyPr rot="0" vert="horz" wrap="square" lIns="91440" tIns="45720" rIns="91440" bIns="45720" anchor="ctr" anchorCtr="0">
                          <a:noAutofit/>
                        </wps:bodyPr>
                      </wps:wsp>
                    </wpg:wgp>
                  </a:graphicData>
                </a:graphic>
                <wp14:sizeRelH relativeFrom="page">
                  <wp14:pctWidth>0</wp14:pctWidth>
                </wp14:sizeRelH>
                <wp14:sizeRelV relativeFrom="page">
                  <wp14:pctHeight>0</wp14:pctHeight>
                </wp14:sizeRelV>
              </wp:anchor>
            </w:drawing>
          </mc:Choice>
          <mc:Fallback>
            <w:pict>
              <v:group w14:anchorId="228D8876" id="Группа 85" o:spid="_x0000_s1079" style="position:absolute;left:0;text-align:left;margin-left:61.65pt;margin-top:6.55pt;width:34.45pt;height:23.15pt;z-index:251844608;mso-wrap-distance-left:0;mso-wrap-distance-right:0" coordorigin="893,315" coordsize="688,46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RR908AMAAPwKAAAOAAAAZHJzL2Uyb0RvYy54bWzMVu1u2zYU/T9g70Dov2N9WV+IU8SOHQzI&#10;1gLpsN+0REnEJFIj6UjZMGBAH6EvsjfYK7RvtEtSUp0EXbMW+7ABgRSpy3PPufdI5y+GtkF3REjK&#10;2drxzlwHEZbzgrJq7Xz/er9IHCQVZgVuOCNr555I58XF11+d911GfF7zpiACQRAms75bO7VSXbZc&#10;yrwmLZZnvCMMFksuWqxgKqplIXAP0dtm6btutOy5KDrBcyIl3L2yi86FiV+WJFcvy1IShZq1A9iU&#10;uQpzPejr8uIcZ5XAXU3zEQb+DBQtpgwOnUNdYYXRUdAnoVqaCy55qc5y3i55WdKcmBwgG899lM21&#10;4MfO5FJlfdXNNAG1j3j67LD5d3evBKLF2klWDmK4BY3evX3/2/s37/6A/+8IbgNHfVdlsPVadLfd&#10;K2ETheENz3+UsLx8vK7nld2MDv23vICw+Ki44WgoRatDQPZoMFLcz1KQQaEcboZBvPIAUQ5Lfhq6&#10;roGBs7wGPfVTSRo4CBYD2GVEzOvd+GyUQNHpB8PI12tLnE1HSt7QYk+bRp9vioxsG4HuMJTHofLG&#10;3Se7TGZjJpoGqFL5QQj5ZULc1rgjRl+p2Z2EiCYhXgIu5EVWALNlYl9a6hHj2xqzilwKwfua4AIQ&#10;2Sw0VIhpH9ATCcJ9UosnrE56/AWnnZDqmvAW6cHaIU1DO6nTwhm+u5HKKjDtGmtHa2Bkaxjq104a&#10;RK554oR6EEhUh1ke1/yeKoSzlirwkIa2UBXzJpxpOnasMKcoTBs7hmJomAZBjDtYfDAbFAzNfagi&#10;07m/XO5XbhwGySKOV8EiDHbuYpPst4vLrRdF8W6z3ey8XzVqL8xqWhSE7UxMORmJFz6vPkZLsxYw&#10;W8kMUKPiR8jxti56VFDNcrBKfc+BCXiZH9usEW4qMOFcCQcJrn6gqjYVpptLx3hAZ+Lq/0jnHN00&#10;y8nByye52R0DUAVMTqxBl9gCsy1y4MU9FBtgMN0NrwcY1Fz87KAerHbtyJ+OWBAHNd8wKNjUC0Pt&#10;zWYSrmIfJuJ05XC6glkOocY07WSrrKMfO0GrGs7yTL6MX4LllNRUoEZocQFyPYE+/rcaOp4a+rVu&#10;pw0fkBc/amqkBrg/If+n2jtNfWuaVnkjoLXbBExHW2bgG2Qnljk17tjeAl6pht1n9bYuO8bHZv8b&#10;rZd6fuhu/HSxj5J4Ee7D1SKN3WTheukmjdwwDa/2D1vvhjLy5X1nvGjlr2y/PHhZPM+L4I09Ws7H&#10;7Gc2C4146iLNk66N/5fxGOee8Y7m9gHyxw1ADYfBfFQEc53/R55gC/CTPmBe8/CJZZIbPwf1N9zp&#10;HManH60XfwIAAP//AwBQSwMEFAAGAAgAAAAhAOnU9GHfAAAACQEAAA8AAABkcnMvZG93bnJldi54&#10;bWxMj01Lw0AQhu+C/2EZwZvdfFixMZtSinoqgq1Qeptmp0lodjdkt0n6752e9DYv8/DOM/lyMq0Y&#10;qPeNswriWQSCbOl0YysFP7uPp1cQPqDV2DpLCq7kYVnc3+WYaTfabxq2oRJcYn2GCuoQukxKX9Zk&#10;0M9cR5Z3J9cbDBz7SuoeRy43rUyi6EUabCxfqLGjdU3leXsxCj5HHFdp/D5szqf19bCbf+03MSn1&#10;+DCt3kAEmsIfDDd9VoeCnY7uYrUXLeckTRnlIY1B3IBFkoA4KpgvnkEWufz/QfELAAD//wMAUEsB&#10;Ai0AFAAGAAgAAAAhALaDOJL+AAAA4QEAABMAAAAAAAAAAAAAAAAAAAAAAFtDb250ZW50X1R5cGVz&#10;XS54bWxQSwECLQAUAAYACAAAACEAOP0h/9YAAACUAQAACwAAAAAAAAAAAAAAAAAvAQAAX3JlbHMv&#10;LnJlbHNQSwECLQAUAAYACAAAACEAdEUfdPADAAD8CgAADgAAAAAAAAAAAAAAAAAuAgAAZHJzL2Uy&#10;b0RvYy54bWxQSwECLQAUAAYACAAAACEA6dT0Yd8AAAAJAQAADwAAAAAAAAAAAAAAAABKBgAAZHJz&#10;L2Rvd25yZXYueG1sUEsFBgAAAAAEAAQA8wAAAFYHAAAAAA==&#10;">
                <v:oval id="Oval 16" o:spid="_x0000_s1080" style="position:absolute;left:893;top:315;width:688;height:46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mPAJxAAAANsAAAAPAAAAZHJzL2Rvd25yZXYueG1sRI/disIw&#10;FITvBd8hHME7TRUR6ZoWWRAEZcUf0MtDc7Yt25zUJrb17TfCwl4OM/MNs057U4mWGldaVjCbRiCI&#10;M6tLzhVcL9vJCoTzyBory6TgRQ7SZDhYY6xtxydqzz4XAcIuRgWF93UspcsKMuimtiYO3rdtDPog&#10;m1zqBrsAN5WcR9FSGiw5LBRY02dB2c/5aRQcNvpwuzu//dr3x0f3Mu19cT0qNR71mw8Qnnr/H/5r&#10;77SC1RLeX8IPkMkvAAAA//8DAFBLAQItABQABgAIAAAAIQDb4fbL7gAAAIUBAAATAAAAAAAAAAAA&#10;AAAAAAAAAABbQ29udGVudF9UeXBlc10ueG1sUEsBAi0AFAAGAAgAAAAhAFr0LFu/AAAAFQEAAAsA&#10;AAAAAAAAAAAAAAAAHwEAAF9yZWxzLy5yZWxzUEsBAi0AFAAGAAgAAAAhAOmY8AnEAAAA2wAAAA8A&#10;AAAAAAAAAAAAAAAABwIAAGRycy9kb3ducmV2LnhtbFBLBQYAAAAAAwADALcAAAD4AgAAAAA=&#10;" filled="f" strokeweight=".26mm">
                  <v:stroke joinstyle="miter"/>
                </v:oval>
                <v:shape id="Text Box 17" o:spid="_x0000_s1081" type="#_x0000_t202" style="position:absolute;left:992;top:380;width:486;height:3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16DXxAAAANsAAAAPAAAAZHJzL2Rvd25yZXYueG1sRI/BasMw&#10;EETvhfyD2EIupZGbgx1cK6EEAsE0hyb9gK21sYytlbFU2/n7qBDocZiZN0yxm20nRhp841jB2yoB&#10;QVw53XCt4PtyeN2A8AFZY+eYFNzIw267eCow127iLxrPoRYRwj5HBSaEPpfSV4Ys+pXriaN3dYPF&#10;EOVQSz3gFOG2k+skSaXFhuOCwZ72hqr2/GsVvJg+OX1ejz8HnVamLT1mdiyVWj7PH+8gAs3hP/xo&#10;H7WCTQZ/X+IPkNs7AAAA//8DAFBLAQItABQABgAIAAAAIQDb4fbL7gAAAIUBAAATAAAAAAAAAAAA&#10;AAAAAAAAAABbQ29udGVudF9UeXBlc10ueG1sUEsBAi0AFAAGAAgAAAAhAFr0LFu/AAAAFQEAAAsA&#10;AAAAAAAAAAAAAAAAHwEAAF9yZWxzLy5yZWxzUEsBAi0AFAAGAAgAAAAhAM/XoNfEAAAA2wAAAA8A&#10;AAAAAAAAAAAAAAAABwIAAGRycy9kb3ducmV2LnhtbFBLBQYAAAAAAwADALcAAAD4AgAAAAA=&#10;" filled="f" stroked="f">
                  <v:stroke joinstyle="round"/>
                  <v:textbox>
                    <w:txbxContent>
                      <w:p w:rsidR="00CD2002" w:rsidRDefault="00CD2002" w:rsidP="00E025DA">
                        <w:pPr>
                          <w:rPr>
                            <w:rFonts w:ascii="Times New Roman"/>
                            <w:sz w:val="20"/>
                            <w:szCs w:val="20"/>
                          </w:rPr>
                        </w:pPr>
                        <w:r>
                          <w:rPr>
                            <w:rFonts w:ascii="Times New Roman"/>
                            <w:sz w:val="20"/>
                            <w:szCs w:val="20"/>
                          </w:rPr>
                          <w:t>А</w:t>
                        </w:r>
                      </w:p>
                    </w:txbxContent>
                  </v:textbox>
                </v:shape>
              </v:group>
            </w:pict>
          </mc:Fallback>
        </mc:AlternateContent>
      </w:r>
      <w:r w:rsidR="00E025DA">
        <w:rPr>
          <w:noProof/>
          <w:lang w:eastAsia="uk-UA"/>
        </w:rPr>
        <mc:AlternateContent>
          <mc:Choice Requires="wps">
            <w:drawing>
              <wp:anchor distT="0" distB="0" distL="114300" distR="114300" simplePos="0" relativeHeight="251741184" behindDoc="0" locked="0" layoutInCell="1" allowOverlap="1" wp14:anchorId="12CF0EC0" wp14:editId="2C759140">
                <wp:simplePos x="0" y="0"/>
                <wp:positionH relativeFrom="column">
                  <wp:posOffset>5006975</wp:posOffset>
                </wp:positionH>
                <wp:positionV relativeFrom="paragraph">
                  <wp:posOffset>-77470</wp:posOffset>
                </wp:positionV>
                <wp:extent cx="0" cy="337820"/>
                <wp:effectExtent l="11430" t="13970" r="7620" b="10160"/>
                <wp:wrapNone/>
                <wp:docPr id="88" name="Прямая соединительная линия 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37820"/>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D488883" id="Прямая соединительная линия 88" o:spid="_x0000_s1026" style="position:absolute;flip:y;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94.25pt,-6.1pt" to="394.25pt,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9d+n0wIAAKkFAAAOAAAAZHJzL2Uyb0RvYy54bWysVMtu1DAU3SPxD1b2aZJJ5hU1U7WZDBse&#10;lVpg7UmciUViR7Y7DyEkYI3UT+AXWIBUqcA3ZP6Ia2cm7ZQNQp2RIr/u8bnnXN/jk3VVoiURknIW&#10;Wd6RayHCUp5Rtois15cze2QhqTDLcMkZiawNkdbJ5OmT41Udkh4veJkRgQCEyXBVR1ahVB06jkwL&#10;UmF5xGvCYDPnosIKpmLhZAKvAL0qnZ7rDpwVF1kteEqkhNVpu2lNDH6ek1S9ynNJFCojC7gp8xXm&#10;O9dfZ3KMw4XAdUHTHQ38HywqTBlc2kFNscLoStC/oCqaCi55ro5SXjk8z2lKTA6Qjec+yOaiwDUx&#10;uYA4su5kko8Hm75cngtEs8gagVMMV+BR83X7cXvd/Gy+ba/R9lPzu/nRfG9uml/NzfYzjG+3X2Cs&#10;N5vb3fI1gnDQclXLECBjdi60GumaXdTPefpOIsbjArMFMTldbmq4x9MRzkGInsgaGM1XL3gGZ/CV&#10;4kbYdS4qlJe0fqMDNTiIh9bGyU3nJFkrlLaLKaz6/nDUMyY7ONQIOq4WUj0jvEJ6EFklZVpjHOLl&#10;c6k0o7sjepnxGS1LUyclQ6vIGvsD1wRIXtJMb+pjUizmcSnQEutKMz+THuzcP1ZRBfVe0goE7w7h&#10;sCA4S1hmblGYlu0YmJRMgxNTyS09mK0VDM06pGuq7P3YHSejZBTYQW+Q2IE7ndqnsziwBzNv2J/6&#10;0zieeh80ay8IC5plhGni+4r3gn+rqN3ba2u1q/lOIecQ3UgJZA+Zns767jDwR/Zw2PftwE9c+2w0&#10;i+3T2BsMhslZfJY8YJqY7OXjkO2k1Kz4FbhxUWQrlFFdC35/3PMsmECH6A1bfxAuF9DaUiUsJLh6&#10;S1VhaljXnMY4MH7k6v/O+A69FWLvoZ51Luxyu5MKPN/7a56Gfg3tu5rzbHMu9k8G+oEJ2vUu3XDu&#10;z2F8v8NO/gAAAP//AwBQSwMEFAAGAAgAAAAhAOPdbDzdAAAACgEAAA8AAABkcnMvZG93bnJldi54&#10;bWxMj8FOwzAMhu9IvENkJC5oS1vBKKXuhBCcp409QNqYttA4VZOlHU9PEAc42v70+/vL7WIGEWhy&#10;vWWEdJ2AIG6s7rlFOL69rnIQzivWarBMCGdysK0uL0pVaDvznsLBtyKGsCsUQuf9WEjpmo6Mcms7&#10;Esfbu52M8nGcWqknNcdwM8gsSTbSqJ7jh06N9NxR83k4GYT5xg2788tHG/b0FXZHE+qHjUS8vlqe&#10;HkF4WvwfDD/6UR2q6FTbE2snBoT7PL+LKMIqzTIQkfjd1Ai3aQKyKuX/CtU3AAAA//8DAFBLAQIt&#10;ABQABgAIAAAAIQC2gziS/gAAAOEBAAATAAAAAAAAAAAAAAAAAAAAAABbQ29udGVudF9UeXBlc10u&#10;eG1sUEsBAi0AFAAGAAgAAAAhADj9If/WAAAAlAEAAAsAAAAAAAAAAAAAAAAALwEAAF9yZWxzLy5y&#10;ZWxzUEsBAi0AFAAGAAgAAAAhADH136fTAgAAqQUAAA4AAAAAAAAAAAAAAAAALgIAAGRycy9lMm9E&#10;b2MueG1sUEsBAi0AFAAGAAgAAAAhAOPdbDzdAAAACgEAAA8AAAAAAAAAAAAAAAAALQUAAGRycy9k&#10;b3ducmV2LnhtbFBLBQYAAAAABAAEAPMAAAA3BgAAAAA=&#10;" strokeweight=".26mm">
                <v:stroke joinstyle="miter"/>
              </v:line>
            </w:pict>
          </mc:Fallback>
        </mc:AlternateContent>
      </w:r>
      <w:r w:rsidR="00E025DA">
        <w:rPr>
          <w:noProof/>
          <w:lang w:eastAsia="uk-UA"/>
        </w:rPr>
        <mc:AlternateContent>
          <mc:Choice Requires="wps">
            <w:drawing>
              <wp:anchor distT="0" distB="0" distL="114300" distR="114300" simplePos="0" relativeHeight="251742208" behindDoc="0" locked="0" layoutInCell="1" allowOverlap="1" wp14:anchorId="35521240" wp14:editId="2892FE76">
                <wp:simplePos x="0" y="0"/>
                <wp:positionH relativeFrom="column">
                  <wp:posOffset>5768975</wp:posOffset>
                </wp:positionH>
                <wp:positionV relativeFrom="paragraph">
                  <wp:posOffset>-77470</wp:posOffset>
                </wp:positionV>
                <wp:extent cx="5715" cy="330835"/>
                <wp:effectExtent l="11430" t="13970" r="11430" b="7620"/>
                <wp:wrapNone/>
                <wp:docPr id="89" name="Прямая соединительная линия 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715" cy="330835"/>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725134A3" id="Прямая соединительная линия 89" o:spid="_x0000_s1026" style="position:absolute;flip:y;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4.25pt,-6.1pt" to="454.7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02va2AIAAKwFAAAOAAAAZHJzL2Uyb0RvYy54bWysVEtu2zAQ3RfoHQjtFUmWbMtC5CCR5W76&#10;CZC0XdMSZRGVSIFk/EFRoO26QI7QK3TRAgHS9gzyjTqkbSVON0URGxBmSM7jmzfDOT5Z1RVaECEp&#10;Z7HlHbkWIizjOWXz2Hp9ObVDC0mFWY4rzkhsrYm0TsZPnxwvm4j0eMmrnAgEIExGyya2SqWayHFk&#10;VpIayyPeEAabBRc1VuCKuZMLvAT0unJ6rjtwllzkjeAZkRJWJ9tNa2zwi4Jk6lVRSKJQFVvATZmv&#10;MN+Z/jrjYxzNBW5Kmu1o4P9gUWPK4NIOaoIVRleC/gVV00xwyQt1lPHa4UVBM2JygGw890E2FyVu&#10;iMkFxJFNJ5N8PNjs5eJcIJrHVjiyEMM11Kj9uvm4uW5/tt8212jzqf3d/mi/tzftr/Zm8xns280X&#10;sPVme7tbvkYQDlouGxkBZMLOhVYjW7GL5jnP3knEeFJiNicmp8t1A/d4OsI5CNGObIDRbPmC53AG&#10;XyluhF0VokZFRZs3OlCDg3hoZSq57ipJVgplsNgfen0LZbDh+27o981NONIgOrQRUj0jvEbaiK2K&#10;Mi0zjvDiuVSa1N0Rvcz4lFaVaZWKoWVsjfyBawIkr2iuN/UxKeazpBJogXWzmd/u3oNjNVXQ8hWt&#10;QfPuEI5KgvOU5eYWhWm1tYFJxTQ4Mc28pQfeSoFp1iFj02jvR+4oDdMwsIPeILUDdzKxT6dJYA+m&#10;3rA/8SdJMvE+aNZeEJU0zwnTxPdN7wX/1lS757dt167tO4WcQ3QjJZA9ZHo67bvDwA/t4bDv24Gf&#10;uvZZOE3s08QbDIbpWXKWPmCamuzl45DtpNSs+BVU46LMlyinuhf8/qjnWeDAkOgNt/VBuJrDdMuU&#10;sJDg6i1VpWlj3XYa46Dwoav/u8J36Fsh9jXUXleFXW53UkHN9/U1r0M/iO3TmvF8fS72rwZGggna&#10;jS89c+77YN8fsuM/AAAA//8DAFBLAwQUAAYACAAAACEA2DqyIN4AAAAKAQAADwAAAGRycy9kb3du&#10;cmV2LnhtbEyPQU7DMBBF90jcwRokNqi1G6Cq00wqhGBdtfQATjwkKbEdxa6TcnrMCpaj//T/m2I3&#10;m55FGn3nLMJqKYCRrZ3ubINw+nhfbID5oKxWvbOEcCUPu/L2plC5dpM9UDyGhqUS63OF0IYw5Jz7&#10;uiWj/NINZFP26UajQjrHhutRTanc9DwTYs2N6mxaaNVAry3VX8eLQZgefL+/vp2beKDvuD+ZWMk1&#10;R7y/m1+2wALN4Q+GX/2kDmVyqtzFas96BCk2zwlFWKyyDFgipJBPwCqERymBlwX//0L5AwAA//8D&#10;AFBLAQItABQABgAIAAAAIQC2gziS/gAAAOEBAAATAAAAAAAAAAAAAAAAAAAAAABbQ29udGVudF9U&#10;eXBlc10ueG1sUEsBAi0AFAAGAAgAAAAhADj9If/WAAAAlAEAAAsAAAAAAAAAAAAAAAAALwEAAF9y&#10;ZWxzLy5yZWxzUEsBAi0AFAAGAAgAAAAhAEjTa9rYAgAArAUAAA4AAAAAAAAAAAAAAAAALgIAAGRy&#10;cy9lMm9Eb2MueG1sUEsBAi0AFAAGAAgAAAAhANg6siDeAAAACgEAAA8AAAAAAAAAAAAAAAAAMgUA&#10;AGRycy9kb3ducmV2LnhtbFBLBQYAAAAABAAEAPMAAAA9BgAAAAA=&#10;" strokeweight=".26mm">
                <v:stroke joinstyle="miter"/>
              </v:line>
            </w:pict>
          </mc:Fallback>
        </mc:AlternateContent>
      </w:r>
      <w:r w:rsidR="00E025DA">
        <w:rPr>
          <w:noProof/>
          <w:lang w:eastAsia="uk-UA"/>
        </w:rPr>
        <mc:AlternateContent>
          <mc:Choice Requires="wps">
            <w:drawing>
              <wp:anchor distT="0" distB="0" distL="114300" distR="114300" simplePos="0" relativeHeight="251744256" behindDoc="0" locked="0" layoutInCell="1" allowOverlap="1" wp14:anchorId="2A38CD36" wp14:editId="60254A03">
                <wp:simplePos x="0" y="0"/>
                <wp:positionH relativeFrom="column">
                  <wp:posOffset>3457575</wp:posOffset>
                </wp:positionH>
                <wp:positionV relativeFrom="paragraph">
                  <wp:posOffset>-67945</wp:posOffset>
                </wp:positionV>
                <wp:extent cx="0" cy="305435"/>
                <wp:effectExtent l="5080" t="13970" r="13970" b="13970"/>
                <wp:wrapNone/>
                <wp:docPr id="91" name="Прямая соединительная линия 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05435"/>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0891AC8E" id="Прямая соединительная линия 91" o:spid="_x0000_s1026" style="position:absolute;flip:y;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2.25pt,-5.35pt" to="272.25pt,1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WA0I1AIAAKkFAAAOAAAAZHJzL2Uyb0RvYy54bWysVMtu1DAU3SPxD1b2aZJJ5hU1U7WZDJsC&#10;lVpg7UmciUViR7Y7DyEkYI3UT+AXWIBUqcA3ZP6Ia2cmZcoGoc5IkR/3Hp977rGPT9ZViZZESMpZ&#10;ZHlHroUIS3lG2SKyXl3N7JGFpMIswyVnJLI2RFonk6dPjld1SHq84GVGBAIQJsNVHVmFUnXoODIt&#10;SIXlEa8Jg82ciwormIqFkwm8AvSqdHquO3BWXGS14CmRElan7aY1Mfh5TlL1Ms8lUaiMLOCmzFeY&#10;71x/nckxDhcC1wVNdzTwf7CoMGVwaAc1xQqja0H/gqpoKrjkuTpKeeXwPKcpMTVANZ77oJrLAtfE&#10;1ALiyLqTST4ebPpieSEQzSJr7FmI4Qp61HzZftjeND+ar9sbtP3Y/Gq+N9+a2+Znc7v9BOO77WcY&#10;683mbrd8gyAdtFzVMgTImF0IrUa6Zpf1OU/fSsR4XGC2IKamq00N55gM5yBFT2QNjOar5zyDGHyt&#10;uBF2nYsK5SWtX+tEDQ7iobXp5KbrJFkrlLaLKaz6bj/w+5qYg0ONoPNqIdUzwiukB5FVUqY1xiFe&#10;nkvVhu5D9DLjM1qWxiclQysQyh+4JkHykmZ6U4dJsZjHpUBLrJ1mfrtzD8IqqsDvJa0ia9QF4bAg&#10;OEtYZk5RmJbtGEiXTIMT4+SWHszWCoZmHco1Lns3dsfJKBkFdtAbJHbgTqf26SwO7MHMG/an/jSO&#10;p957zdoLwoJmGWGa+N7xXvBvjtrdvdarnec7hZxDdKM6kD1kejrru8PAH9nDYd+3Az9x7bPRLLZP&#10;Y28wGCZn8VnygGliqpePQ7aTUrPi19CNyyJboYxqL/j9cQ+uQUbhhegN2/4gXC7gaUuVsJDg6g1V&#10;hfGw9pzGOGj8yNX/XeM79FaIfQ/1rOvCrrZ7qaDn+/6aq6FvQ3uv5jzbXAhtUH1L4D0wSbu3Sz84&#10;f85N1P0LO/kNAAD//wMAUEsDBBQABgAIAAAAIQDeD19R3QAAAAoBAAAPAAAAZHJzL2Rvd25yZXYu&#10;eG1sTI/BTsMwDIbvSLxDZCQuaEsH3cZK3QkhOE8be4C08dpC41RNlnY8PUEc4Gj70+/vz7eT6USg&#10;wbWWERbzBARxZXXLNcLx/W32CMJ5xVp1lgnhQg62xfVVrjJtR95TOPhaxBB2mUJovO8zKV3VkFFu&#10;bnvieDvZwSgfx6GWelBjDDedvE+SlTSq5fihUT29NFR9Hs4GYbxz3e7y+lGHPX2F3dGEcrOSiLc3&#10;0/MTCE+T/4PhRz+qQxGdSntm7USHsEzTZUQRZotkDSISv5sS4WGdgixy+b9C8Q0AAP//AwBQSwEC&#10;LQAUAAYACAAAACEAtoM4kv4AAADhAQAAEwAAAAAAAAAAAAAAAAAAAAAAW0NvbnRlbnRfVHlwZXNd&#10;LnhtbFBLAQItABQABgAIAAAAIQA4/SH/1gAAAJQBAAALAAAAAAAAAAAAAAAAAC8BAABfcmVscy8u&#10;cmVsc1BLAQItABQABgAIAAAAIQAkWA0I1AIAAKkFAAAOAAAAAAAAAAAAAAAAAC4CAABkcnMvZTJv&#10;RG9jLnhtbFBLAQItABQABgAIAAAAIQDeD19R3QAAAAoBAAAPAAAAAAAAAAAAAAAAAC4FAABkcnMv&#10;ZG93bnJldi54bWxQSwUGAAAAAAQABADzAAAAOAYAAAAA&#10;" strokeweight=".26mm">
                <v:stroke joinstyle="miter"/>
              </v:line>
            </w:pict>
          </mc:Fallback>
        </mc:AlternateContent>
      </w:r>
      <w:r w:rsidR="00E025DA">
        <w:rPr>
          <w:noProof/>
          <w:lang w:eastAsia="uk-UA"/>
        </w:rPr>
        <mc:AlternateContent>
          <mc:Choice Requires="wps">
            <w:drawing>
              <wp:anchor distT="0" distB="0" distL="114300" distR="114300" simplePos="0" relativeHeight="251748352" behindDoc="0" locked="0" layoutInCell="1" allowOverlap="1" wp14:anchorId="1195342D" wp14:editId="23FF6915">
                <wp:simplePos x="0" y="0"/>
                <wp:positionH relativeFrom="column">
                  <wp:posOffset>1438275</wp:posOffset>
                </wp:positionH>
                <wp:positionV relativeFrom="paragraph">
                  <wp:posOffset>-52705</wp:posOffset>
                </wp:positionV>
                <wp:extent cx="0" cy="260350"/>
                <wp:effectExtent l="5080" t="10160" r="13970" b="5715"/>
                <wp:wrapNone/>
                <wp:docPr id="92" name="Прямая соединительная линия 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260350"/>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361796E" id="Прямая соединительная линия 92" o:spid="_x0000_s1026" style="position:absolute;flip:y;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3.25pt,-4.15pt" to="113.25pt,1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ARsw1QIAAKkFAAAOAAAAZHJzL2Uyb0RvYy54bWysVEtu2zAQ3RfoHQjtFUm2/BMiB4ksd9NP&#10;gKTtmpYoi6hECiRj2SgKtF0XyBF6hS5aIEDankG+UYeUrcTppihiAwJnyHl882Y4xyfrskArIiTl&#10;LLS8I9dChCU8pWwZWq8v5/bYQlJhluKCMxJaGyKtk+nTJ8d1FZAez3mREoEAhMmgrkIrV6oKHEcm&#10;OSmxPOIVYbCZcVFiBaZYOqnANaCXhdNz3aFTc5FWgidESvDO2k1ravCzjCTqVZZJolARWsBNma8w&#10;34X+OtNjHCwFrnKa7Gjg/2BRYsrg0g5qhhVGV4L+BVXSRHDJM3WU8NLhWUYTYnKAbDz3QTYXOa6I&#10;yQXEkVUnk3w82OTl6lwgmobWpGchhkuoUfN1+3F73fxsvm2v0fZT87v50Xxvbppfzc32M6xvt19g&#10;rTeb2537GkE4aFlXMgDIiJ0LrUayZhfVc568k4jxKMdsSUxOl5sK7vF0hHMQog1ZAaNF/YKncAZf&#10;KW6EXWeiRFlBqzc6UIODeGhtKrnpKknWCiWtMwFvb+j2B6bIDg40go6rhFTPCC+RXoRWQZnWGAd4&#10;9VwqzejuiHYzPqdFYfqkYKgGofpD1wRIXtBUb+pjUiwXUSHQCutOMz+THuzcP1ZSBf1e0DK0xt0h&#10;HOQEpzFLzS0K06JdA5OCaXBiOrmlB9ZawdL4IV3TZe8n7iQex2Pf9nvD2Pbd2cw+nUe+PZx7o8Gs&#10;P4uimfdBs/b8IKdpSpgmvu94z/+3jtq9vbZXu57vFHIO0Y2UQPaQ6el84I78/tgejQZ92+/Hrn02&#10;nkf2aeQNh6P4LDqLHzCNTfbycch2UmpW/AqqcZGnNUqp7oX+YNLzLDBgQvRGbX0QLpYw2hIlLCS4&#10;ektVbnpY95zGOCj82NX/XeE79FaIfQ211VVhl9udVFDzfX3N09CvoX1XC55uzsX+ycA8MEG72aUH&#10;zn0b1vcn7PQPAAAA//8DAFBLAwQUAAYACAAAACEA0i7aJ9wAAAAJAQAADwAAAGRycy9kb3ducmV2&#10;LnhtbEyPwU7DMAyG70i8Q2QkLmhL6UQZXd0JIThPG3uAtPHaQuNUTZZ2PD1BHOBo+9Pv7y+2s+lF&#10;oNF1lhHulwkI4trqjhuE4/vbYg3CecVa9ZYJ4UIOtuX1VaFybSfeUzj4RsQQdrlCaL0fcild3ZJR&#10;bmkH4ng72dEoH8exkXpUUww3vUyTJJNGdRw/tGqgl5bqz8PZIEx3rt9dXj+asKevsDuaUD1lEvH2&#10;Zn7egPA0+z8YfvSjOpTRqbJn1k70CGmaPUQUYbFegYjA76JCWKWPIMtC/m9QfgMAAP//AwBQSwEC&#10;LQAUAAYACAAAACEAtoM4kv4AAADhAQAAEwAAAAAAAAAAAAAAAAAAAAAAW0NvbnRlbnRfVHlwZXNd&#10;LnhtbFBLAQItABQABgAIAAAAIQA4/SH/1gAAAJQBAAALAAAAAAAAAAAAAAAAAC8BAABfcmVscy8u&#10;cmVsc1BLAQItABQABgAIAAAAIQBpARsw1QIAAKkFAAAOAAAAAAAAAAAAAAAAAC4CAABkcnMvZTJv&#10;RG9jLnhtbFBLAQItABQABgAIAAAAIQDSLton3AAAAAkBAAAPAAAAAAAAAAAAAAAAAC8FAABkcnMv&#10;ZG93bnJldi54bWxQSwUGAAAAAAQABADzAAAAOAYAAAAA&#10;" strokeweight=".26mm">
                <v:stroke joinstyle="miter"/>
              </v:line>
            </w:pict>
          </mc:Fallback>
        </mc:AlternateContent>
      </w:r>
      <w:r w:rsidR="00E025DA">
        <w:rPr>
          <w:noProof/>
          <w:lang w:eastAsia="uk-UA"/>
        </w:rPr>
        <mc:AlternateContent>
          <mc:Choice Requires="wps">
            <w:drawing>
              <wp:anchor distT="0" distB="0" distL="114300" distR="114300" simplePos="0" relativeHeight="251750400" behindDoc="0" locked="0" layoutInCell="1" allowOverlap="1" wp14:anchorId="186F1017" wp14:editId="77C90470">
                <wp:simplePos x="0" y="0"/>
                <wp:positionH relativeFrom="column">
                  <wp:posOffset>2777490</wp:posOffset>
                </wp:positionH>
                <wp:positionV relativeFrom="paragraph">
                  <wp:posOffset>-58420</wp:posOffset>
                </wp:positionV>
                <wp:extent cx="6985" cy="295275"/>
                <wp:effectExtent l="10795" t="13970" r="10795" b="5080"/>
                <wp:wrapNone/>
                <wp:docPr id="94" name="Прямая соединительная линия 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6985" cy="295275"/>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B2B8EC0" id="Прямая соединительная линия 94" o:spid="_x0000_s1026" style="position:absolute;flip:x y;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8.7pt,-4.6pt" to="219.25pt,1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IVd53AIAALYFAAAOAAAAZHJzL2Uyb0RvYy54bWysVN1u0zAUvkfiHazcZ0natE2jpdOWpnAx&#10;YNIGXLuJ01gkdmR7TSeEBFwj7RF4BS5AmjTgGdI34thts3XcILRWio5/zufvfOfn8GhVlWhJhKSc&#10;RZZ34FqIsJRnlC0i6/XFzA4sJBVmGS45I5F1RaR1NHn65LCpQ9LjBS8zIhCAMBk2dWQVStWh48i0&#10;IBWWB7wmDA5zLiqsYCkWTiZwA+hV6fRcd+g0XGS14CmREnanm0NrYvDznKTqVZ5LolAZWcBNma8w&#10;37n+OpNDHC4Erguabmng/2BRYcrg0Q5qihVGl4L+BVXRVHDJc3WQ8srheU5TYmKAaDz3QTTnBa6J&#10;iQXEkXUnk3w82PTl8kwgmkXW2LcQwxXkqP26/ri+bn+239bXaP2p/d3+aL+3N+2v9mb9Gezb9Rew&#10;9WF7u92+RuAOWja1DAEyZmdCq5Gu2Hl9ytN3EjEeF5gtiInp4qqGdzzt4ey56IWsgdG8ecEzuIMv&#10;FTfCrnJRobyk9XPtaKw32tLPgIxoZXJ61eWUrBRKYXM4DgYWSuGgNx70RgPzJg41nHathVTPCK+Q&#10;NiKrpEwLjkO8PJVK07u7orcZn9GyNEVTMtSAav2haxwkL2mmD/U1KRbzuBRoiXXZmd/23b1rFVVQ&#10;/CWtIivoLuGwIDhLWGZeUZiWGxuYlEyDE1PWG3qwWikwzT5EbEru/dgdJ0ES+LbfGya2706n9vEs&#10;9u3hzBsNpv1pHE+9D5q154cFzTLCNPFd+Xv+v5XXthE3hds1QKeQs49upASy+0yPZwN35PcDezQa&#10;9G2/n7j2STCL7ePYGw5HyUl8kjxgmpjo5eOQ7aTUrPglZOO8yBqUUV0L/cG4B5WWURgXvdEmPwiX&#10;C5hzqRIWEly9paowBa3LTmPsJT5w9X+b+A59I8Quh3rVZWEb251UkPNdfk2f6NbYNNmcZ1dnYtc/&#10;MByM03aQ6elzfw32/XE7+QMAAP//AwBQSwMEFAAGAAgAAAAhANqxi27hAAAACQEAAA8AAABkcnMv&#10;ZG93bnJldi54bWxMj0FOwzAQRfdI3MEaJDaodRqntIRMKlRRwQKEWnoANx6SqLEd2W4Sbo9ZwXL0&#10;n/5/U2wm3bGBnG+tQVjME2BkKqtaUyMcP3ezNTAfpFGys4YQvsnDpry+KmSu7Gj2NBxCzWKJ8blE&#10;aELoc8591ZCWfm57MjH7sk7LEE9Xc+XkGMt1x9MkuedatiYuNLKnbUPV+XDRCMt9erd9e3+V43MY&#10;Fsfzh9j17gXx9mZ6egQWaAp/MPzqR3Uoo9PJXozyrEPIxCqLKMLsIQUWgUysl8BOCGIlgJcF//9B&#10;+QMAAP//AwBQSwECLQAUAAYACAAAACEAtoM4kv4AAADhAQAAEwAAAAAAAAAAAAAAAAAAAAAAW0Nv&#10;bnRlbnRfVHlwZXNdLnhtbFBLAQItABQABgAIAAAAIQA4/SH/1gAAAJQBAAALAAAAAAAAAAAAAAAA&#10;AC8BAABfcmVscy8ucmVsc1BLAQItABQABgAIAAAAIQA5IVd53AIAALYFAAAOAAAAAAAAAAAAAAAA&#10;AC4CAABkcnMvZTJvRG9jLnhtbFBLAQItABQABgAIAAAAIQDasYtu4QAAAAkBAAAPAAAAAAAAAAAA&#10;AAAAADYFAABkcnMvZG93bnJldi54bWxQSwUGAAAAAAQABADzAAAARAYAAAAA&#10;" strokeweight=".26mm">
                <v:stroke joinstyle="miter"/>
              </v:line>
            </w:pict>
          </mc:Fallback>
        </mc:AlternateContent>
      </w:r>
      <w:r w:rsidR="00E025DA">
        <w:rPr>
          <w:noProof/>
          <w:lang w:eastAsia="uk-UA"/>
        </w:rPr>
        <mc:AlternateContent>
          <mc:Choice Requires="wps">
            <w:drawing>
              <wp:anchor distT="0" distB="0" distL="114300" distR="114300" simplePos="0" relativeHeight="251751424" behindDoc="0" locked="0" layoutInCell="1" allowOverlap="1" wp14:anchorId="75BC44D4" wp14:editId="52A97ADE">
                <wp:simplePos x="0" y="0"/>
                <wp:positionH relativeFrom="column">
                  <wp:posOffset>2174875</wp:posOffset>
                </wp:positionH>
                <wp:positionV relativeFrom="paragraph">
                  <wp:posOffset>-58420</wp:posOffset>
                </wp:positionV>
                <wp:extent cx="0" cy="311785"/>
                <wp:effectExtent l="8255" t="13970" r="10795" b="7620"/>
                <wp:wrapNone/>
                <wp:docPr id="95" name="Прямая соединительная линия 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11785"/>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3A5737B4" id="Прямая соединительная линия 95" o:spid="_x0000_s1026" style="position:absolute;flip:y;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1.25pt,-4.6pt" to="171.25pt,19.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kg6j1QIAAKkFAAAOAAAAZHJzL2Uyb0RvYy54bWysVN1u0zAUvkfiHazcZ0natE2jpdOWttzw&#10;M2kDrt3EaSwSO7K9phVCAq6R9gi8AhcgTRrwDOkbcey02TpuEForRT7HPp+/853jc3yyLgu0IkJS&#10;ziLLO3ItRFjCU8qWkfX6cm4HFpIKsxQXnJHI2hBpnUyePjmuq5D0eM6LlAgEIEyGdRVZuVJV6Dgy&#10;yUmJ5RGvCIPNjIsSKzDF0kkFrgG9LJye6w6dmou0EjwhUoJ32m5aE4OfZSRRr7JMEoWKyAJuynyF&#10;+S7015kc43ApcJXTZEcD/weLElMGl3ZQU6wwuhL0L6iSJoJLnqmjhJcOzzKaEJMDZOO5D7K5yHFF&#10;TC4gjqw6meTjwSYvV+cC0TSyxgMLMVxCjZqv24/b6+Zn8217jbafmt/Nj+Z7c9P8am62n2F9u/0C&#10;a73Z3O7c1wjCQcu6kiFAxuxcaDWSNbuonvPknUSMxzlmS2JyutxUcI+nI5yDEG3IChgt6hc8hTP4&#10;SnEj7DoTJcoKWr3RgRocxENrU8lNV0myVihpnQl4+543CgwxB4caQcdVQqpnhJdILyKroExrjEO8&#10;ei6VZnR3RLsZn9OiMH1SMFSDUP2hawIkL2iqN/UxKZaLuBBohXWnmZ9JD3buHyupgn4vaBlZQXcI&#10;hznB6Yyl5haFadGugUnBNDgxndzSA2utYGn8kK7psvdjdzwLZoFv+73hzPbd6dQ+nce+PZx7o8G0&#10;P43jqfdBs/b8MKdpSpgmvu94z/+3jtq9vbZXu57vFHIO0Y2UQPaQ6el84I78fmCPRoO+7fdnrn0W&#10;zGP7NPaGw9HsLD6bPWA6M9nLxyHbSalZ8SuoxkWe1iiluhf6g3HPs8CACdEbtfVBuFjCaEuUsJDg&#10;6i1Vuelh3XMa46Dwgav/u8J36K0Q+xpqq6vCLrc7qaDm+/qap6FfQ/uuFjzdnIv9k4F5YIJ2s0sP&#10;nPs2rO9P2MkfAAAA//8DAFBLAwQUAAYACAAAACEA7lj1btwAAAAJAQAADwAAAGRycy9kb3ducmV2&#10;LnhtbEyPTU7DMBBG90jcwRokNqh1CFCRNE6FEKyrlh7AiYckJR5HseuknJ5BLOhufp6+eVNsZtuL&#10;iKPvHCm4XyYgkGpnOmoUHD7eF88gfNBkdO8IFZzRw6a8vip0btxEO4z70AgOIZ9rBW0IQy6lr1u0&#10;2i/dgMS7TzdaHbgdG2lGPXG47WWaJCtpdUd8odUDvrZYf+1PVsF05/vt+e3YxB1+x+3BxipbSaVu&#10;b+aXNYiAc/iH4Vef1aFkp8qdyHjRK3h4TJ8YVbDIUhAM/A0qLrIMZFnIyw/KHwAAAP//AwBQSwEC&#10;LQAUAAYACAAAACEAtoM4kv4AAADhAQAAEwAAAAAAAAAAAAAAAAAAAAAAW0NvbnRlbnRfVHlwZXNd&#10;LnhtbFBLAQItABQABgAIAAAAIQA4/SH/1gAAAJQBAAALAAAAAAAAAAAAAAAAAC8BAABfcmVscy8u&#10;cmVsc1BLAQItABQABgAIAAAAIQCQkg6j1QIAAKkFAAAOAAAAAAAAAAAAAAAAAC4CAABkcnMvZTJv&#10;RG9jLnhtbFBLAQItABQABgAIAAAAIQDuWPVu3AAAAAkBAAAPAAAAAAAAAAAAAAAAAC8FAABkcnMv&#10;ZG93bnJldi54bWxQSwUGAAAAAAQABADzAAAAOAYAAAAA&#10;" strokeweight=".26mm">
                <v:stroke joinstyle="miter"/>
              </v:line>
            </w:pict>
          </mc:Fallback>
        </mc:AlternateContent>
      </w:r>
    </w:p>
    <w:p w:rsidR="00E025DA" w:rsidRDefault="007B3F15" w:rsidP="00E025DA">
      <w:pPr>
        <w:spacing w:line="360" w:lineRule="auto"/>
        <w:ind w:firstLine="709"/>
        <w:rPr>
          <w:rFonts w:ascii="Times New Roman"/>
        </w:rPr>
      </w:pPr>
      <w:r>
        <w:rPr>
          <w:noProof/>
          <w:lang w:eastAsia="uk-UA"/>
        </w:rPr>
        <mc:AlternateContent>
          <mc:Choice Requires="wps">
            <w:drawing>
              <wp:anchor distT="0" distB="0" distL="114300" distR="114300" simplePos="0" relativeHeight="251724800" behindDoc="0" locked="0" layoutInCell="1" allowOverlap="1" wp14:anchorId="7EFD154D" wp14:editId="4E27191E">
                <wp:simplePos x="0" y="0"/>
                <wp:positionH relativeFrom="column">
                  <wp:posOffset>4131310</wp:posOffset>
                </wp:positionH>
                <wp:positionV relativeFrom="paragraph">
                  <wp:posOffset>215443</wp:posOffset>
                </wp:positionV>
                <wp:extent cx="524786" cy="3230"/>
                <wp:effectExtent l="0" t="0" r="27940" b="34925"/>
                <wp:wrapNone/>
                <wp:docPr id="117" name="Прямая соединительная линия 1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524786" cy="3230"/>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28BBAC8C" id="Прямая соединительная линия 117" o:spid="_x0000_s1026" style="position:absolute;flip:x y;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25.3pt,16.95pt" to="366.6pt,17.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yEWS3wIAALgFAAAOAAAAZHJzL2Uyb0RvYy54bWysVM1u00AQviPxDivfXduxkzhWk6p1HDgU&#10;qNQC5429jlfYu9buNk6FkIAzUh+BV+AAUqUCz+C8EbObxG3KBaEmkjX7M7PffN/MHB6tqhItiZCU&#10;s7HlHbgWIizlGWWLsfX6YmaHFpIKswyXnJGxdUWkdTR5+uSwqSPS4wUvMyIQBGEyauqxVShVR44j&#10;04JUWB7wmjA4zLmosIKlWDiZwA1Er0qn57oDp+EiqwVPiZSwO90cWhMTP89Jql7luSQKlWMLsCnz&#10;FeY7119ncoijhcB1QdMtDPwfKCpMGTzahZpihdGloH+FqmgquOS5Okh55fA8pykxOUA2nvsgm/MC&#10;18TkAuTIuqNJPl7Y9OXyTCCagXbe0EIMVyBS+3X9cX3d/my/ra/R+lP7u/3Rfm9v2l/tzfoz2Lfr&#10;L2Drw/Z2u32NtD+w2dQygqAxOxOaj3TFzutTnr6TiPG4wGxBTFYXVzU85GkPZ89FL2QNmObNC57B&#10;HXypuKF2lYsK5SWtn2tHY73Rln4GiEQro+pVpypZKZTCZr8XDMOBhVI48nu+0dzBkQ6nXWsh1TPC&#10;K6SNsVVSpinHEV6eSqXh3V3R24zPaFmasikZasbWyB+4xkHykmb6UF+TYjGPS4GWWBee+Zlc4eT+&#10;tYoqKP+SVmMr7C7hqCA4S1hmXlGYlhsbkJRMByemsDfwYLVSYJp9yNgU3fuRO0rCJAzsoDdI7MCd&#10;Tu3jWRzYg5k37E/9aRxPvQ8atRdEBc0ywjTwXQN4wb8V2LYVN6XbtUDHkLMf3VAJYPeRHs/67jDw&#10;Q3s47Pt24CeufRLOYvs49gaDYXISnyQPkCYme/k4YDsqNSp+CWqcF1mDMqprwe+PelBpGYWB0Rtu&#10;9EG4XMCkS5WwkODqLVWFKWhddjrGnvChq/9b4bvoGyJ2GupVp8I2tzuqQPOdvqZPdGtsmmzOs6sz&#10;sesfGA/GaTvK9Py5vwb7/sCd/AEAAP//AwBQSwMEFAAGAAgAAAAhAK1RCxjhAAAACQEAAA8AAABk&#10;cnMvZG93bnJldi54bWxMj8tOwzAQRfdI/IM1SGwQdRq3KYQ4FaqoYAFCfXyAG5skajyObDcJf8+w&#10;guXMHN05t1hPtmOD8aF1KGE+S4AZrJxusZZwPGzvH4CFqFCrzqGR8G0CrMvrq0Ll2o24M8M+1oxC&#10;MORKQhNjn3MeqsZYFWauN0i3L+etijT6mmuvRgq3HU+TJONWtUgfGtWbTWOq8/5iJSx36d3m/eNN&#10;jS9xmB/Pn2Lb+1cpb2+m5ydg0UzxD4ZffVKHkpxO7oI6sE5CtkwyQiUI8QiMgJUQKbATLRYL4GXB&#10;/zcofwAAAP//AwBQSwECLQAUAAYACAAAACEAtoM4kv4AAADhAQAAEwAAAAAAAAAAAAAAAAAAAAAA&#10;W0NvbnRlbnRfVHlwZXNdLnhtbFBLAQItABQABgAIAAAAIQA4/SH/1gAAAJQBAAALAAAAAAAAAAAA&#10;AAAAAC8BAABfcmVscy8ucmVsc1BLAQItABQABgAIAAAAIQBCyEWS3wIAALgFAAAOAAAAAAAAAAAA&#10;AAAAAC4CAABkcnMvZTJvRG9jLnhtbFBLAQItABQABgAIAAAAIQCtUQsY4QAAAAkBAAAPAAAAAAAA&#10;AAAAAAAAADkFAABkcnMvZG93bnJldi54bWxQSwUGAAAAAAQABADzAAAARwYAAAAA&#10;" strokeweight=".26mm">
                <v:stroke joinstyle="miter"/>
              </v:line>
            </w:pict>
          </mc:Fallback>
        </mc:AlternateContent>
      </w:r>
      <w:r>
        <w:rPr>
          <w:noProof/>
          <w:lang w:eastAsia="uk-UA"/>
        </w:rPr>
        <mc:AlternateContent>
          <mc:Choice Requires="wps">
            <w:drawing>
              <wp:anchor distT="0" distB="0" distL="114300" distR="114300" simplePos="0" relativeHeight="251752448" behindDoc="0" locked="0" layoutInCell="1" allowOverlap="1" wp14:anchorId="2EF08B47" wp14:editId="5D1BE793">
                <wp:simplePos x="0" y="0"/>
                <wp:positionH relativeFrom="column">
                  <wp:posOffset>2776855</wp:posOffset>
                </wp:positionH>
                <wp:positionV relativeFrom="paragraph">
                  <wp:posOffset>213436</wp:posOffset>
                </wp:positionV>
                <wp:extent cx="390525" cy="3175"/>
                <wp:effectExtent l="8890" t="10795" r="10160" b="5080"/>
                <wp:wrapNone/>
                <wp:docPr id="120" name="Прямая соединительная линия 12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90525" cy="3175"/>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C2FBCA1" id="Прямая соединительная линия 120" o:spid="_x0000_s1026" style="position:absolute;flip:x;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8.65pt,16.8pt" to="249.4pt,17.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OzVX2AIAAK4FAAAOAAAAZHJzL2Uyb0RvYy54bWysVEtu2zAQ3RfoHQjtFUmW/BMiB4kst4t+&#10;AiRF17REWUQlUiAZy0ZRoO26QI7QK3TRAgHS9gzyjTqkbSVON0URGxBmSM7jmzfDOT5ZVSVaEiEp&#10;Z5HlHbkWIizlGWWLyHpzObNHFpIKswyXnJHIWhNpnUyePjlu6pD0eMHLjAgEIEyGTR1ZhVJ16Dgy&#10;LUiF5RGvCYPNnIsKK3DFwskEbgC9Kp2e6w6chousFjwlUsLqdLtpTQx+npNUvc5zSRQqIwu4KfMV&#10;5jvXX2dyjMOFwHVB0x0N/B8sKkwZXNpBTbHC6ErQv6Aqmgouea6OUl45PM9pSkwOkI3nPsjmosA1&#10;MbmAOLLuZJKPB5u+Wp4LRDOoXQ/0YbiCIrVfNx831+3P9tvmGm0+tb/bH+339qb91d5sPoN9u/kC&#10;tt5sb3fL10jHg5pNLUMAjdm50HqkK3ZRv+DpO4kYjwvMFsRkdbmu4SJPRzgHIdqRNXCaNy95Bmfw&#10;leJG2lUuKpSXtH6uAzU4yIdWppbrrpZkpVAKi/7Y7ff6Fkphy/eGfXMTDjWIDq2FVM8Ir5A2Iquk&#10;TAuNQ7x8IZUmdXdELzM+o2VpmqVkqImssT9wTYDkJc30pj4mxWIelwItsW4389vde3CsogqavqRV&#10;ZI26QzgsCM4SlplbFKbl1gYmJdPgxLTzlh54KwWmWYeMTau9H7vjZJSMAjvoDRI7cKdT+3QWB/Zg&#10;BgJM/WkcT70PmrUXhAXNMsI08X3be8G/tdXuAW4btmv8TiHnEN1ICWQPmZ7O+u4w8Ef2cNj37cBP&#10;XPtsNIvt09gbDIbJWXyWPGCamOzl45DtpNSs+BVU46LIGpRR3Qt+f9zzLHBgTPSG2/ogXC5gvqVK&#10;WEhw9ZaqwrSxbjuNcVD4kav/u8J36Fsh9jXUXleFXW53UkHN9/U1r0M/iO3TmvNsfS72rwaGggna&#10;DTA9de77YN8fs5M/AAAA//8DAFBLAwQUAAYACAAAACEAZxTDR90AAAAJAQAADwAAAGRycy9kb3du&#10;cmV2LnhtbEyPwU7DMAyG70i8Q2QkLoilo1XZStMJIThPG3uAtDFtoXGqJks7nh5zgqPtT7+/v9wt&#10;dhARJ987UrBeJSCQGmd6ahWc3t/uNyB80GT04AgVXNDDrrq+KnVh3EwHjMfQCg4hX2gFXQhjIaVv&#10;OrTar9yIxLcPN1kdeJxaaSY9c7gd5EOS5NLqnvhDp0d86bD5Op6tgvnOD/vL62cbD/gd9ycb620u&#10;lbq9WZ6fQARcwh8Mv/qsDhU71e5MxotBQZY+powqSNMcBAPZdsNdal5ka5BVKf83qH4AAAD//wMA&#10;UEsBAi0AFAAGAAgAAAAhALaDOJL+AAAA4QEAABMAAAAAAAAAAAAAAAAAAAAAAFtDb250ZW50X1R5&#10;cGVzXS54bWxQSwECLQAUAAYACAAAACEAOP0h/9YAAACUAQAACwAAAAAAAAAAAAAAAAAvAQAAX3Jl&#10;bHMvLnJlbHNQSwECLQAUAAYACAAAACEAxzs1V9gCAACuBQAADgAAAAAAAAAAAAAAAAAuAgAAZHJz&#10;L2Uyb0RvYy54bWxQSwECLQAUAAYACAAAACEAZxTDR90AAAAJAQAADwAAAAAAAAAAAAAAAAAyBQAA&#10;ZHJzL2Rvd25yZXYueG1sUEsFBgAAAAAEAAQA8wAAADwGAAAAAA==&#10;" strokeweight=".26mm">
                <v:stroke joinstyle="miter"/>
              </v:line>
            </w:pict>
          </mc:Fallback>
        </mc:AlternateContent>
      </w:r>
      <w:r>
        <w:rPr>
          <w:noProof/>
          <w:lang w:eastAsia="uk-UA"/>
        </w:rPr>
        <mc:AlternateContent>
          <mc:Choice Requires="wps">
            <w:drawing>
              <wp:anchor distT="0" distB="0" distL="114300" distR="114300" simplePos="0" relativeHeight="251753472" behindDoc="0" locked="0" layoutInCell="1" allowOverlap="1" wp14:anchorId="128FE8DE" wp14:editId="35E546CB">
                <wp:simplePos x="0" y="0"/>
                <wp:positionH relativeFrom="column">
                  <wp:posOffset>1790065</wp:posOffset>
                </wp:positionH>
                <wp:positionV relativeFrom="paragraph">
                  <wp:posOffset>210668</wp:posOffset>
                </wp:positionV>
                <wp:extent cx="390525" cy="3175"/>
                <wp:effectExtent l="13970" t="6985" r="5080" b="8890"/>
                <wp:wrapNone/>
                <wp:docPr id="121" name="Прямая соединительная линия 12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90525" cy="3175"/>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6E620B7" id="Прямая соединительная линия 121" o:spid="_x0000_s1026" style="position:absolute;flip:x;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0.95pt,16.6pt" to="171.7pt,1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zxQL2QIAAK4FAAAOAAAAZHJzL2Uyb0RvYy54bWysVMtu1DAU3SPxD1b2aZJJ5hU1U7WZDCwK&#10;VGoRa0/iTCwSO7LdeQghAWukfgK/wAKkSgW+IfNHXDszKVM2CHVGivy49/jcc499fLKuSrQkQlLO&#10;Iss7ci1EWMozyhaR9fpqZo8sJBVmGS45I5G1IdI6mTx9cryqQ9LjBS8zIhCAMBmu6sgqlKpDx5Fp&#10;QSosj3hNGGzmXFRYwVQsnEzgFaBXpdNz3YGz4iKrBU+JlLA6bTeticHPc5KqV3kuiUJlZAE3Zb7C&#10;fOf660yOcbgQuC5ouqOB/4NFhSmDQzuoKVYYXQv6F1RFU8Elz9VRyiuH5zlNiakBqvHcB9VcFrgm&#10;phYQR9adTPLxYNOXywuBaAa963kWYriCJjVfth+2N82P5uv2Bm0/Nr+a78235rb52dxuP8H4bvsZ&#10;xnqzudst3yCdD2quahkCaMwuhNYjXbPL+pynbyViPC4wWxBT1dWmhoNMhnOQoieyBk7z1QueQQy+&#10;VtxIu85FhfKS1s91ogYH+dDa9HLT9ZKsFUph0R+7/V7fQils+d6wr7k5ONQgOrUWUj0jvEJ6EFkl&#10;ZVpoHOLluVRt6D5ELzM+o2VpzFIytIqssT9wTYLkJc30pg6TYjGPS4GWWNvN/HbnHoRVVIHpS1pF&#10;1qgLwmFBcJawzJyiMC3bMZAumQYnxs4tPZitFQzNOlRsrPZu7I6TUTIK7KA3SOzAnU7t01kc2IMZ&#10;CDD1p3E89d5r1l4QFjTLCNPE97b3gn+z1e4CtobtjN8p5ByiG9WB7CHT01nfHQb+yB4O+74d+Ilr&#10;n41msX0ae4PBMDmLz5IHTBNTvXwcsp2UmhW/hm5cFtkKZVR7we+P9VXIKDwTvWHbH4TLBbxvqRIW&#10;Ely9oaowNta20xgHjR+5+r9rfIfeCrHvoZ51XdjVdi8V9HzfX3M79IVor9acZ5sLoQ2qLwo8CiZp&#10;94DpV+fPuYm6f2YnvwEAAP//AwBQSwMEFAAGAAgAAAAhABBtS0XdAAAACQEAAA8AAABkcnMvZG93&#10;bnJldi54bWxMj0FuwjAQRfdI3MEapG5QcUgQhTQOqqp2jaAcwImnSVp7HMXGCT19zapdzszTn/eL&#10;w2Q0Czi4zpKA9SoBhlRb1VEj4PLx/rgD5rwkJbUlFHBDB4dyPitkruxIJwxn37AYQi6XAlrv+5xz&#10;V7dopFvZHinePu1gpI/j0HA1yDGGG83TJNlyIzuKH1rZ42uL9ff5agSMS6ePt7evJpzwJxwvJlT7&#10;LRfiYTG9PAPzOPk/GO76UR3K6FTZKynHtIB0t95HVECWpcAikG2yDbDqvngCXhb8f4PyFwAA//8D&#10;AFBLAQItABQABgAIAAAAIQC2gziS/gAAAOEBAAATAAAAAAAAAAAAAAAAAAAAAABbQ29udGVudF9U&#10;eXBlc10ueG1sUEsBAi0AFAAGAAgAAAAhADj9If/WAAAAlAEAAAsAAAAAAAAAAAAAAAAALwEAAF9y&#10;ZWxzLy5yZWxzUEsBAi0AFAAGAAgAAAAhAAbPFAvZAgAArgUAAA4AAAAAAAAAAAAAAAAALgIAAGRy&#10;cy9lMm9Eb2MueG1sUEsBAi0AFAAGAAgAAAAhABBtS0XdAAAACQEAAA8AAAAAAAAAAAAAAAAAMwUA&#10;AGRycy9kb3ducmV2LnhtbFBLBQYAAAAABAAEAPMAAAA9BgAAAAA=&#10;" strokeweight=".26mm">
                <v:stroke joinstyle="miter"/>
              </v:line>
            </w:pict>
          </mc:Fallback>
        </mc:AlternateContent>
      </w:r>
    </w:p>
    <w:tbl>
      <w:tblPr>
        <w:tblW w:w="9754" w:type="dxa"/>
        <w:tblInd w:w="-45" w:type="dxa"/>
        <w:tblLayout w:type="fixed"/>
        <w:tblCellMar>
          <w:top w:w="55" w:type="dxa"/>
          <w:left w:w="55" w:type="dxa"/>
          <w:bottom w:w="55" w:type="dxa"/>
          <w:right w:w="55" w:type="dxa"/>
        </w:tblCellMar>
        <w:tblLook w:val="0000" w:firstRow="0" w:lastRow="0" w:firstColumn="0" w:lastColumn="0" w:noHBand="0" w:noVBand="0"/>
      </w:tblPr>
      <w:tblGrid>
        <w:gridCol w:w="1462"/>
        <w:gridCol w:w="8292"/>
      </w:tblGrid>
      <w:tr w:rsidR="00E025DA" w:rsidTr="007B3F15">
        <w:trPr>
          <w:trHeight w:hRule="exact" w:val="1017"/>
        </w:trPr>
        <w:tc>
          <w:tcPr>
            <w:tcW w:w="1462" w:type="dxa"/>
            <w:tcBorders>
              <w:top w:val="single" w:sz="1" w:space="0" w:color="000000"/>
              <w:left w:val="single" w:sz="1" w:space="0" w:color="000000"/>
              <w:bottom w:val="single" w:sz="2" w:space="0" w:color="000000"/>
            </w:tcBorders>
          </w:tcPr>
          <w:p w:rsidR="00E025DA" w:rsidRDefault="00E025DA" w:rsidP="002B01DA">
            <w:pPr>
              <w:pStyle w:val="af0"/>
              <w:snapToGrid w:val="0"/>
              <w:spacing w:line="192" w:lineRule="auto"/>
              <w:jc w:val="center"/>
              <w:rPr>
                <w:rFonts w:cs="Times New Roman"/>
              </w:rPr>
            </w:pPr>
            <w:r>
              <w:rPr>
                <w:rFonts w:cs="Times New Roman"/>
              </w:rPr>
              <w:t>Основний дослід</w:t>
            </w:r>
          </w:p>
          <w:p w:rsidR="00E025DA" w:rsidRDefault="00E025DA" w:rsidP="002B01DA">
            <w:pPr>
              <w:pStyle w:val="af0"/>
              <w:spacing w:line="192" w:lineRule="auto"/>
              <w:jc w:val="center"/>
              <w:rPr>
                <w:rFonts w:cs="Times New Roman"/>
              </w:rPr>
            </w:pPr>
            <w:r>
              <w:rPr>
                <w:rFonts w:cs="Times New Roman"/>
              </w:rPr>
              <w:t>Початкова доза</w:t>
            </w:r>
          </w:p>
        </w:tc>
        <w:tc>
          <w:tcPr>
            <w:tcW w:w="8292" w:type="dxa"/>
            <w:tcBorders>
              <w:top w:val="single" w:sz="1" w:space="0" w:color="000000"/>
              <w:left w:val="single" w:sz="1" w:space="0" w:color="000000"/>
              <w:bottom w:val="single" w:sz="2" w:space="0" w:color="000000"/>
              <w:right w:val="single" w:sz="1" w:space="0" w:color="000000"/>
            </w:tcBorders>
          </w:tcPr>
          <w:p w:rsidR="00E025DA" w:rsidRDefault="00E025DA" w:rsidP="00F73C4A">
            <w:pPr>
              <w:pStyle w:val="af0"/>
              <w:snapToGrid w:val="0"/>
              <w:jc w:val="center"/>
            </w:pPr>
          </w:p>
          <w:p w:rsidR="00E025DA" w:rsidRDefault="00E025DA" w:rsidP="00F73C4A">
            <w:pPr>
              <w:pStyle w:val="af0"/>
              <w:snapToGrid w:val="0"/>
              <w:jc w:val="center"/>
            </w:pPr>
          </w:p>
          <w:p w:rsidR="00E025DA" w:rsidRDefault="007B3F15" w:rsidP="007B3F15">
            <w:pPr>
              <w:pStyle w:val="af0"/>
              <w:snapToGrid w:val="0"/>
              <w:rPr>
                <w:rFonts w:cs="Times New Roman"/>
              </w:rPr>
            </w:pPr>
            <w:r>
              <w:rPr>
                <w:rFonts w:cs="Times New Roman"/>
              </w:rPr>
              <w:t xml:space="preserve">           </w:t>
            </w:r>
            <w:r w:rsidR="00E025DA" w:rsidRPr="002B01DA">
              <w:rPr>
                <w:rFonts w:cs="Times New Roman"/>
              </w:rPr>
              <w:t xml:space="preserve">200             </w:t>
            </w:r>
            <w:r w:rsidR="00F44F50">
              <w:rPr>
                <w:rFonts w:cs="Times New Roman"/>
              </w:rPr>
              <w:t xml:space="preserve">           </w:t>
            </w:r>
            <w:r>
              <w:rPr>
                <w:rFonts w:cs="Times New Roman"/>
              </w:rPr>
              <w:t xml:space="preserve">        </w:t>
            </w:r>
            <w:r w:rsidR="00F44F50">
              <w:rPr>
                <w:rFonts w:cs="Times New Roman"/>
              </w:rPr>
              <w:t xml:space="preserve">            </w:t>
            </w:r>
            <w:r w:rsidR="00E025DA" w:rsidRPr="002B01DA">
              <w:rPr>
                <w:rFonts w:cs="Times New Roman"/>
              </w:rPr>
              <w:t xml:space="preserve">   200              </w:t>
            </w:r>
            <w:r w:rsidR="00F44F50">
              <w:rPr>
                <w:rFonts w:cs="Times New Roman"/>
              </w:rPr>
              <w:t xml:space="preserve">                   </w:t>
            </w:r>
            <w:r w:rsidR="00E025DA" w:rsidRPr="002B01DA">
              <w:rPr>
                <w:rFonts w:cs="Times New Roman"/>
              </w:rPr>
              <w:t xml:space="preserve">    1000 </w:t>
            </w:r>
            <w:r w:rsidR="00F44F50">
              <w:rPr>
                <w:rFonts w:cs="Times New Roman"/>
              </w:rPr>
              <w:t xml:space="preserve">  </w:t>
            </w:r>
            <w:r w:rsidR="00E025DA" w:rsidRPr="002B01DA">
              <w:rPr>
                <w:rFonts w:cs="Times New Roman"/>
              </w:rPr>
              <w:t xml:space="preserve"> </w:t>
            </w:r>
            <w:r w:rsidR="00F44F50">
              <w:rPr>
                <w:rFonts w:cs="Times New Roman"/>
              </w:rPr>
              <w:t xml:space="preserve"> </w:t>
            </w:r>
            <w:r w:rsidR="00E025DA" w:rsidRPr="002B01DA">
              <w:rPr>
                <w:rFonts w:cs="Times New Roman"/>
              </w:rPr>
              <w:t xml:space="preserve">  2000</w:t>
            </w:r>
          </w:p>
        </w:tc>
      </w:tr>
      <w:tr w:rsidR="00CA79AB" w:rsidTr="00F44F50">
        <w:trPr>
          <w:trHeight w:hRule="exact" w:val="1220"/>
        </w:trPr>
        <w:tc>
          <w:tcPr>
            <w:tcW w:w="9754" w:type="dxa"/>
            <w:gridSpan w:val="2"/>
            <w:tcBorders>
              <w:top w:val="single" w:sz="2" w:space="0" w:color="000000"/>
              <w:bottom w:val="nil"/>
            </w:tcBorders>
          </w:tcPr>
          <w:p w:rsidR="00CA79AB" w:rsidRPr="00F44F50" w:rsidRDefault="00F44F50" w:rsidP="00CA79AB">
            <w:pPr>
              <w:spacing w:line="276" w:lineRule="auto"/>
              <w:rPr>
                <w:rFonts w:ascii="Times New Roman"/>
                <w:sz w:val="24"/>
                <w:szCs w:val="24"/>
              </w:rPr>
            </w:pPr>
            <w:r>
              <w:rPr>
                <w:noProof/>
                <w:lang w:eastAsia="uk-UA"/>
              </w:rPr>
              <mc:AlternateContent>
                <mc:Choice Requires="wpg">
                  <w:drawing>
                    <wp:anchor distT="0" distB="0" distL="0" distR="0" simplePos="0" relativeHeight="251839488" behindDoc="0" locked="0" layoutInCell="1" allowOverlap="1" wp14:anchorId="7D6AF06D" wp14:editId="0A967685">
                      <wp:simplePos x="0" y="0"/>
                      <wp:positionH relativeFrom="column">
                        <wp:posOffset>1535862</wp:posOffset>
                      </wp:positionH>
                      <wp:positionV relativeFrom="paragraph">
                        <wp:posOffset>-30124</wp:posOffset>
                      </wp:positionV>
                      <wp:extent cx="437515" cy="234086"/>
                      <wp:effectExtent l="0" t="0" r="19685" b="13970"/>
                      <wp:wrapNone/>
                      <wp:docPr id="159" name="Группа 1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7515" cy="234086"/>
                                <a:chOff x="2508" y="-24"/>
                                <a:chExt cx="688" cy="535"/>
                              </a:xfrm>
                            </wpg:grpSpPr>
                            <wps:wsp>
                              <wps:cNvPr id="160" name="Oval 58"/>
                              <wps:cNvSpPr>
                                <a:spLocks noChangeArrowheads="1"/>
                              </wps:cNvSpPr>
                              <wps:spPr bwMode="auto">
                                <a:xfrm>
                                  <a:off x="2508" y="-24"/>
                                  <a:ext cx="688" cy="535"/>
                                </a:xfrm>
                                <a:prstGeom prst="ellipse">
                                  <a:avLst/>
                                </a:prstGeom>
                                <a:solidFill>
                                  <a:srgbClr val="FFFFFF"/>
                                </a:solidFill>
                                <a:ln w="936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ctr" anchorCtr="0" upright="1">
                                <a:noAutofit/>
                              </wps:bodyPr>
                            </wps:wsp>
                            <wps:wsp>
                              <wps:cNvPr id="161" name="Text Box 59"/>
                              <wps:cNvSpPr txBox="1">
                                <a:spLocks noChangeArrowheads="1"/>
                              </wps:cNvSpPr>
                              <wps:spPr bwMode="auto">
                                <a:xfrm>
                                  <a:off x="2607" y="-24"/>
                                  <a:ext cx="486" cy="45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 uri="{AF507438-7753-43E0-B8FC-AC1667EBCBE1}">
                                    <a14:hiddenEffects xmlns:a14="http://schemas.microsoft.com/office/drawing/2010/main">
                                      <a:effectLst/>
                                    </a14:hiddenEffects>
                                  </a:ext>
                                </a:extLst>
                              </wps:spPr>
                              <wps:txbx>
                                <w:txbxContent>
                                  <w:p w:rsidR="00CD2002" w:rsidRDefault="00CD2002" w:rsidP="00F44F50">
                                    <w:pPr>
                                      <w:rPr>
                                        <w:rFonts w:ascii="Times New Roman"/>
                                        <w:sz w:val="20"/>
                                        <w:szCs w:val="20"/>
                                      </w:rPr>
                                    </w:pPr>
                                    <w:r>
                                      <w:rPr>
                                        <w:rFonts w:ascii="Times New Roman"/>
                                        <w:sz w:val="20"/>
                                        <w:szCs w:val="20"/>
                                      </w:rPr>
                                      <w:t>А</w:t>
                                    </w:r>
                                  </w:p>
                                </w:txbxContent>
                              </wps:txbx>
                              <wps:bodyPr rot="0" vert="horz" wrap="square" lIns="91440" tIns="45720" rIns="91440" bIns="45720" anchor="ctr" anchorCtr="0">
                                <a:noAutofit/>
                              </wps:bodyPr>
                            </wps:wsp>
                          </wpg:wgp>
                        </a:graphicData>
                      </a:graphic>
                      <wp14:sizeRelH relativeFrom="page">
                        <wp14:pctWidth>0</wp14:pctWidth>
                      </wp14:sizeRelH>
                      <wp14:sizeRelV relativeFrom="page">
                        <wp14:pctHeight>0</wp14:pctHeight>
                      </wp14:sizeRelV>
                    </wp:anchor>
                  </w:drawing>
                </mc:Choice>
                <mc:Fallback>
                  <w:pict>
                    <v:group w14:anchorId="7D6AF06D" id="Группа 159" o:spid="_x0000_s1082" style="position:absolute;left:0;text-align:left;margin-left:120.95pt;margin-top:-2.35pt;width:34.45pt;height:18.45pt;z-index:251839488;mso-wrap-distance-left:0;mso-wrap-distance-right:0" coordorigin="2508,-24" coordsize="688,5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T1D8GAQAAMoLAAAOAAAAZHJzL2Uyb0RvYy54bWzMVtuO2zYQfS/QfyD0rrUkU1esNvB1UWDb&#10;BNgUfaYl6oJKokrSK2+KAgX6Cf2R/kF/IfmjDklLsXfrNk16swGBQ1LDmTNzjnj94tA26IFyUbMu&#10;tdwrx0K0y1hed2Vqff16a0cWEpJ0OWlYR1PrkQrrxc3nn10PfUI9VrEmpxyBk04kQ59alZR9MpuJ&#10;rKItEVespx0sFoy3RILJy1nOyQDe22bmOU4wGxjPe84yKgTMrs2idaP9FwXN5MuiEFSiJrUgNqmf&#10;XD936jm7uSZJyUlf1dkxDPIRUbSk7uDQydWaSIL2vH7mqq0zzgQr5FXG2hkrijqjOgfIxnWeZHPL&#10;2b7XuZTJUPYTTADtE5w+2m321cMrjuocaufHFupIC0V6+/O7H9/99PZX+P+C1DygNPRlAptveX/f&#10;v+ImVRjesexbAcuzp+vKLs1mtBu+ZDn4JXvJNEqHgrfKBeSPDroYj1Mx6EGiDCbxPPRd30IZLHlz&#10;7ESBKVZWQUXVW57vQHPBqu3hcWlzfDmIYEm96c99tTYjiTlTx3mMSyUFXSfeAys+Ddj7ivRU10so&#10;rEZgA2g8A+zLB9IgPzJ46j0jmMIgiTq2qkhX0gXnbKgoySEkV2egYgWn5gVlCKjDn0L7HKQR34sQ&#10;kaTnQt5S1iI1SC3aNHUvVGIkIQ93QhpAx11qWrCmzrd102iDl7tVwxEkm1pb/TvW4Gxb06EhteI5&#10;wPPHLhz9+z0XbS1BPZq6Ta1o2kQShdumyyFMkkhSN2YMPdB0aopqXTB5gHWQMNTz0Dyas98vtr4T&#10;4nlkh6E/t/F849jLaLuyFys3CMLNcrXcuD+oqF2cVHWe026jfYpRQlz8YZ10FDND/klEpgBVVGwP&#10;Od5X+YDyWlVj7seea4EBKuaFJmtEmhLkN5PcQpzJb2pZ6V5UpFI+xGlFIkf9j3BO3jVHTg6ePcvN&#10;7DgAVIDkiBrwyXSiIdOO5Y/QlRCDZjV8GGBQMf7GQgOIbGqJ7/aEUws1X3TQ2bGLsVJlbWA/9MDg&#10;pyu70xXSZeDqmKYxVtJo+b7ndVnBWa7Ot2MLkJqi1p2qIjRxQeTKAMb/a9SHShnqv1a8W7IDGuV0&#10;YjOSB5gfQ//HhCBwwnO1HIUAg7JqrcS+1tFJK58JAYfPqcb3ggp0TEmApp1h2jTxF7gXO/Em2kTY&#10;xl6wsbGzXtuL7QrbwdYN/fV8vVqtn3BPHfr3EO9Mn85Ic0nGTmhi5M9w41xOYtfDztKL7W0QhTbe&#10;Yt+OQyeyHTdexoGDY7zensvJXd3RT09J66vv+UYDLkr0ZX2F+8dRRi9J6iSAKuJRGc6z/7+Iqf5q&#10;TfEeBft9yJdFTR52B31Fmk9f7v9I5xSwH6Bt+pIDF0ad3PFyq26kpzaMT6/gN78BAAD//wMAUEsD&#10;BBQABgAIAAAAIQCfk2h04AAAAAkBAAAPAAAAZHJzL2Rvd25yZXYueG1sTI9NT8MwDIbvSPyHyEjc&#10;tjTd+CpNp2kCThMSGxLi5jVeW61JqiZru3+POcHNlh+9ft58NdlWDNSHxjsNap6AIFd607hKw+f+&#10;dfYIIkR0BlvvSMOFAqyK66scM+NH90HDLlaCQ1zIUEMdY5dJGcqaLIa578jx7eh7i5HXvpKmx5HD&#10;bSvTJLmXFhvHH2rsaFNTedqdrYa3Ecf1Qr0M29Nxc/ne371/bRVpfXszrZ9BRJriHwy/+qwOBTsd&#10;/NmZIFoN6VI9MaphtnwAwcBCJdzlwEOagixy+b9B8QMAAP//AwBQSwECLQAUAAYACAAAACEAtoM4&#10;kv4AAADhAQAAEwAAAAAAAAAAAAAAAAAAAAAAW0NvbnRlbnRfVHlwZXNdLnhtbFBLAQItABQABgAI&#10;AAAAIQA4/SH/1gAAAJQBAAALAAAAAAAAAAAAAAAAAC8BAABfcmVscy8ucmVsc1BLAQItABQABgAI&#10;AAAAIQBHT1D8GAQAAMoLAAAOAAAAAAAAAAAAAAAAAC4CAABkcnMvZTJvRG9jLnhtbFBLAQItABQA&#10;BgAIAAAAIQCfk2h04AAAAAkBAAAPAAAAAAAAAAAAAAAAAHIGAABkcnMvZG93bnJldi54bWxQSwUG&#10;AAAAAAQABADzAAAAfwcAAAAA&#10;">
                      <v:oval id="Oval 58" o:spid="_x0000_s1083" style="position:absolute;left:2508;top:-24;width:688;height:5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gmHPxQAAANwAAAAPAAAAZHJzL2Rvd25yZXYueG1sRI9Ba8JA&#10;EIXvBf/DMkIvUjd6MDa6igjSIvRQFcHbkB2TYHY27G41/fedg9DbDO/Ne98s171r1Z1CbDwbmIwz&#10;UMSltw1XBk7H3dscVEzIFlvPZOCXIqxXg5clFtY/+Jvuh1QpCeFYoIE6pa7QOpY1OYxj3xGLdvXB&#10;YZI1VNoGfEi4a/U0y2baYcPSUGNH25rK2+HHGfjI99PRrvPv+eTrosNpdD5j7ox5HfabBahEffo3&#10;P68/reDPBF+ekQn06g8AAP//AwBQSwECLQAUAAYACAAAACEA2+H2y+4AAACFAQAAEwAAAAAAAAAA&#10;AAAAAAAAAAAAW0NvbnRlbnRfVHlwZXNdLnhtbFBLAQItABQABgAIAAAAIQBa9CxbvwAAABUBAAAL&#10;AAAAAAAAAAAAAAAAAB8BAABfcmVscy8ucmVsc1BLAQItABQABgAIAAAAIQBsgmHPxQAAANwAAAAP&#10;AAAAAAAAAAAAAAAAAAcCAABkcnMvZG93bnJldi54bWxQSwUGAAAAAAMAAwC3AAAA+QIAAAAA&#10;" strokeweight=".26mm">
                        <v:stroke joinstyle="miter"/>
                      </v:oval>
                      <v:shape id="Text Box 59" o:spid="_x0000_s1084" type="#_x0000_t202" style="position:absolute;left:2607;top:-24;width:486;height:4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jVJhwQAAANwAAAAPAAAAZHJzL2Rvd25yZXYueG1sRE/NisIw&#10;EL4v+A5hFrwsmrqHKrVRFkEQWQ/+PMDYjE1pMylNtta33wiCt/n4fidfD7YRPXW+cqxgNk1AEBdO&#10;V1wquJy3kwUIH5A1No5JwYM8rFejjxwz7e58pP4UShFD2GeowITQZlL6wpBFP3UtceRurrMYIuxK&#10;qTu8x3DbyO8kSaXFimODwZY2hor69GcVfJk2OfzedtetTgtT7z3Obb9Xavw5/CxBBBrCW/xy73Sc&#10;n87g+Uy8QK7+AQAA//8DAFBLAQItABQABgAIAAAAIQDb4fbL7gAAAIUBAAATAAAAAAAAAAAAAAAA&#10;AAAAAABbQ29udGVudF9UeXBlc10ueG1sUEsBAi0AFAAGAAgAAAAhAFr0LFu/AAAAFQEAAAsAAAAA&#10;AAAAAAAAAAAAHwEAAF9yZWxzLy5yZWxzUEsBAi0AFAAGAAgAAAAhAO+NUmHBAAAA3AAAAA8AAAAA&#10;AAAAAAAAAAAABwIAAGRycy9kb3ducmV2LnhtbFBLBQYAAAAAAwADALcAAAD1AgAAAAA=&#10;" filled="f" stroked="f">
                        <v:stroke joinstyle="round"/>
                        <v:textbox>
                          <w:txbxContent>
                            <w:p w:rsidR="00CD2002" w:rsidRDefault="00CD2002" w:rsidP="00F44F50">
                              <w:pPr>
                                <w:rPr>
                                  <w:rFonts w:ascii="Times New Roman"/>
                                  <w:sz w:val="20"/>
                                  <w:szCs w:val="20"/>
                                </w:rPr>
                              </w:pPr>
                              <w:r>
                                <w:rPr>
                                  <w:rFonts w:ascii="Times New Roman"/>
                                  <w:sz w:val="20"/>
                                  <w:szCs w:val="20"/>
                                </w:rPr>
                                <w:t>А</w:t>
                              </w:r>
                            </w:p>
                          </w:txbxContent>
                        </v:textbox>
                      </v:shape>
                    </v:group>
                  </w:pict>
                </mc:Fallback>
              </mc:AlternateContent>
            </w:r>
            <w:r>
              <w:rPr>
                <w:noProof/>
                <w:lang w:eastAsia="uk-UA"/>
              </w:rPr>
              <mc:AlternateContent>
                <mc:Choice Requires="wpg">
                  <w:drawing>
                    <wp:anchor distT="0" distB="0" distL="0" distR="0" simplePos="0" relativeHeight="251823104" behindDoc="0" locked="0" layoutInCell="1" allowOverlap="1" wp14:anchorId="67B67A24" wp14:editId="5E78A85E">
                      <wp:simplePos x="0" y="0"/>
                      <wp:positionH relativeFrom="column">
                        <wp:posOffset>1538184</wp:posOffset>
                      </wp:positionH>
                      <wp:positionV relativeFrom="paragraph">
                        <wp:posOffset>205410</wp:posOffset>
                      </wp:positionV>
                      <wp:extent cx="437515" cy="238760"/>
                      <wp:effectExtent l="0" t="0" r="19685" b="27940"/>
                      <wp:wrapNone/>
                      <wp:docPr id="125" name="Группа 1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7515" cy="238760"/>
                                <a:chOff x="2508" y="-126"/>
                                <a:chExt cx="688" cy="637"/>
                              </a:xfrm>
                            </wpg:grpSpPr>
                            <wps:wsp>
                              <wps:cNvPr id="126" name="Oval 58"/>
                              <wps:cNvSpPr>
                                <a:spLocks noChangeArrowheads="1"/>
                              </wps:cNvSpPr>
                              <wps:spPr bwMode="auto">
                                <a:xfrm>
                                  <a:off x="2508" y="-24"/>
                                  <a:ext cx="688" cy="535"/>
                                </a:xfrm>
                                <a:prstGeom prst="ellipse">
                                  <a:avLst/>
                                </a:prstGeom>
                                <a:solidFill>
                                  <a:srgbClr val="FFFFFF"/>
                                </a:solidFill>
                                <a:ln w="936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ctr" anchorCtr="0" upright="1">
                                <a:noAutofit/>
                              </wps:bodyPr>
                            </wps:wsp>
                            <wps:wsp>
                              <wps:cNvPr id="127" name="Text Box 59"/>
                              <wps:cNvSpPr txBox="1">
                                <a:spLocks noChangeArrowheads="1"/>
                              </wps:cNvSpPr>
                              <wps:spPr bwMode="auto">
                                <a:xfrm>
                                  <a:off x="2607" y="-126"/>
                                  <a:ext cx="486" cy="63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 uri="{AF507438-7753-43E0-B8FC-AC1667EBCBE1}">
                                    <a14:hiddenEffects xmlns:a14="http://schemas.microsoft.com/office/drawing/2010/main">
                                      <a:effectLst/>
                                    </a14:hiddenEffects>
                                  </a:ext>
                                </a:extLst>
                              </wps:spPr>
                              <wps:txbx>
                                <w:txbxContent>
                                  <w:p w:rsidR="00CD2002" w:rsidRDefault="00CD2002" w:rsidP="00CA79AB">
                                    <w:pPr>
                                      <w:rPr>
                                        <w:rFonts w:ascii="Times New Roman"/>
                                        <w:sz w:val="20"/>
                                        <w:szCs w:val="20"/>
                                      </w:rPr>
                                    </w:pPr>
                                    <w:r>
                                      <w:rPr>
                                        <w:rFonts w:ascii="Times New Roman"/>
                                        <w:sz w:val="20"/>
                                        <w:szCs w:val="20"/>
                                      </w:rPr>
                                      <w:t>В</w:t>
                                    </w:r>
                                  </w:p>
                                </w:txbxContent>
                              </wps:txbx>
                              <wps:bodyPr rot="0" vert="horz" wrap="square" lIns="91440" tIns="45720" rIns="91440" bIns="45720" anchor="ctr" anchorCtr="0">
                                <a:noAutofit/>
                              </wps:bodyPr>
                            </wps:wsp>
                          </wpg:wgp>
                        </a:graphicData>
                      </a:graphic>
                      <wp14:sizeRelH relativeFrom="page">
                        <wp14:pctWidth>0</wp14:pctWidth>
                      </wp14:sizeRelH>
                      <wp14:sizeRelV relativeFrom="page">
                        <wp14:pctHeight>0</wp14:pctHeight>
                      </wp14:sizeRelV>
                    </wp:anchor>
                  </w:drawing>
                </mc:Choice>
                <mc:Fallback>
                  <w:pict>
                    <v:group w14:anchorId="67B67A24" id="Группа 125" o:spid="_x0000_s1085" style="position:absolute;left:0;text-align:left;margin-left:121.1pt;margin-top:16.15pt;width:34.45pt;height:18.8pt;z-index:251823104;mso-wrap-distance-left:0;mso-wrap-distance-right:0" coordorigin="2508,-126" coordsize="688,6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X11HwQAAMwLAAAOAAAAZHJzL2Uyb0RvYy54bWzMVlmO3DYQ/Q+QOxD617T2DaMxeh0EmMQG&#10;xkG+2RK1IJKokOxRj4MAAXKEXCQ3yBXsG6VISprucTpx7GzdgMBiUcVXr1hPvH5xbBv0QBivaZca&#10;9pVlINJlNK+7MjW+fr0zIwNxgbscN7QjqfFIuPHi5vPProc+IQ6taJMThiBIx5OhT41KiD5ZLHhW&#10;kRbzK9qTDpwFZS0WYLJykTM8QPS2WTiWFSwGyvKe0YxwDrMb7TRuVPyiIJl4WRScCNSkBmAT6snU&#10;cy+fi5trnJQM91WdjTDwR6Bocd3BpnOoDRYYHVj9Xqi2zhjltBBXGW0XtCjqjKgcIBvbepbNLaOH&#10;XuVSJkPZzzQBtc94+uiw2VcPrxiqc6id4xuowy0U6e3P735899PbX+H/C5LzwNLQlwksvmX9ff+K&#10;6VRheEezbzm4F8/90i71YrQfvqQ5xMUHQRVLx4K1MgTkj46qGI9zMchRoAwmPTf0bYCUgctxozAY&#10;i5VVUFH5luNbcLjAa9pOoAuZVdvx7SACn3w1cEPpW+BEb6qAjsBkVnDs+BOz/NOYva9wT1TBuCRr&#10;ZjaYmH35gBvkR5pQtWZik2sqUUfXFe5KsmSMDhXBOUCyVQYSKwTVL0iDQyH+lNsnlhxPkzQRPFPk&#10;u6rCM0U46RkXt4S2SA5SgzRN3XOZGE7wwx0XmtBplZzmtKnzXd00ymDlft0wBMmmxk79xhqcLWs6&#10;NKRG7EJl/ziEpX6/F6KtBchHU7epEc2LcCJ523Y5wMSJwHWjx5Bg08kpooRB5wHWUcBQzcPhUU37&#10;/XLnW6HnRmYY+q7puVvLXEW7tblc20EQblfr1db+QaK2vaSq85x0WxWTTxpiex92kkY1090/q8gM&#10;UKKiB8jxvsoHlNeyGq4fO7YBBsiYE+qsEW5K0N9MMAMxKr6pRaXOouwqGYOfViSy5H+kc46ueuRk&#10;48V7uekVR6AKmJxYg37SJ1E3057mj3AqAYNqa/gywKCi7I2BBlDZ1ODfHTAjBmq+6OBkx7bnSVlW&#10;hueHDhjs1LM/9eAug1BjmtpYCy3mh57VZQV72Srfji5Ba4panVSJUOMC5NKAjv/XWj+cWv+17LsV&#10;PSI/ltRLHGM3I3GE+Qn6PyYEgQVYzuRyUgIvAoHSYqmE9LISMPigKoIvyEBHpQaovtOtNk/8heaL&#10;rXgbbSPP9Jxga3rWZmMud2vPDHZ26G/czXq9edZ8ctO/p/POBOqsay7p2EmfaP3TzXGuJ7HteNbK&#10;ic1dEIWmt/N8Mw6tyLTseBUHlhd7m925ntzVHfn0lJTA+vAFVyJwUaMvCyzcQEYdvaSpswJKxJM0&#10;nGf/f1FT9dma8Y6K/QT5sqqJ4/6oLknu3Lv/kdBJYj9A3NQtB66MKrnxeivvpKc2jE8v4Te/AQAA&#10;//8DAFBLAwQUAAYACAAAACEAOPhnEuAAAAAJAQAADwAAAGRycy9kb3ducmV2LnhtbEyPwWrDMBBE&#10;74X+g9hCb40suQ2NYzmE0PYUCk0KJTfF2tgm1spYiu38fdVTc1zmMfM2X022ZQP2vnGkQMwSYEil&#10;Mw1VCr7370+vwHzQZHTrCBVc0cOquL/LdWbcSF847ELFYgn5TCuoQ+gyzn1Zo9V+5jqkmJ1cb3WI&#10;Z19x0+sxltuWyySZc6sbigu17nBTY3neXayCj1GP61S8DdvzaXM97F8+f7YClXp8mNZLYAGn8A/D&#10;n35UhyI6Hd2FjGetAvksZUQVpDIFFoFUCAHsqGC+WAAvcn77QfELAAD//wMAUEsBAi0AFAAGAAgA&#10;AAAhALaDOJL+AAAA4QEAABMAAAAAAAAAAAAAAAAAAAAAAFtDb250ZW50X1R5cGVzXS54bWxQSwEC&#10;LQAUAAYACAAAACEAOP0h/9YAAACUAQAACwAAAAAAAAAAAAAAAAAvAQAAX3JlbHMvLnJlbHNQSwEC&#10;LQAUAAYACAAAACEA6P19dR8EAADMCwAADgAAAAAAAAAAAAAAAAAuAgAAZHJzL2Uyb0RvYy54bWxQ&#10;SwECLQAUAAYACAAAACEAOPhnEuAAAAAJAQAADwAAAAAAAAAAAAAAAAB5BgAAZHJzL2Rvd25yZXYu&#10;eG1sUEsFBgAAAAAEAAQA8wAAAIYHAAAAAA==&#10;">
                      <v:oval id="Oval 58" o:spid="_x0000_s1086" style="position:absolute;left:2508;top:-24;width:688;height:5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TeXgwgAAANwAAAAPAAAAZHJzL2Rvd25yZXYueG1sRE9Li8Iw&#10;EL4L+x/CLHgRTe3B7lajLIIowh58IHgbmrEt20xKErX+e7MgeJuP7zmzRWcacSPna8sKxqMEBHFh&#10;dc2lguNhNfwC4QOyxsYyKXiQh8X8ozfDXNs77+i2D6WIIexzVFCF0OZS+qIig35kW+LIXawzGCJ0&#10;pdQO7zHcNDJNkok0WHNsqLClZUXF3/5qFKyzbTpYtfY7G/+epTsOTifMjFL9z+5nCiJQF97il3uj&#10;4/x0Av/PxAvk/AkAAP//AwBQSwECLQAUAAYACAAAACEA2+H2y+4AAACFAQAAEwAAAAAAAAAAAAAA&#10;AAAAAAAAW0NvbnRlbnRfVHlwZXNdLnhtbFBLAQItABQABgAIAAAAIQBa9CxbvwAAABUBAAALAAAA&#10;AAAAAAAAAAAAAB8BAABfcmVscy8ucmVsc1BLAQItABQABgAIAAAAIQAaTeXgwgAAANwAAAAPAAAA&#10;AAAAAAAAAAAAAAcCAABkcnMvZG93bnJldi54bWxQSwUGAAAAAAMAAwC3AAAA9gIAAAAA&#10;" strokeweight=".26mm">
                        <v:stroke joinstyle="miter"/>
                      </v:oval>
                      <v:shape id="Text Box 59" o:spid="_x0000_s1087" type="#_x0000_t202" style="position:absolute;left:2607;top:-126;width:486;height:6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QtZOwgAAANwAAAAPAAAAZHJzL2Rvd25yZXYueG1sRE/NasJA&#10;EL4XfIdlhF6KbpqDSswqUghIaA9VH2DMjtmQ7GzIbpP07buFQm/z8f1OfpxtJ0YafONYwes6AUFc&#10;Od1wreB2LVY7ED4ga+wck4Jv8nA8LJ5yzLSb+JPGS6hFDGGfoQITQp9J6StDFv3a9cSRe7jBYohw&#10;qKUecIrhtpNpkmykxYZjg8Ge3gxV7eXLKngxffLx/jjfC72pTFt63NqxVOp5OZ/2IALN4V/85z7r&#10;OD/dwu8z8QJ5+AEAAP//AwBQSwECLQAUAAYACAAAACEA2+H2y+4AAACFAQAAEwAAAAAAAAAAAAAA&#10;AAAAAAAAW0NvbnRlbnRfVHlwZXNdLnhtbFBLAQItABQABgAIAAAAIQBa9CxbvwAAABUBAAALAAAA&#10;AAAAAAAAAAAAAB8BAABfcmVscy8ucmVsc1BLAQItABQABgAIAAAAIQCZQtZOwgAAANwAAAAPAAAA&#10;AAAAAAAAAAAAAAcCAABkcnMvZG93bnJldi54bWxQSwUGAAAAAAMAAwC3AAAA9gIAAAAA&#10;" filled="f" stroked="f">
                        <v:stroke joinstyle="round"/>
                        <v:textbox>
                          <w:txbxContent>
                            <w:p w:rsidR="00CD2002" w:rsidRDefault="00CD2002" w:rsidP="00CA79AB">
                              <w:pPr>
                                <w:rPr>
                                  <w:rFonts w:ascii="Times New Roman"/>
                                  <w:sz w:val="20"/>
                                  <w:szCs w:val="20"/>
                                </w:rPr>
                              </w:pPr>
                              <w:r>
                                <w:rPr>
                                  <w:rFonts w:ascii="Times New Roman"/>
                                  <w:sz w:val="20"/>
                                  <w:szCs w:val="20"/>
                                </w:rPr>
                                <w:t>В</w:t>
                              </w:r>
                            </w:p>
                          </w:txbxContent>
                        </v:textbox>
                      </v:shape>
                    </v:group>
                  </w:pict>
                </mc:Fallback>
              </mc:AlternateContent>
            </w:r>
            <w:r w:rsidR="00CA79AB" w:rsidRPr="00F44F50">
              <w:rPr>
                <w:rFonts w:ascii="Times New Roman"/>
                <w:i/>
                <w:sz w:val="24"/>
                <w:szCs w:val="24"/>
              </w:rPr>
              <w:t>Примітка</w:t>
            </w:r>
            <w:r w:rsidRPr="00F44F50">
              <w:rPr>
                <w:rFonts w:ascii="Times New Roman"/>
                <w:i/>
                <w:sz w:val="24"/>
                <w:szCs w:val="24"/>
              </w:rPr>
              <w:t xml:space="preserve"> </w:t>
            </w:r>
            <w:r w:rsidR="007B3F15">
              <w:rPr>
                <w:rFonts w:ascii="Times New Roman"/>
                <w:i/>
                <w:sz w:val="24"/>
                <w:szCs w:val="24"/>
              </w:rPr>
              <w:t xml:space="preserve">:                          </w:t>
            </w:r>
            <w:r>
              <w:rPr>
                <w:rFonts w:ascii="Times New Roman"/>
                <w:i/>
                <w:sz w:val="24"/>
                <w:szCs w:val="24"/>
              </w:rPr>
              <w:t xml:space="preserve">:           </w:t>
            </w:r>
            <w:r w:rsidR="00CA79AB">
              <w:rPr>
                <w:rFonts w:ascii="Times New Roman"/>
              </w:rPr>
              <w:t xml:space="preserve">‒ </w:t>
            </w:r>
            <w:r w:rsidR="00CA79AB" w:rsidRPr="00F44F50">
              <w:rPr>
                <w:rFonts w:ascii="Times New Roman"/>
                <w:sz w:val="24"/>
                <w:szCs w:val="24"/>
              </w:rPr>
              <w:t>загибель</w:t>
            </w:r>
          </w:p>
          <w:p w:rsidR="00CA79AB" w:rsidRPr="00F44F50" w:rsidRDefault="00F44F50" w:rsidP="00CA79AB">
            <w:pPr>
              <w:spacing w:line="276" w:lineRule="auto"/>
              <w:ind w:firstLine="709"/>
              <w:rPr>
                <w:rFonts w:ascii="Times New Roman"/>
                <w:sz w:val="24"/>
                <w:szCs w:val="24"/>
              </w:rPr>
            </w:pPr>
            <w:r w:rsidRPr="00F44F50">
              <w:rPr>
                <w:noProof/>
                <w:sz w:val="24"/>
                <w:szCs w:val="24"/>
                <w:lang w:eastAsia="uk-UA"/>
              </w:rPr>
              <mc:AlternateContent>
                <mc:Choice Requires="wpg">
                  <w:drawing>
                    <wp:anchor distT="0" distB="0" distL="0" distR="0" simplePos="0" relativeHeight="251837440" behindDoc="0" locked="0" layoutInCell="1" allowOverlap="1" wp14:anchorId="55E01090" wp14:editId="0FE84C2B">
                      <wp:simplePos x="0" y="0"/>
                      <wp:positionH relativeFrom="column">
                        <wp:posOffset>1542360</wp:posOffset>
                      </wp:positionH>
                      <wp:positionV relativeFrom="paragraph">
                        <wp:posOffset>204470</wp:posOffset>
                      </wp:positionV>
                      <wp:extent cx="437515" cy="238760"/>
                      <wp:effectExtent l="0" t="0" r="19685" b="27940"/>
                      <wp:wrapNone/>
                      <wp:docPr id="211" name="Группа 21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7515" cy="238760"/>
                                <a:chOff x="2508" y="-126"/>
                                <a:chExt cx="688" cy="637"/>
                              </a:xfrm>
                            </wpg:grpSpPr>
                            <wps:wsp>
                              <wps:cNvPr id="212" name="Oval 58"/>
                              <wps:cNvSpPr>
                                <a:spLocks noChangeArrowheads="1"/>
                              </wps:cNvSpPr>
                              <wps:spPr bwMode="auto">
                                <a:xfrm>
                                  <a:off x="2508" y="-24"/>
                                  <a:ext cx="688" cy="535"/>
                                </a:xfrm>
                                <a:prstGeom prst="ellipse">
                                  <a:avLst/>
                                </a:prstGeom>
                                <a:solidFill>
                                  <a:srgbClr val="FFFFFF"/>
                                </a:solidFill>
                                <a:ln w="936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ctr" anchorCtr="0" upright="1">
                                <a:noAutofit/>
                              </wps:bodyPr>
                            </wps:wsp>
                            <wps:wsp>
                              <wps:cNvPr id="213" name="Text Box 59"/>
                              <wps:cNvSpPr txBox="1">
                                <a:spLocks noChangeArrowheads="1"/>
                              </wps:cNvSpPr>
                              <wps:spPr bwMode="auto">
                                <a:xfrm>
                                  <a:off x="2607" y="-126"/>
                                  <a:ext cx="486" cy="63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 uri="{AF507438-7753-43E0-B8FC-AC1667EBCBE1}">
                                    <a14:hiddenEffects xmlns:a14="http://schemas.microsoft.com/office/drawing/2010/main">
                                      <a:effectLst/>
                                    </a14:hiddenEffects>
                                  </a:ext>
                                </a:extLst>
                              </wps:spPr>
                              <wps:txbx>
                                <w:txbxContent>
                                  <w:p w:rsidR="00CD2002" w:rsidRDefault="00CD2002" w:rsidP="00F44F50">
                                    <w:pPr>
                                      <w:rPr>
                                        <w:rFonts w:ascii="Times New Roman"/>
                                        <w:sz w:val="20"/>
                                        <w:szCs w:val="20"/>
                                      </w:rPr>
                                    </w:pPr>
                                    <w:r>
                                      <w:rPr>
                                        <w:rFonts w:ascii="Times New Roman"/>
                                        <w:sz w:val="20"/>
                                        <w:szCs w:val="20"/>
                                      </w:rPr>
                                      <w:t>С</w:t>
                                    </w:r>
                                  </w:p>
                                </w:txbxContent>
                              </wps:txbx>
                              <wps:bodyPr rot="0" vert="horz" wrap="square" lIns="91440" tIns="45720" rIns="91440" bIns="45720" anchor="ctr" anchorCtr="0">
                                <a:noAutofit/>
                              </wps:bodyPr>
                            </wps:wsp>
                          </wpg:wgp>
                        </a:graphicData>
                      </a:graphic>
                      <wp14:sizeRelH relativeFrom="page">
                        <wp14:pctWidth>0</wp14:pctWidth>
                      </wp14:sizeRelH>
                      <wp14:sizeRelV relativeFrom="page">
                        <wp14:pctHeight>0</wp14:pctHeight>
                      </wp14:sizeRelV>
                    </wp:anchor>
                  </w:drawing>
                </mc:Choice>
                <mc:Fallback>
                  <w:pict>
                    <v:group w14:anchorId="55E01090" id="Группа 211" o:spid="_x0000_s1088" style="position:absolute;left:0;text-align:left;margin-left:121.45pt;margin-top:16.1pt;width:34.45pt;height:18.8pt;z-index:251837440;mso-wrap-distance-left:0;mso-wrap-distance-right:0" coordorigin="2508,-126" coordsize="688,6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w42dHAQAAMwLAAAOAAAAZHJzL2Uyb0RvYy54bWzMVtuO2zYQfS/QfyD0rrXuN6w28HVRYNsE&#10;2BR9piVaEiqJKkmvvCkKFOgn5EfyB/2F5I86JCWt7a3bNOnNBgSSQw1nzsw54vWLQ1OjB8J4RdvU&#10;sK8sA5E2o3nVFqnx7euNGRmIC9zmuKYtSY1Hwo0XN19+cd13CXFoSeucMAROWp70XWqUQnTJbMaz&#10;kjSYX9GOtGDcUdZgAVNWzHKGe/De1DPHsoJZT1neMZoRzmF1pY3GjfK/25FMvNztOBGoTg2ITagn&#10;U8+tfM5urnFSMNyVVTaEgT8higZXLRw6uVphgdGeVc9cNVXGKKc7cZXRZkZ3uyojKgfIxrbOsrll&#10;dN+pXIqkL7oJJoD2DKdPdpt98/CKoSpPDce2DdTiBor0/u2Hnz/88v5X+L9Dch1Q6rsigc23rLvv&#10;XjGdKgzvaPY9B/Ps3C7nhd6Mtv3XNAe/eC+oQumwY410AfmjgyrG41QMchAog0XPDX3bN1AGJseN&#10;wmAoVlZCReVbjm9Bc4HVtJ1AFzIr18PbQQQ2+WrghtI2w4k+VAU6BCazgrbjT8jyz0P2vsQdUQXj&#10;EqwJWWdE9uUDrpEfaUDVnhFNrqFELV2WuC3InDHalwTnEJIqAAR+9IKccCjEn2L7hJLjaZBGgCeI&#10;fNc/gQgnHePiltAGyUFqkLquOi4Twwl+uONCAzruksuc1lW+qepaTVixXdYMQbKpsVG/4YCTbXWL&#10;+tSIXajsH7uw1O/3XDSVAPmoqyY1omkTTiRu6zaHMHEicFXrMfRA3colooRB5wGzg4ChWofmUaT9&#10;cb7xrdBzIzMMfdf03LVlLqLN0pwv7SAI14vlYm3/JKO2vaSs8py0a+WTjxpiex/XSYOaafZPKjIF&#10;KKOie8jxvsx7lFeyGq4fO0DVvAIZc0KdNcJ1AfqbCWYgRsV3lShVL0pWSR/8uCKRJf8DnJN3xZGj&#10;g2fPctM7DgAVIDmiptpSdqIm05bmj9CVEIOiNXwZYFBS9sZAPahsavAf9pgRA9VftdDZse15UpbV&#10;xPNDBybs2LI9tuA2A1dDmnqyFFrM9x2rihLOslW+LZ2D1uwq1amSKzouiHxg/L9GfXek/mvJuwU9&#10;ID+W0B+xGYkDrI+h/2NCEFjhmVyOSuBFwSiWSkgnsXymBAw+qArgCzLQUqkBineaatPCXyBfbMXr&#10;aB15pucEa9OzVitzvll6ZrCxQ3/lrpbL1Rn55KF/D/NOBOqENZd07IgnWv80OU71JLYdz1o4sbkJ&#10;otD0Np5vxqEVmZYdL+LA8mJvtTnVk7uqJZ+fkhJY3/G1CFzU6MsCCzeQQUcvaeqkgDLiURpOs/+/&#10;qKn6bE3xDor9FPJlVROH7UFdkkCsBu7+R0Ingf0IcVO3HLgyquSG6628kx7PYXx8Cb/5DQAA//8D&#10;AFBLAwQUAAYACAAAACEAyeyzCOAAAAAJAQAADwAAAGRycy9kb3ducmV2LnhtbEyPwWrDMBBE74X+&#10;g9hCb40suQ2J43UIoe0pFJoUSm6KtbFNLMlYiu38fdVTe1z2MfMmX0+mZQP1vnEWQcwSYGRLpxtb&#10;IXwd3p4WwHxQVqvWWUK4kYd1cX+Xq0y70X7SsA8ViyHWZwqhDqHLOPdlTUb5mevIxt/Z9UaFePYV&#10;170aY7hpuUySOTeqsbGhVh1tayov+6tBeB/VuEnF67C7nLe34+Hl43snCPHxYdqsgAWawh8Mv/pR&#10;HYrodHJXqz1rEeSzXEYUIZUSWARSIeKWE8J8uQBe5Pz/guIHAAD//wMAUEsBAi0AFAAGAAgAAAAh&#10;ALaDOJL+AAAA4QEAABMAAAAAAAAAAAAAAAAAAAAAAFtDb250ZW50X1R5cGVzXS54bWxQSwECLQAU&#10;AAYACAAAACEAOP0h/9YAAACUAQAACwAAAAAAAAAAAAAAAAAvAQAAX3JlbHMvLnJlbHNQSwECLQAU&#10;AAYACAAAACEAWcONnRwEAADMCwAADgAAAAAAAAAAAAAAAAAuAgAAZHJzL2Uyb0RvYy54bWxQSwEC&#10;LQAUAAYACAAAACEAyeyzCOAAAAAJAQAADwAAAAAAAAAAAAAAAAB2BgAAZHJzL2Rvd25yZXYueG1s&#10;UEsFBgAAAAAEAAQA8wAAAIMHAAAAAA==&#10;">
                      <v:oval id="Oval 58" o:spid="_x0000_s1089" style="position:absolute;left:2508;top:-24;width:688;height:5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0gixQAAANwAAAAPAAAAZHJzL2Rvd25yZXYueG1sRI9Ba8JA&#10;FITvQv/D8gq9SN0kB2Ojq5SCtAgejCJ4e2SfSTD7NuxuNf33XUHwOMzMN8xiNZhOXMn51rKCdJKA&#10;IK6sbrlWcNiv32cgfEDW2FkmBX/kYbV8GS2w0PbGO7qWoRYRwr5ABU0IfSGlrxoy6Ce2J47e2TqD&#10;IUpXS+3wFuGmk1mSTKXBluNCgz19NVRdyl+j4DvfZON1bz/ydHuS7jA+HjE3Sr29Dp9zEIGG8Aw/&#10;2j9aQZZmcD8Tj4Bc/gMAAP//AwBQSwECLQAUAAYACAAAACEA2+H2y+4AAACFAQAAEwAAAAAAAAAA&#10;AAAAAAAAAAAAW0NvbnRlbnRfVHlwZXNdLnhtbFBLAQItABQABgAIAAAAIQBa9CxbvwAAABUBAAAL&#10;AAAAAAAAAAAAAAAAAB8BAABfcmVscy8ucmVsc1BLAQItABQABgAIAAAAIQBwP0gixQAAANwAAAAP&#10;AAAAAAAAAAAAAAAAAAcCAABkcnMvZG93bnJldi54bWxQSwUGAAAAAAMAAwC3AAAA+QIAAAAA&#10;" strokeweight=".26mm">
                        <v:stroke joinstyle="miter"/>
                      </v:oval>
                      <v:shape id="Text Box 59" o:spid="_x0000_s1090" type="#_x0000_t202" style="position:absolute;left:2607;top:-126;width:486;height:6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MHuMxQAAANwAAAAPAAAAZHJzL2Rvd25yZXYueG1sRI/BasMw&#10;EETvgf6D2EIuoZHtQlpcK6EEAiakh6b9gK21sYytlbEU2/n7qFDocZiZN0yxm20nRhp841hBuk5A&#10;EFdON1wr+P46PL2C8AFZY+eYFNzIw277sCgw127iTxrPoRYRwj5HBSaEPpfSV4Ys+rXriaN3cYPF&#10;EOVQSz3gFOG2k1mSbKTFhuOCwZ72hqr2fLUKVqZPPk6X8uegN5Vpjx5f7HhUavk4v7+BCDSH//Bf&#10;u9QKsvQZfs/EIyC3dwAAAP//AwBQSwECLQAUAAYACAAAACEA2+H2y+4AAACFAQAAEwAAAAAAAAAA&#10;AAAAAAAAAAAAW0NvbnRlbnRfVHlwZXNdLnhtbFBLAQItABQABgAIAAAAIQBa9CxbvwAAABUBAAAL&#10;AAAAAAAAAAAAAAAAAB8BAABfcmVscy8ucmVsc1BLAQItABQABgAIAAAAIQDzMHuMxQAAANwAAAAP&#10;AAAAAAAAAAAAAAAAAAcCAABkcnMvZG93bnJldi54bWxQSwUGAAAAAAMAAwC3AAAA+QIAAAAA&#10;" filled="f" stroked="f">
                        <v:stroke joinstyle="round"/>
                        <v:textbox>
                          <w:txbxContent>
                            <w:p w:rsidR="00CD2002" w:rsidRDefault="00CD2002" w:rsidP="00F44F50">
                              <w:pPr>
                                <w:rPr>
                                  <w:rFonts w:ascii="Times New Roman"/>
                                  <w:sz w:val="20"/>
                                  <w:szCs w:val="20"/>
                                </w:rPr>
                              </w:pPr>
                              <w:r>
                                <w:rPr>
                                  <w:rFonts w:ascii="Times New Roman"/>
                                  <w:sz w:val="20"/>
                                  <w:szCs w:val="20"/>
                                </w:rPr>
                                <w:t>С</w:t>
                              </w:r>
                            </w:p>
                          </w:txbxContent>
                        </v:textbox>
                      </v:shape>
                    </v:group>
                  </w:pict>
                </mc:Fallback>
              </mc:AlternateContent>
            </w:r>
            <w:r w:rsidR="00CA79AB" w:rsidRPr="00F44F50">
              <w:rPr>
                <w:rFonts w:ascii="Times New Roman"/>
                <w:sz w:val="24"/>
                <w:szCs w:val="24"/>
              </w:rPr>
              <w:t xml:space="preserve">     </w:t>
            </w:r>
            <w:r w:rsidRPr="00F44F50">
              <w:rPr>
                <w:rFonts w:ascii="Times New Roman"/>
                <w:sz w:val="24"/>
                <w:szCs w:val="24"/>
              </w:rPr>
              <w:t xml:space="preserve">         </w:t>
            </w:r>
            <w:r>
              <w:rPr>
                <w:rFonts w:ascii="Times New Roman"/>
                <w:sz w:val="24"/>
                <w:szCs w:val="24"/>
              </w:rPr>
              <w:t xml:space="preserve">       </w:t>
            </w:r>
            <w:r w:rsidRPr="00F44F50">
              <w:rPr>
                <w:rFonts w:ascii="Times New Roman"/>
                <w:sz w:val="24"/>
                <w:szCs w:val="24"/>
              </w:rPr>
              <w:t xml:space="preserve">                   </w:t>
            </w:r>
            <w:r w:rsidR="00CA79AB" w:rsidRPr="00F44F50">
              <w:rPr>
                <w:rFonts w:ascii="Times New Roman"/>
                <w:sz w:val="24"/>
                <w:szCs w:val="24"/>
              </w:rPr>
              <w:t xml:space="preserve">  ‒</w:t>
            </w:r>
            <w:r w:rsidR="00CA79AB" w:rsidRPr="00F44F50">
              <w:rPr>
                <w:sz w:val="24"/>
                <w:szCs w:val="24"/>
              </w:rPr>
              <w:t xml:space="preserve"> </w:t>
            </w:r>
            <w:r w:rsidR="00CA79AB" w:rsidRPr="00F44F50">
              <w:rPr>
                <w:rFonts w:ascii="Times New Roman"/>
                <w:sz w:val="24"/>
                <w:szCs w:val="24"/>
              </w:rPr>
              <w:t>токсичність  або відсутність загибелі</w:t>
            </w:r>
          </w:p>
          <w:p w:rsidR="00CA79AB" w:rsidRDefault="00CA79AB" w:rsidP="00F44F50">
            <w:pPr>
              <w:spacing w:line="276" w:lineRule="auto"/>
              <w:ind w:firstLine="709"/>
            </w:pPr>
            <w:r w:rsidRPr="00F44F50">
              <w:rPr>
                <w:rFonts w:ascii="Times New Roman"/>
                <w:sz w:val="24"/>
                <w:szCs w:val="24"/>
              </w:rPr>
              <w:t xml:space="preserve">      </w:t>
            </w:r>
            <w:r w:rsidR="00F44F50" w:rsidRPr="00F44F50">
              <w:rPr>
                <w:rFonts w:ascii="Times New Roman"/>
                <w:sz w:val="24"/>
                <w:szCs w:val="24"/>
              </w:rPr>
              <w:t xml:space="preserve">         </w:t>
            </w:r>
            <w:r w:rsidR="00F44F50">
              <w:rPr>
                <w:rFonts w:ascii="Times New Roman"/>
                <w:sz w:val="24"/>
                <w:szCs w:val="24"/>
              </w:rPr>
              <w:t xml:space="preserve">        </w:t>
            </w:r>
            <w:r w:rsidR="00F44F50" w:rsidRPr="00F44F50">
              <w:rPr>
                <w:rFonts w:ascii="Times New Roman"/>
                <w:sz w:val="24"/>
                <w:szCs w:val="24"/>
              </w:rPr>
              <w:t xml:space="preserve">                </w:t>
            </w:r>
            <w:r w:rsidRPr="00F44F50">
              <w:rPr>
                <w:rFonts w:ascii="Times New Roman"/>
                <w:sz w:val="24"/>
                <w:szCs w:val="24"/>
              </w:rPr>
              <w:t xml:space="preserve">   ‒ відсутні явища інтоксикації, </w:t>
            </w:r>
            <w:r w:rsidR="00F44F50">
              <w:rPr>
                <w:rFonts w:ascii="Times New Roman"/>
                <w:sz w:val="24"/>
                <w:szCs w:val="24"/>
              </w:rPr>
              <w:t>відсутні</w:t>
            </w:r>
            <w:r w:rsidRPr="00F44F50">
              <w:rPr>
                <w:rFonts w:ascii="Times New Roman"/>
                <w:sz w:val="24"/>
                <w:szCs w:val="24"/>
              </w:rPr>
              <w:t xml:space="preserve"> загиблі тварини</w:t>
            </w:r>
          </w:p>
        </w:tc>
      </w:tr>
    </w:tbl>
    <w:p w:rsidR="00E025DA" w:rsidRDefault="00E025DA" w:rsidP="0043463C">
      <w:pPr>
        <w:spacing w:line="360" w:lineRule="auto"/>
        <w:ind w:firstLine="567"/>
        <w:rPr>
          <w:rFonts w:ascii="Times New Roman"/>
          <w:b/>
        </w:rPr>
      </w:pPr>
      <w:r w:rsidRPr="0043463C">
        <w:rPr>
          <w:rFonts w:ascii="Times New Roman"/>
        </w:rPr>
        <w:t>Рис</w:t>
      </w:r>
      <w:r w:rsidR="0043463C" w:rsidRPr="0043463C">
        <w:rPr>
          <w:rFonts w:ascii="Times New Roman"/>
        </w:rPr>
        <w:t>. </w:t>
      </w:r>
      <w:r w:rsidR="002B01DA">
        <w:rPr>
          <w:rFonts w:ascii="Times New Roman"/>
        </w:rPr>
        <w:t>7</w:t>
      </w:r>
      <w:r w:rsidRPr="0043463C">
        <w:rPr>
          <w:rFonts w:ascii="Times New Roman"/>
        </w:rPr>
        <w:t>.</w:t>
      </w:r>
      <w:r w:rsidRPr="0043463C">
        <w:rPr>
          <w:rFonts w:ascii="Times New Roman"/>
          <w:b/>
        </w:rPr>
        <w:t xml:space="preserve"> </w:t>
      </w:r>
      <w:r w:rsidRPr="00EA5FFA">
        <w:rPr>
          <w:rFonts w:ascii="Times New Roman"/>
          <w:b/>
        </w:rPr>
        <w:t>Дослідження діапазону дози.</w:t>
      </w:r>
    </w:p>
    <w:p w:rsidR="00E025DA" w:rsidRPr="00F73C4A" w:rsidRDefault="00E025DA" w:rsidP="00E025DA">
      <w:pPr>
        <w:spacing w:line="360" w:lineRule="auto"/>
        <w:ind w:firstLine="709"/>
        <w:rPr>
          <w:rFonts w:ascii="Times New Roman"/>
          <w:sz w:val="16"/>
          <w:szCs w:val="16"/>
        </w:rPr>
      </w:pPr>
    </w:p>
    <w:p w:rsidR="00E025DA" w:rsidRDefault="00E025DA" w:rsidP="00E025DA">
      <w:pPr>
        <w:spacing w:line="360" w:lineRule="auto"/>
        <w:ind w:firstLine="709"/>
        <w:rPr>
          <w:rFonts w:ascii="Times New Roman"/>
        </w:rPr>
      </w:pPr>
      <w:r>
        <w:rPr>
          <w:rFonts w:ascii="Times New Roman"/>
        </w:rPr>
        <w:t>На підставі результатів дослідження діапазону дози, основний дослід проводили на 2 тваринах для підтвердження результатів класифікації, дотримуючись процедури, наведеної в блок-схемі для основного дослідження (рис</w:t>
      </w:r>
      <w:r w:rsidR="0043463C">
        <w:rPr>
          <w:rFonts w:ascii="Times New Roman"/>
        </w:rPr>
        <w:t>.</w:t>
      </w:r>
      <w:r>
        <w:rPr>
          <w:rFonts w:ascii="Times New Roman"/>
        </w:rPr>
        <w:t xml:space="preserve"> </w:t>
      </w:r>
      <w:r w:rsidR="007B3F15">
        <w:rPr>
          <w:rFonts w:ascii="Times New Roman"/>
        </w:rPr>
        <w:t>8</w:t>
      </w:r>
      <w:r>
        <w:rPr>
          <w:rFonts w:ascii="Times New Roman"/>
        </w:rPr>
        <w:t xml:space="preserve">). </w:t>
      </w:r>
    </w:p>
    <w:p w:rsidR="00E025DA" w:rsidRDefault="00BA39A1" w:rsidP="00E025DA">
      <w:pPr>
        <w:spacing w:line="360" w:lineRule="auto"/>
        <w:ind w:firstLine="709"/>
        <w:rPr>
          <w:rFonts w:ascii="Times New Roman"/>
        </w:rPr>
      </w:pPr>
      <w:r>
        <w:rPr>
          <w:noProof/>
          <w:lang w:eastAsia="uk-UA"/>
        </w:rPr>
        <mc:AlternateContent>
          <mc:Choice Requires="wpg">
            <w:drawing>
              <wp:anchor distT="0" distB="0" distL="0" distR="0" simplePos="0" relativeHeight="251658239" behindDoc="0" locked="0" layoutInCell="1" allowOverlap="1" wp14:anchorId="2DB920BE" wp14:editId="3229DD96">
                <wp:simplePos x="0" y="0"/>
                <wp:positionH relativeFrom="column">
                  <wp:posOffset>1678940</wp:posOffset>
                </wp:positionH>
                <wp:positionV relativeFrom="paragraph">
                  <wp:posOffset>33655</wp:posOffset>
                </wp:positionV>
                <wp:extent cx="1657985" cy="443230"/>
                <wp:effectExtent l="38100" t="0" r="56515" b="33020"/>
                <wp:wrapNone/>
                <wp:docPr id="156" name="Группа 15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657985" cy="443230"/>
                          <a:chOff x="2915" y="-49"/>
                          <a:chExt cx="2066" cy="695"/>
                        </a:xfrm>
                      </wpg:grpSpPr>
                      <wps:wsp>
                        <wps:cNvPr id="157" name="AutoShape 69"/>
                        <wps:cNvSpPr>
                          <a:spLocks noChangeArrowheads="1"/>
                        </wps:cNvSpPr>
                        <wps:spPr bwMode="auto">
                          <a:xfrm>
                            <a:off x="2915" y="-46"/>
                            <a:ext cx="2066" cy="692"/>
                          </a:xfrm>
                          <a:prstGeom prst="flowChartMerge">
                            <a:avLst/>
                          </a:prstGeom>
                          <a:solidFill>
                            <a:srgbClr val="FFFFFF"/>
                          </a:solidFill>
                          <a:ln w="936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ctr" anchorCtr="0" upright="1">
                          <a:noAutofit/>
                        </wps:bodyPr>
                      </wps:wsp>
                      <wps:wsp>
                        <wps:cNvPr id="158" name="Text Box 70"/>
                        <wps:cNvSpPr txBox="1">
                          <a:spLocks noChangeArrowheads="1"/>
                        </wps:cNvSpPr>
                        <wps:spPr bwMode="auto">
                          <a:xfrm>
                            <a:off x="3430" y="-49"/>
                            <a:ext cx="1212" cy="40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 uri="{AF507438-7753-43E0-B8FC-AC1667EBCBE1}">
                              <a14:hiddenEffects xmlns:a14="http://schemas.microsoft.com/office/drawing/2010/main">
                                <a:effectLst/>
                              </a14:hiddenEffects>
                            </a:ext>
                          </a:extLst>
                        </wps:spPr>
                        <wps:txbx>
                          <w:txbxContent>
                            <w:p w:rsidR="00CD2002" w:rsidRDefault="00CD2002" w:rsidP="00E025DA">
                              <w:pPr>
                                <w:rPr>
                                  <w:rFonts w:ascii="Times New Roman"/>
                                </w:rPr>
                              </w:pPr>
                              <w:r>
                                <w:rPr>
                                  <w:rFonts w:ascii="Times New Roman"/>
                                </w:rPr>
                                <w:t>початок</w:t>
                              </w:r>
                            </w:p>
                          </w:txbxContent>
                        </wps:txbx>
                        <wps:bodyPr rot="0" vert="horz" wrap="square" lIns="91440" tIns="45720" rIns="91440" bIns="45720" anchor="ctr" anchorCtr="0">
                          <a:noAutofit/>
                        </wps:bodyPr>
                      </wps:wsp>
                    </wpg:wgp>
                  </a:graphicData>
                </a:graphic>
                <wp14:sizeRelH relativeFrom="page">
                  <wp14:pctWidth>0</wp14:pctWidth>
                </wp14:sizeRelH>
                <wp14:sizeRelV relativeFrom="page">
                  <wp14:pctHeight>0</wp14:pctHeight>
                </wp14:sizeRelV>
              </wp:anchor>
            </w:drawing>
          </mc:Choice>
          <mc:Fallback>
            <w:pict>
              <v:group w14:anchorId="2DB920BE" id="Группа 156" o:spid="_x0000_s1091" style="position:absolute;left:0;text-align:left;margin-left:132.2pt;margin-top:2.65pt;width:130.55pt;height:34.9pt;z-index:251658239;mso-wrap-distance-left:0;mso-wrap-distance-right:0" coordorigin="2915,-49" coordsize="2066,69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eR7JgQAANoLAAAOAAAAZHJzL2Uyb0RvYy54bWzMVtuO2zYQfS/QfyD0rrUkU1esN/BNiwKb&#10;NsCm6DMtURdUElWSXnlTFCjQT+iP9A/6C8kfdUjKWntTt2nSBrUBgeRQwzNnZo54/eLQNuiBclGz&#10;bmG5V46FaJexvO7KhfXt69SOLCQk6XLSsI4urEcqrBc3X35xPfQJ9VjFmpxyBE46kQz9wqqk7JPZ&#10;TGQVbYm4Yj3twFgw3hIJU17Ock4G8N42M89xgtnAeN5zllEhYHVjjNaN9l8UNJPfFIWgEjULC7BJ&#10;/eT6uVPP2c01SUpO+qrORhjkI1C0pO7g0MnVhkiC9rx+z1VbZ5wJVsirjLUzVhR1RnUMEI3rPIvm&#10;lrN9r2Mpk6HsJ5qA2mc8fbTb7OuHVxzVOeTODyzUkRaS9PbXdz+/++Xt7/D/Dal1YGnoywQ23/L+&#10;vn/FTagwvGPZ9wLMs+d2NS/NZrQbXrIc/JK9ZJqlQ8Fb5QLiRwedjMcpGfQgUQaLbuCHceRbKAMb&#10;xnNvPmYrqyCl6jUvdsEMVhvHJpFZtR3f9pwAwlGvBrGvjDOSmFM10hGZCgvqTjxRKz6N2vuK9FRn&#10;TCi2JmrDI7VLoEBvQoHGrM6HjUdOhSEUdWxdka6kS87ZUFGSAy5Xh3H2gpoISMffMnxClc4mSY40&#10;nxLlnRFFkp4LeUtZi9RgYRUNGwAWly8pL1WUJCEPd0Iado+b1bJgTZ2nddPoCS9364ajBwI9mOrf&#10;eM7ZtqZDw8KK54GjPZ/ZxKkLR//+zEVbSxCTpm4XVjRtIonib9vlAJMkktSNGUNBNJ1aolomTBya&#10;FxjqdSgl3cI/LlPfCfE8ssPQn9t4vnXsVZSu7eXaDYJwu1qvtu5PCrWLk6rOc9pttU9xVBQXf1hZ&#10;jdpmtGDSlAmgQsX2EON9lQ8or1VS5n7suRZMQNS80ESNSFOCGmeSW4gz+V0tK11zqseUjzM6I0f9&#10;Rzon77phTg6evReb2XEAqoBJqCbNGjSXqUjTWTuWP0J1Agbd5PCdgEHF+BsLDaC5C0v8sCecWqj5&#10;qoMKj12MlUjrCfZDDyb81LI7tZAuA1djmGaylkba9z2vywrOcnW8HVNtV9S6UhVCgwuQqwm0/2fT&#10;AfgaGol9rfpvxQ4o1NQrHKMMIHmA9SP0/0oQ5hjk9Ew7j4Lgeq43iq4T/bUgcPi8aoIvyEDHlAbo&#10;vjOtNi38g+aLnXgbbSNsYy/Y2tjZbOxlusZ2kLqhv5lv1uvNs+ZTh/47nXdZhC7p2EmfGP0zzXGu&#10;J7HrYWflxXYaRKGNU+zbcehEtuPGqzhwcIw36bme3NUd/fSQtMD6nm9E4KJGXxZYuI+MOnpJUycF&#10;VIiP0nAe/f9FTfVna8I7KvYT5MuqJg+7g74yYf1JfhKUzy50itgPEDd95YELpA5uvOyqG+rpHMan&#10;V/KbPwAAAP//AwBQSwMEFAAGAAgAAAAhAPhj8mrfAAAACAEAAA8AAABkcnMvZG93bnJldi54bWxM&#10;j0FLw0AUhO+C/2F5gje7SdqtErMppainItgKpbfX5DUJzb4N2W2S/nvXkx6HGWa+yVaTacVAvWss&#10;a4hnEQjiwpYNVxq+9+9PLyCcRy6xtUwabuRgld/fZZiWduQvGna+EqGEXYoaau+7VEpX1GTQzWxH&#10;HLyz7Q36IPtKlj2Oody0MomipTTYcFiosaNNTcVldzUaPkYc1/P4bdhezpvbca8+D9uYtH58mNav&#10;IDxN/i8Mv/gBHfLAdLJXLp1oNSTLxSJENag5iOCrRCkQJw3PKgaZZ/L/gfwHAAD//wMAUEsBAi0A&#10;FAAGAAgAAAAhALaDOJL+AAAA4QEAABMAAAAAAAAAAAAAAAAAAAAAAFtDb250ZW50X1R5cGVzXS54&#10;bWxQSwECLQAUAAYACAAAACEAOP0h/9YAAACUAQAACwAAAAAAAAAAAAAAAAAvAQAAX3JlbHMvLnJl&#10;bHNQSwECLQAUAAYACAAAACEAMzXkeyYEAADaCwAADgAAAAAAAAAAAAAAAAAuAgAAZHJzL2Uyb0Rv&#10;Yy54bWxQSwECLQAUAAYACAAAACEA+GPyat8AAAAIAQAADwAAAAAAAAAAAAAAAACABgAAZHJzL2Rv&#10;d25yZXYueG1sUEsFBgAAAAAEAAQA8wAAAIwHAAAAAA==&#10;">
                <v:shape id="AutoShape 69" o:spid="_x0000_s1092" type="#_x0000_t128" style="position:absolute;left:2915;top:-46;width:2066;height:6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DjLFwwAAANwAAAAPAAAAZHJzL2Rvd25yZXYueG1sRE9LawIx&#10;EL4X+h/CFLyIZit9yGoUqRZKvbQqex4342ZxM1mS6G7/fVMQepuP7znzZW8bcSUfascKHscZCOLS&#10;6ZorBYf9+2gKIkRkjY1jUvBDAZaL+7s55tp1/E3XXaxECuGQowITY5tLGUpDFsPYtcSJOzlvMSbo&#10;K6k9dincNnKSZS/SYs2pwWBLb4bK8+5iFRRH6T9N0RVPTXfcrIdfh+2p2Cg1eOhXMxCR+vgvvrk/&#10;dJr//Ap/z6QL5OIXAAD//wMAUEsBAi0AFAAGAAgAAAAhANvh9svuAAAAhQEAABMAAAAAAAAAAAAA&#10;AAAAAAAAAFtDb250ZW50X1R5cGVzXS54bWxQSwECLQAUAAYACAAAACEAWvQsW78AAAAVAQAACwAA&#10;AAAAAAAAAAAAAAAfAQAAX3JlbHMvLnJlbHNQSwECLQAUAAYACAAAACEAHQ4yxcMAAADcAAAADwAA&#10;AAAAAAAAAAAAAAAHAgAAZHJzL2Rvd25yZXYueG1sUEsFBgAAAAADAAMAtwAAAPcCAAAAAA==&#10;" strokeweight=".26mm"/>
                <v:shape id="Text Box 70" o:spid="_x0000_s1093" type="#_x0000_t202" style="position:absolute;left:3430;top:-49;width:1212;height:40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2zFBxAAAANwAAAAPAAAAZHJzL2Rvd25yZXYueG1sRI9Ba8JA&#10;EIXvBf/DMoKXopsKVYmuIoIg0h6q/oAxO2aD2dmQ3cb4751DobcZ3pv3vlltel+rjtpYBTbwMclA&#10;ERfBVlwauJz34wWomJAt1oHJwJMibNaDtxXmNjz4h7pTKpWEcMzRgEupybWOhSOPcRIaYtFuofWY&#10;ZG1LbVt8SLiv9TTLZtpjxdLgsKGdo+J++vUG3l2TfX/dDte9nRXufow4993RmNGw3y5BJerTv/nv&#10;+mAF/1No5RmZQK9fAAAA//8DAFBLAQItABQABgAIAAAAIQDb4fbL7gAAAIUBAAATAAAAAAAAAAAA&#10;AAAAAAAAAABbQ29udGVudF9UeXBlc10ueG1sUEsBAi0AFAAGAAgAAAAhAFr0LFu/AAAAFQEAAAsA&#10;AAAAAAAAAAAAAAAAHwEAAF9yZWxzLy5yZWxzUEsBAi0AFAAGAAgAAAAhALDbMUHEAAAA3AAAAA8A&#10;AAAAAAAAAAAAAAAABwIAAGRycy9kb3ducmV2LnhtbFBLBQYAAAAAAwADALcAAAD4AgAAAAA=&#10;" filled="f" stroked="f">
                  <v:stroke joinstyle="round"/>
                  <v:textbox>
                    <w:txbxContent>
                      <w:p w:rsidR="00CD2002" w:rsidRDefault="00CD2002" w:rsidP="00E025DA">
                        <w:pPr>
                          <w:rPr>
                            <w:rFonts w:ascii="Times New Roman"/>
                          </w:rPr>
                        </w:pPr>
                        <w:r>
                          <w:rPr>
                            <w:rFonts w:ascii="Times New Roman"/>
                          </w:rPr>
                          <w:t>початок</w:t>
                        </w:r>
                      </w:p>
                    </w:txbxContent>
                  </v:textbox>
                </v:shape>
              </v:group>
            </w:pict>
          </mc:Fallback>
        </mc:AlternateContent>
      </w:r>
    </w:p>
    <w:p w:rsidR="00E025DA" w:rsidRDefault="00E025DA" w:rsidP="00BA39A1">
      <w:pPr>
        <w:spacing w:line="360" w:lineRule="auto"/>
        <w:rPr>
          <w:rFonts w:ascii="Times New Roman"/>
        </w:rPr>
      </w:pPr>
      <w:r>
        <w:rPr>
          <w:noProof/>
          <w:lang w:eastAsia="uk-UA"/>
        </w:rPr>
        <mc:AlternateContent>
          <mc:Choice Requires="wps">
            <w:drawing>
              <wp:anchor distT="0" distB="0" distL="114300" distR="114300" simplePos="0" relativeHeight="251764736" behindDoc="0" locked="0" layoutInCell="1" allowOverlap="1" wp14:anchorId="7C0CEEBE" wp14:editId="172FF812">
                <wp:simplePos x="0" y="0"/>
                <wp:positionH relativeFrom="column">
                  <wp:posOffset>2511510</wp:posOffset>
                </wp:positionH>
                <wp:positionV relativeFrom="paragraph">
                  <wp:posOffset>174047</wp:posOffset>
                </wp:positionV>
                <wp:extent cx="0" cy="164152"/>
                <wp:effectExtent l="76200" t="0" r="57150" b="64770"/>
                <wp:wrapNone/>
                <wp:docPr id="155" name="Прямая соединительная линия 15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164152"/>
                        </a:xfrm>
                        <a:prstGeom prst="line">
                          <a:avLst/>
                        </a:prstGeom>
                        <a:noFill/>
                        <a:ln w="9360">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221C649" id="Прямая соединительная линия 155" o:spid="_x0000_s1026" style="position:absolute;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7.75pt,13.7pt" to="197.75pt,2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79q4QIAAMMFAAAOAAAAZHJzL2Uyb0RvYy54bWysVN1q2zAUvh/sHYTuXduJ82fqlNZJdrOf&#10;Qjt2rdhyLCZLRlKTlDHYdj3oI+wVdrFBoduewXmjHSmJu3Q3YzQBc450fr/zHR2frCuOllRpJkWC&#10;w6MAIyoymTOxSPDry5k3xEgbInLCpaAJvqYan4yfPjle1THtyFLynCoEQYSOV3WCS2Pq2Pd1VtKK&#10;6CNZUwGXhVQVMaCqhZ8rsoLoFfc7QdD3V1LltZIZ1RpOJ9tLPHbxi4Jm5lVRaGoQTzDUZtxXue/c&#10;fv3xMYkXitQly3ZlkP+ooiJMQNI21IQYgq4U+ytUxTIltSzMUSYrXxYFy6jrAboJgwfdXJSkpq4X&#10;AEfXLUz68cJmL5fnCrEcZtfrYSRIBUNqvmw+bG6aH83XzQ3afGx+Nd+bb81t87O53XwC+W7zGWR7&#10;2dztjm+Q9Qc0V7WOIWgqzpXFI1uLi/q5zN5qJGRaErGgrqvL6xoShdbDP3Cxiq6hpvnqhczBhlwZ&#10;6aBdF6qyIQE0tHYTvG4nSNcGZdvDDE7DfhT2Oi44ifd+tdLmGZUVskKCORMWWxKT5XNtbB0k3pvY&#10;YyFnjHPHDy7QKsGjbj9wDlpylttLa6bVYp5yhZbEMsz9dnkPzCpmgOecVQketkYkLinJpyJ3WQxh&#10;HGRkHDRGMQCLU2xTVzTHiFPYMCtta+XCpqeO49sGQFsbEN05AOL4924UjKbD6TDyok5/6kXBZOKd&#10;ztLI68/CQW/SnaTpJHxv+wqjuGR5ToVtbb8LYfRvXNtt5ZbF7Ta0GPqH0R3YUOxhpaezXjCIukNv&#10;MOh1vag7Dbyz4Sz1TtOw3x9Mz9Kz6YNKp657/TjFtlDaquQVzOuizFcoZ5Yt3d6oE2JQ4O3oDLYT&#10;RIQvYCSZURgpad4wUzpuW1baGAfUGAb2v5tdG30LxH6GVmunsOvtHirg536+bmXslmz3bS7z63Nl&#10;aWG3B14K57R71exT9KfurO7f3vFvAAAA//8DAFBLAwQUAAYACAAAACEAFtPZAN0AAAAJAQAADwAA&#10;AGRycy9kb3ducmV2LnhtbEyPwU7DMAyG70i8Q2QkbiylpQxK3QkBu2wS07o9QNZ4bUXjlCbbytsT&#10;xGE72v70+/vz2Wg6caTBtZYR7icRCOLK6pZrhO1mfvcEwnnFWnWWCeGHHMyK66tcZdqeeE3H0tci&#10;hLDLFELjfZ9J6aqGjHIT2xOH294ORvkwDrXUgzqFcNPJOIoepVEthw+N6umtoeqrPBiEhfleRvFn&#10;TO9Ulx+s53uableItzfj6wsIT6M/w/CnH9ShCE47e2DtRIeQPKdpQBHi6QOIAPwvdghpkoAscnnZ&#10;oPgFAAD//wMAUEsBAi0AFAAGAAgAAAAhALaDOJL+AAAA4QEAABMAAAAAAAAAAAAAAAAAAAAAAFtD&#10;b250ZW50X1R5cGVzXS54bWxQSwECLQAUAAYACAAAACEAOP0h/9YAAACUAQAACwAAAAAAAAAAAAAA&#10;AAAvAQAAX3JlbHMvLnJlbHNQSwECLQAUAAYACAAAACEAIVu/auECAADDBQAADgAAAAAAAAAAAAAA&#10;AAAuAgAAZHJzL2Uyb0RvYy54bWxQSwECLQAUAAYACAAAACEAFtPZAN0AAAAJAQAADwAAAAAAAAAA&#10;AAAAAAA7BQAAZHJzL2Rvd25yZXYueG1sUEsFBgAAAAAEAAQA8wAAAEUGAAAAAA==&#10;" strokeweight=".26mm">
                <v:stroke endarrow="block" joinstyle="miter"/>
              </v:line>
            </w:pict>
          </mc:Fallback>
        </mc:AlternateContent>
      </w:r>
    </w:p>
    <w:p w:rsidR="00E025DA" w:rsidRDefault="004C0FF2" w:rsidP="00E025DA">
      <w:pPr>
        <w:spacing w:line="360" w:lineRule="auto"/>
        <w:ind w:firstLine="709"/>
        <w:rPr>
          <w:rFonts w:ascii="Times New Roman"/>
        </w:rPr>
      </w:pPr>
      <w:r>
        <w:rPr>
          <w:noProof/>
          <w:lang w:eastAsia="uk-UA"/>
        </w:rPr>
        <mc:AlternateContent>
          <mc:Choice Requires="wps">
            <w:drawing>
              <wp:anchor distT="0" distB="0" distL="114300" distR="114300" simplePos="0" relativeHeight="251788288" behindDoc="0" locked="0" layoutInCell="1" allowOverlap="1" wp14:anchorId="557B9B93" wp14:editId="020C4454">
                <wp:simplePos x="0" y="0"/>
                <wp:positionH relativeFrom="column">
                  <wp:posOffset>4667857</wp:posOffset>
                </wp:positionH>
                <wp:positionV relativeFrom="paragraph">
                  <wp:posOffset>277391</wp:posOffset>
                </wp:positionV>
                <wp:extent cx="6823" cy="859809"/>
                <wp:effectExtent l="0" t="0" r="31750" b="35560"/>
                <wp:wrapNone/>
                <wp:docPr id="137" name="Прямая соединительная линия 1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23" cy="859809"/>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D63A5DF" id="Прямая соединительная линия 137" o:spid="_x0000_s1026" style="position:absolute;z-index:25178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7.55pt,21.85pt" to="368.1pt,8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Vs0QIAAKQFAAAOAAAAZHJzL2Uyb0RvYy54bWysVNFu0zAUfUfiH6y8Z0matE2jtdOWprwM&#10;mLQhnt3EaSwSO7K9phVCGjwj7RP4BR5AmjTgG9I/4tptwzpeEForRffavsfn3nN9j09WVYmWREjK&#10;2djyjlwLEZbyjLLF2HpzNbNDC0mFWYZLzsjYWhNpnUyePztu6oj0eMHLjAgEIExGTT22CqXqyHFk&#10;WpAKyyNeEwabORcVVuCKhZMJ3AB6VTo91x04DRdZLXhKpITV6XbTmhj8PCepep3nkihUji3gpsxX&#10;mO9cf53JMY4WAtcFTXc08H+wqDBlcGkHNcUKo2tB/4KqaCq45Lk6Snnl8DynKTE5QDae+yibywLX&#10;xOQCxZF1Vyb5dLDpq+WFQDQD7fyhhRiuQKT2y+Zmc9v+aL9ubtHmY/ur/d5+a+/an+3d5hPY95vP&#10;YOvN9n63fIt0PFSzqWUEoDG7ELoe6Ypd1uc8fScR43GB2YKYrK7WNVzk6QjnIEQ7sgZO8+Ylz+AM&#10;vlbclHaVi0pDQtHQyii47hQkK4VSWByEPd9CKWyE/VHojgw+jvahtZDqBeEV0sbYKinT5cURXp5L&#10;pangaH9ELzM+o2VpWqRkqBlbI3/gmgDJS5rpTX1MisU8LgVaYt1k5re79+BYRRW0ekkrINcdwlFB&#10;cJawzNyiMC23NjApmQYnpom39MBbKTDNOmRsGuz9yB0lYRIGdtAbJHbgTqf26SwO7MHMG/an/jSO&#10;p94HzdoLooJmGWGa+L7ZveDfmmn37LZt2rV7VyHnEN2UEsgeMj2d9d1h4If2cNj37cBPXPssnMX2&#10;aewNBsPkLD5LHjFNTPbyach2pdSs+DWocVlkDcqo7gW/P+p5FjgwHHrDrT4IlwuYaqkSFhJcvaWq&#10;MM2r205jHAgfuvq/E75D3xZir6H2OhV2uf0pFWi+19e8Cf0Mtg9qzrP1hdi/FRgFJmg3tvSseeiD&#10;/XC4Tn4DAAD//wMAUEsDBBQABgAIAAAAIQDUK58w4QAAAAoBAAAPAAAAZHJzL2Rvd25yZXYueG1s&#10;TI9NT4NAEIbvJv6HzZh4MXahKLTI0vgRPXgwsa33hR2ByM4iu7Tor3c86XHyPnnfZ4rNbHtxwNF3&#10;jhTEiwgEUu1MR42C/e7xcgXCB01G945QwRd62JSnJ4XOjTvSKx62oRFcQj7XCtoQhlxKX7dotV+4&#10;AYmzdzdaHfgcG2lGfeRy28tlFKXS6o54odUD3rdYf2wnq+AzHd6qbzndXayfd/FqP1l6eXhS6vxs&#10;vr0BEXAOfzD86rM6lOxUuYmMF72CLLmOGVVwlWQgGMiSdAmiYjJbxyDLQv5/ofwBAAD//wMAUEsB&#10;Ai0AFAAGAAgAAAAhALaDOJL+AAAA4QEAABMAAAAAAAAAAAAAAAAAAAAAAFtDb250ZW50X1R5cGVz&#10;XS54bWxQSwECLQAUAAYACAAAACEAOP0h/9YAAACUAQAACwAAAAAAAAAAAAAAAAAvAQAAX3JlbHMv&#10;LnJlbHNQSwECLQAUAAYACAAAACEAMfx1bNECAACkBQAADgAAAAAAAAAAAAAAAAAuAgAAZHJzL2Uy&#10;b0RvYy54bWxQSwECLQAUAAYACAAAACEA1CufMOEAAAAKAQAADwAAAAAAAAAAAAAAAAArBQAAZHJz&#10;L2Rvd25yZXYueG1sUEsFBgAAAAAEAAQA8wAAADkGAAAAAA==&#10;" strokeweight=".26mm">
                <v:stroke joinstyle="miter"/>
              </v:line>
            </w:pict>
          </mc:Fallback>
        </mc:AlternateContent>
      </w:r>
      <w:r>
        <w:rPr>
          <w:noProof/>
          <w:lang w:eastAsia="uk-UA"/>
        </w:rPr>
        <mc:AlternateContent>
          <mc:Choice Requires="wps">
            <w:drawing>
              <wp:anchor distT="0" distB="0" distL="114300" distR="114300" simplePos="0" relativeHeight="251789312" behindDoc="0" locked="0" layoutInCell="1" allowOverlap="1" wp14:anchorId="7D1C6332" wp14:editId="4516712C">
                <wp:simplePos x="0" y="0"/>
                <wp:positionH relativeFrom="column">
                  <wp:posOffset>3173427</wp:posOffset>
                </wp:positionH>
                <wp:positionV relativeFrom="paragraph">
                  <wp:posOffset>202328</wp:posOffset>
                </wp:positionV>
                <wp:extent cx="1564" cy="954710"/>
                <wp:effectExtent l="0" t="0" r="36830" b="36195"/>
                <wp:wrapNone/>
                <wp:docPr id="150" name="Прямая соединительная линия 1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564" cy="954710"/>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A2D137E" id="Прямая соединительная линия 150" o:spid="_x0000_s1026" style="position:absolute;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49.9pt,15.95pt" to="250pt,9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gqoH0gIAAKQFAAAOAAAAZHJzL2Uyb0RvYy54bWysVN1u0zAUvkfiHazcZ0na9C9aO21pys2A&#10;SRvi2k2cxsKxI9trWiGkwTXSHoFX4AKkSQOeIX0jjt02rOMGobVSdI7t8/k73zk+xyerkqElkYoK&#10;PnaCI99BhKcio3wxdt5czdyhg5TGPMNMcDJ21kQ5J5Pnz47rKiIdUQiWEYkAhKuorsZOoXUVeZ5K&#10;C1JidSQqwmEzF7LEGly58DKJa0Avmdfx/b5XC5lVUqREKVidbjedicXPc5Lq13muiEZs7AA3bb/S&#10;fufm602OcbSQuCpouqOB/4NFiSmHS1uoKdYYXUv6F1RJUymUyPVRKkpP5DlNic0Bsgn8R9lcFrgi&#10;NhcQR1WtTOrpYNNXywuJaAa164E+HJdQpObL5mZz2/xovm5u0eZj86v53nxr7pqfzd3mE9j3m89g&#10;m83mfrd8i0w8qFlXKgLQmF9Io0e64pfVuUjfKcRFXGC+IDarq3UFFwUmwjsIMY6qgNO8fikyOIOv&#10;tbDSrnJZGkgQDa1sBddtBclKoxQWg14/dFAKG6NeOAgsIw9H+9BKKv2CiBIZY+wwyo28OMLLc6UN&#10;FRztj5hlLmaUMdsijKMaQLt93wYowWhmNs0xJRfzmEm0xKbJ7M/mBTsPj5VUQ6szWo6dYXsIRwXB&#10;WcIze4vGlG1tYMK4ASe2ibf0wFtpMO06ZGwb7P3IHyXDZBi6YaefuKE/nbqnszh0+7Ng0Jt2p3E8&#10;DT4Y1kEYFTTLCDfE980ehP/WTLtnt23Ttt1bhbxDdCslkD1kejrr+YOwO3QHg17XDbuJ754NZ7F7&#10;Ggf9/iA5i8+SR0wTm716GrKtlIaVuIZqXBZZjTJqeqHbG3UCBxwYDp3Btj4IswVMtVRLB0mh31Jd&#10;2OY1bWcwDgo/9M1/V/gWfSvEvobGa6uwy+2PVFDzfX3tmzDPYPug5iJbX8j9W4FRYIN2Y8vMmoc+&#10;2A+H6+Q3AAAA//8DAFBLAwQUAAYACAAAACEA78iDBuAAAAAKAQAADwAAAGRycy9kb3ducmV2Lnht&#10;bEyPy06EQBBF9yb+Q6dM3JiZblAngDQTH9HFLEycx76BEoh0NdLNDPr1litdVurk3nPz9Wx7ccTR&#10;d440REsFAqlydUeNhv3ueZGA8MFQbXpHqOELPayL87PcZLU70Rset6ERHEI+MxraEIZMSl+1aI1f&#10;ugGJf+9utCbwOTayHs2Jw20vY6VW0pqOuKE1Az62WH1sJ6vhczUcym85PVylm12U7CdLr08vWl9e&#10;zPd3IALO4Q+GX31Wh4KdSjdR7UWv4SZNWT1ouI5SEAzcKsXjSiaTOAZZ5PL/hOIHAAD//wMAUEsB&#10;Ai0AFAAGAAgAAAAhALaDOJL+AAAA4QEAABMAAAAAAAAAAAAAAAAAAAAAAFtDb250ZW50X1R5cGVz&#10;XS54bWxQSwECLQAUAAYACAAAACEAOP0h/9YAAACUAQAACwAAAAAAAAAAAAAAAAAvAQAAX3JlbHMv&#10;LnJlbHNQSwECLQAUAAYACAAAACEAJ4KqB9ICAACkBQAADgAAAAAAAAAAAAAAAAAuAgAAZHJzL2Uy&#10;b0RvYy54bWxQSwECLQAUAAYACAAAACEA78iDBuAAAAAKAQAADwAAAAAAAAAAAAAAAAAsBQAAZHJz&#10;L2Rvd25yZXYueG1sUEsFBgAAAAAEAAQA8wAAADkGAAAAAA==&#10;" strokeweight=".26mm">
                <v:stroke joinstyle="miter"/>
              </v:line>
            </w:pict>
          </mc:Fallback>
        </mc:AlternateContent>
      </w:r>
      <w:r w:rsidR="00F73C4A">
        <w:rPr>
          <w:noProof/>
          <w:lang w:eastAsia="uk-UA"/>
        </w:rPr>
        <mc:AlternateContent>
          <mc:Choice Requires="wps">
            <w:drawing>
              <wp:anchor distT="0" distB="0" distL="114300" distR="114300" simplePos="0" relativeHeight="251770880" behindDoc="0" locked="0" layoutInCell="1" allowOverlap="1" wp14:anchorId="09007024" wp14:editId="70DACFAB">
                <wp:simplePos x="0" y="0"/>
                <wp:positionH relativeFrom="column">
                  <wp:posOffset>1788179</wp:posOffset>
                </wp:positionH>
                <wp:positionV relativeFrom="paragraph">
                  <wp:posOffset>209152</wp:posOffset>
                </wp:positionV>
                <wp:extent cx="0" cy="917575"/>
                <wp:effectExtent l="0" t="0" r="19050" b="34925"/>
                <wp:wrapNone/>
                <wp:docPr id="146" name="Прямая соединительная линия 14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917575"/>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0F30D77" id="Прямая соединительная линия 146" o:spid="_x0000_s1026" style="position:absolute;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0.8pt,16.45pt" to="140.8pt,8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t89gzAIAAKEFAAAOAAAAZHJzL2Uyb0RvYy54bWysVEtu2zAQ3RfoHQjtFUm2/BNiB4ksd9NP&#10;gKTomhYpi6hECiRjOSgKtF0XyBF6hS5aIEDankG+UYeUrcbppihiAwJnyHl882Y4xyebskBrKhUT&#10;fOoER76DKE8FYXw1dV5fLtyxg5TGnOBCcDp1rqlyTmZPnxzXVUR7IhcFoRIBCFdRXU2dXOsq8jyV&#10;5rTE6khUlMNmJmSJNZhy5RGJa0AvC6/n+0OvFpJUUqRUKfDO201nZvGzjKb6VZYpqlExdYCbtl9p&#10;v0vz9WbHOFpJXOUs3dHA/8GixIzDpR3UHGuMriT7C6pkqRRKZPooFaUnsoyl1OYA2QT+g2wuclxR&#10;mwuIo6pOJvV4sOnL9blEjEDtwqGDOC6hSM2X7YftTfOj+bq9QduPza/me/OtuW1+NrfbT7C+236G&#10;tdls7nbuG2TiQc26UhGAxvxcGj3SDb+onov0rUJcxDnmK2qzuryu4KLARHgHIcZQFXBa1i8EgTP4&#10;Sgsr7SaTpYEE0dDGVvC6qyDdaJS2zhS8k2A0GA0sOI72cZVU+hkVJTKLqVMwbrTFEV4/V9rwwNH+&#10;iHFzsWBFYfuj4KgG0P7QtwFKFIyYTXNMydUyLiRaY9Nh9re79+BYyTT0ecHKqTPuDuEop5gknNhb&#10;NGZFuwYmBTfg1HZwSw+sjYal9UO6trveTfxJMk7GoRv2hokb+vO5e7qIQ3e4AAnm/Xkcz4P3hnUQ&#10;RjkjhHJDfN/pQfhvnbR7c22Pdr3eKeQdolspgewh09PFwB+F/bE7Gg36bthPfPdsvIjd0zgYDkfJ&#10;WXyWPGCa2OzV45DtpDSsxBVU4yInNSLM9EJ/MOkFDhgwGXqjtj4IFysYaamWDpJCv2E6t51res5g&#10;HBR+7Jv/rvAdeivEvobG6qqwy+2PVFDzfX3tgzBvoH1NS0Guz+X+ocAcsEG7mWUGzX0b1vcn6+w3&#10;AAAA//8DAFBLAwQUAAYACAAAACEAzNJRCN8AAAAKAQAADwAAAGRycy9kb3ducmV2LnhtbEyPTU+D&#10;QBCG7yb+h82YeDF2AQ2lyNL4ET30YGJb7ws7ApGdRXZp0V/vGA96nJkn7zxvsZ5tLw44+s6RgngR&#10;gUCqnemoUbDfPV5mIHzQZHTvCBV8ood1eXpS6Ny4I73gYRsawSHkc62gDWHIpfR1i1b7hRuQ+Pbm&#10;RqsDj2MjzaiPHG57mURRKq3uiD+0esD7Fuv37WQVfKTDa/Ulp7uL1WYXZ/vJ0vPDk1LnZ/PtDYiA&#10;c/iD4Uef1aFkp8pNZLzoFSRZnDKq4CpZgWDgd1ExuVxegywL+b9C+Q0AAP//AwBQSwECLQAUAAYA&#10;CAAAACEAtoM4kv4AAADhAQAAEwAAAAAAAAAAAAAAAAAAAAAAW0NvbnRlbnRfVHlwZXNdLnhtbFBL&#10;AQItABQABgAIAAAAIQA4/SH/1gAAAJQBAAALAAAAAAAAAAAAAAAAAC8BAABfcmVscy8ucmVsc1BL&#10;AQItABQABgAIAAAAIQD7t89gzAIAAKEFAAAOAAAAAAAAAAAAAAAAAC4CAABkcnMvZTJvRG9jLnht&#10;bFBLAQItABQABgAIAAAAIQDM0lEI3wAAAAoBAAAPAAAAAAAAAAAAAAAAACYFAABkcnMvZG93bnJl&#10;di54bWxQSwUGAAAAAAQABADzAAAAMgYAAAAA&#10;" strokeweight=".26mm">
                <v:stroke joinstyle="miter"/>
              </v:line>
            </w:pict>
          </mc:Fallback>
        </mc:AlternateContent>
      </w:r>
      <w:r w:rsidR="00E025DA">
        <w:rPr>
          <w:noProof/>
          <w:lang w:eastAsia="uk-UA"/>
        </w:rPr>
        <mc:AlternateContent>
          <mc:Choice Requires="wps">
            <w:drawing>
              <wp:anchor distT="0" distB="0" distL="114935" distR="114935" simplePos="0" relativeHeight="251813888" behindDoc="0" locked="0" layoutInCell="1" allowOverlap="1" wp14:anchorId="155DD4FA" wp14:editId="4BC0260E">
                <wp:simplePos x="0" y="0"/>
                <wp:positionH relativeFrom="column">
                  <wp:posOffset>403225</wp:posOffset>
                </wp:positionH>
                <wp:positionV relativeFrom="paragraph">
                  <wp:posOffset>23495</wp:posOffset>
                </wp:positionV>
                <wp:extent cx="1201420" cy="500380"/>
                <wp:effectExtent l="8255" t="12065" r="9525" b="11430"/>
                <wp:wrapNone/>
                <wp:docPr id="154" name="Надпись 1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1420" cy="500380"/>
                        </a:xfrm>
                        <a:prstGeom prst="rect">
                          <a:avLst/>
                        </a:prstGeom>
                        <a:solidFill>
                          <a:srgbClr val="FFFFFF"/>
                        </a:solidFill>
                        <a:ln w="6350">
                          <a:solidFill>
                            <a:srgbClr val="000000"/>
                          </a:solidFill>
                          <a:miter lim="800000"/>
                          <a:headEnd/>
                          <a:tailEnd/>
                        </a:ln>
                      </wps:spPr>
                      <wps:txbx>
                        <w:txbxContent>
                          <w:p w:rsidR="00CD2002" w:rsidRDefault="00CD2002" w:rsidP="00E025DA">
                            <w:pPr>
                              <w:pStyle w:val="af1"/>
                              <w:overflowPunct w:val="0"/>
                              <w:spacing w:before="0" w:after="0" w:line="216" w:lineRule="auto"/>
                              <w:jc w:val="center"/>
                              <w:textAlignment w:val="baseline"/>
                              <w:rPr>
                                <w:rFonts w:eastAsia="Microsoft YaHei"/>
                                <w:color w:val="000000"/>
                              </w:rPr>
                            </w:pPr>
                            <w:r>
                              <w:rPr>
                                <w:rFonts w:eastAsia="Microsoft YaHei"/>
                                <w:color w:val="000000"/>
                              </w:rPr>
                              <w:t>50 мг/кг</w:t>
                            </w:r>
                          </w:p>
                          <w:p w:rsidR="00CD2002" w:rsidRDefault="00CD2002" w:rsidP="0043463C">
                            <w:pPr>
                              <w:pStyle w:val="af1"/>
                              <w:overflowPunct w:val="0"/>
                              <w:spacing w:before="0" w:after="0" w:line="216" w:lineRule="auto"/>
                              <w:jc w:val="center"/>
                              <w:textAlignment w:val="baseline"/>
                            </w:pPr>
                            <w:r>
                              <w:rPr>
                                <w:rFonts w:eastAsia="Microsoft YaHei"/>
                                <w:color w:val="000000"/>
                              </w:rPr>
                              <w:t>2 тварини</w:t>
                            </w:r>
                          </w:p>
                        </w:txbxContent>
                      </wps:txbx>
                      <wps:bodyPr rot="0" vert="horz" wrap="square" lIns="90170" tIns="46990" rIns="90170" bIns="4699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55DD4FA" id="Надпись 154" o:spid="_x0000_s1094" type="#_x0000_t202" style="position:absolute;left:0;text-align:left;margin-left:31.75pt;margin-top:1.85pt;width:94.6pt;height:39.4pt;z-index:251813888;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ai9RgIAAGIEAAAOAAAAZHJzL2Uyb0RvYy54bWysVM2O0zAQviPxDpbvNGm3LW3UdLV0KUJa&#10;fqSFB3Adp7FwPMZ2m5Tb3nkF3oEDB268QveNGDttqRa4IHKwPB3PNzPfN9PZZVsrshXWSdA57fdS&#10;SoTmUEi9zun7d8snE0qcZ7pgCrTI6U44ejl//GjWmEwMoAJVCEsQRLusMTmtvDdZkjheiZq5Hhih&#10;0VmCrZlH066TwrIG0WuVDNJ0nDRgC2OBC+fw1+vOSecRvywF92/K0glPVE6xNh9PG89VOJP5jGVr&#10;y0wl+aEM9g9V1ExqTHqCumaekY2Vv0HVkltwUPoehzqBspRcxB6wm376oJvbihkRe0FynDnR5P4f&#10;LH+9fWuJLFC70ZASzWoUaf9l/3X/bf9j//3+7v4zCR7kqTEuw+e3BgN8+wxajIk9O3MD/IMjGhYV&#10;02txZS00lWAF1tkPkclZaIfjAsiqeQUFpmMbDxGoLW0dSERaCKKjXruTRqL1hIeUyNNwgC6OvlGa&#10;XkyiiAnLjtHGOv9CQE3CJacWZyCis+2N86Ealh2fhGQOlCyWUqlo2PVqoSzZMpyXZfxiAw+eKU2a&#10;nI4vRmlHwF8h0vj9CaKWHgdfyTqnk9MjlgXanusijqVnUnV3LFnpA4+Buo5E367aKN1wcNRnBcUO&#10;mbXQDTouJl4qsJ8oaXDIc+o+bpgVlKiXGtWZpv2nYSuiMRxPp2jYc8/q3MM0R6icekq668J3m7Qx&#10;Vq4rzNTNg4YrVLSUkewgfVfVoX4c5KjBYenCppzb8dWvv4b5TwAAAP//AwBQSwMEFAAGAAgAAAAh&#10;ADf8lJPcAAAABwEAAA8AAABkcnMvZG93bnJldi54bWxMjs1OwzAQhO9IvIO1SNyoTaKUKmRTlUrl&#10;DOXv6sTbJBDbIXab9O1ZTnCb0YxmvmI9216caAyddwi3CwWCXO1N5xqE15fdzQpEiNoZ3XtHCGcK&#10;sC4vLwqdGz+5ZzrtYyN4xIVcI7QxDrmUoW7J6rDwAznODn60OrIdG2lGPfG47WWi1FJa3Tl+aPVA&#10;25bqr/3RImzUk3p/mL4/P6pm2j2+pVtqDmfE66t5cw8i0hz/yvCLz+hQMlPlj84E0SMs04ybCOkd&#10;CI6TLGFRIaySDGRZyP/85Q8AAAD//wMAUEsBAi0AFAAGAAgAAAAhALaDOJL+AAAA4QEAABMAAAAA&#10;AAAAAAAAAAAAAAAAAFtDb250ZW50X1R5cGVzXS54bWxQSwECLQAUAAYACAAAACEAOP0h/9YAAACU&#10;AQAACwAAAAAAAAAAAAAAAAAvAQAAX3JlbHMvLnJlbHNQSwECLQAUAAYACAAAACEAaU2ovUYCAABi&#10;BAAADgAAAAAAAAAAAAAAAAAuAgAAZHJzL2Uyb0RvYy54bWxQSwECLQAUAAYACAAAACEAN/yUk9wA&#10;AAAHAQAADwAAAAAAAAAAAAAAAACgBAAAZHJzL2Rvd25yZXYueG1sUEsFBgAAAAAEAAQA8wAAAKkF&#10;AAAAAA==&#10;" strokeweight=".5pt">
                <v:textbox inset="7.1pt,3.7pt,7.1pt,3.7pt">
                  <w:txbxContent>
                    <w:p w:rsidR="00CD2002" w:rsidRDefault="00CD2002" w:rsidP="00E025DA">
                      <w:pPr>
                        <w:pStyle w:val="af1"/>
                        <w:overflowPunct w:val="0"/>
                        <w:spacing w:before="0" w:after="0" w:line="216" w:lineRule="auto"/>
                        <w:jc w:val="center"/>
                        <w:textAlignment w:val="baseline"/>
                        <w:rPr>
                          <w:rFonts w:eastAsia="Microsoft YaHei"/>
                          <w:color w:val="000000"/>
                        </w:rPr>
                      </w:pPr>
                      <w:r>
                        <w:rPr>
                          <w:rFonts w:eastAsia="Microsoft YaHei"/>
                          <w:color w:val="000000"/>
                        </w:rPr>
                        <w:t>50 мг/кг</w:t>
                      </w:r>
                    </w:p>
                    <w:p w:rsidR="00CD2002" w:rsidRDefault="00CD2002" w:rsidP="0043463C">
                      <w:pPr>
                        <w:pStyle w:val="af1"/>
                        <w:overflowPunct w:val="0"/>
                        <w:spacing w:before="0" w:after="0" w:line="216" w:lineRule="auto"/>
                        <w:jc w:val="center"/>
                        <w:textAlignment w:val="baseline"/>
                      </w:pPr>
                      <w:r>
                        <w:rPr>
                          <w:rFonts w:eastAsia="Microsoft YaHei"/>
                          <w:color w:val="000000"/>
                        </w:rPr>
                        <w:t>2 тварини</w:t>
                      </w:r>
                    </w:p>
                  </w:txbxContent>
                </v:textbox>
              </v:shape>
            </w:pict>
          </mc:Fallback>
        </mc:AlternateContent>
      </w:r>
      <w:r w:rsidR="00E025DA">
        <w:rPr>
          <w:noProof/>
          <w:lang w:eastAsia="uk-UA"/>
        </w:rPr>
        <mc:AlternateContent>
          <mc:Choice Requires="wps">
            <w:drawing>
              <wp:anchor distT="0" distB="0" distL="114935" distR="114935" simplePos="0" relativeHeight="251814912" behindDoc="0" locked="0" layoutInCell="1" allowOverlap="1" wp14:anchorId="2580B982" wp14:editId="56598292">
                <wp:simplePos x="0" y="0"/>
                <wp:positionH relativeFrom="column">
                  <wp:posOffset>1876425</wp:posOffset>
                </wp:positionH>
                <wp:positionV relativeFrom="paragraph">
                  <wp:posOffset>32385</wp:posOffset>
                </wp:positionV>
                <wp:extent cx="1201420" cy="510540"/>
                <wp:effectExtent l="5080" t="11430" r="12700" b="11430"/>
                <wp:wrapNone/>
                <wp:docPr id="153" name="Надпись 15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1420" cy="510540"/>
                        </a:xfrm>
                        <a:prstGeom prst="rect">
                          <a:avLst/>
                        </a:prstGeom>
                        <a:solidFill>
                          <a:srgbClr val="FFFFFF"/>
                        </a:solidFill>
                        <a:ln w="6350">
                          <a:solidFill>
                            <a:srgbClr val="000000"/>
                          </a:solidFill>
                          <a:miter lim="800000"/>
                          <a:headEnd/>
                          <a:tailEnd/>
                        </a:ln>
                      </wps:spPr>
                      <wps:txbx>
                        <w:txbxContent>
                          <w:p w:rsidR="00CD2002" w:rsidRDefault="00CD2002" w:rsidP="00E025DA">
                            <w:pPr>
                              <w:pStyle w:val="af1"/>
                              <w:overflowPunct w:val="0"/>
                              <w:spacing w:before="0" w:after="0" w:line="216" w:lineRule="auto"/>
                              <w:jc w:val="center"/>
                              <w:textAlignment w:val="baseline"/>
                              <w:rPr>
                                <w:rFonts w:eastAsia="Microsoft YaHei"/>
                                <w:color w:val="000000"/>
                              </w:rPr>
                            </w:pPr>
                            <w:r>
                              <w:rPr>
                                <w:rFonts w:eastAsia="Microsoft YaHei"/>
                                <w:color w:val="000000"/>
                              </w:rPr>
                              <w:t>200 мг/кг</w:t>
                            </w:r>
                          </w:p>
                          <w:p w:rsidR="00CD2002" w:rsidRDefault="00CD2002" w:rsidP="0043463C">
                            <w:pPr>
                              <w:pStyle w:val="af1"/>
                              <w:overflowPunct w:val="0"/>
                              <w:spacing w:before="0" w:after="0" w:line="216" w:lineRule="auto"/>
                              <w:jc w:val="center"/>
                              <w:textAlignment w:val="baseline"/>
                            </w:pPr>
                            <w:r>
                              <w:rPr>
                                <w:rFonts w:eastAsia="Microsoft YaHei"/>
                                <w:color w:val="000000"/>
                              </w:rPr>
                              <w:t>2 тварини</w:t>
                            </w:r>
                          </w:p>
                        </w:txbxContent>
                      </wps:txbx>
                      <wps:bodyPr rot="0" vert="horz" wrap="square" lIns="90170" tIns="46990" rIns="90170" bIns="4699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580B982" id="Надпись 153" o:spid="_x0000_s1095" type="#_x0000_t202" style="position:absolute;left:0;text-align:left;margin-left:147.75pt;margin-top:2.55pt;width:94.6pt;height:40.2pt;z-index:251814912;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7XvuRQIAAGIEAAAOAAAAZHJzL2Uyb0RvYy54bWysVM2O0zAQviPxDpbvNGm3Lduo6WrpUoS0&#10;/EgLD+A4TmPheIztNim3vfMKvAMHDtx4he4bMXa6pVrggsjB8nQ838x830znF12jyFZYJ0HndDhI&#10;KRGaQyn1Oqfv362enFPiPNMlU6BFTnfC0YvF40fz1mRiBDWoUliCINplrclp7b3JksTxWjTMDcAI&#10;jc4KbMM8mnadlJa1iN6oZJSm06QFWxoLXDiHv171TrqI+FUluH9TVU54onKKtfl42ngW4UwWc5at&#10;LTO15Icy2D9U0TCpMekR6op5RjZW/gbVSG7BQeUHHJoEqkpyEXvAbobpg25uamZE7AXJceZIk/t/&#10;sPz19q0lskTtJmeUaNagSPsv+6/7b/sf++93t3efSfAgT61xGT6/MRjgu2fQYUzs2Zlr4B8c0bCs&#10;mV6LS2uhrQUrsc5hiExOQnscF0CK9hWUmI5tPESgrrJNIBFpIYiOeu2OGonOEx5SIk/jEbo4+ibD&#10;dDKOIiYsu4821vkXAhoSLjm1OAMRnW2vnQ/VsOz+SUjmQMlyJZWKhl0XS2XJluG8rOIXG3jwTGnS&#10;5nR6Nkl7Av4KkcbvTxCN9Dj4SjY5PT8+Ylmg7bku41h6JlV/x5KVPvAYqOtJ9F3RRenGR30KKHfI&#10;rIV+0HEx8VKD/URJi0OeU/dxw6ygRL3UqM4sHT4NWxGN8XQ2Q8OeeopTD9McoXLqKemvS99v0sZY&#10;ua4xUz8PGi5R0UpGsoP0fVWH+nGQowaHpQubcmrHV7/+GhY/AQAA//8DAFBLAwQUAAYACAAAACEA&#10;b2G+FN0AAAAIAQAADwAAAGRycy9kb3ducmV2LnhtbEyPzU7DMBCE70i8g7VI3Kjd0kAIcapSqZyh&#10;/F2dZOsE4nWI3SZ9e5YTHGdnNPNtvppcJ444hNaThvlMgUCqfN2S1fD6sr1KQYRoqDadJ9RwwgCr&#10;4vwsN1ntR3rG4y5awSUUMqOhibHPpAxVg86Eme+R2Nv7wZnIcrCyHszI5a6TC6VupDMt8UJjetw0&#10;WH3tDk7DWj2p94fx+/OjtOP28e16g3Z/0vryYlrfg4g4xb8w/OIzOhTMVPoD1UF0GhZ3ScJRDckc&#10;BPvLdHkLotSQ8l0Wufz/QPEDAAD//wMAUEsBAi0AFAAGAAgAAAAhALaDOJL+AAAA4QEAABMAAAAA&#10;AAAAAAAAAAAAAAAAAFtDb250ZW50X1R5cGVzXS54bWxQSwECLQAUAAYACAAAACEAOP0h/9YAAACU&#10;AQAACwAAAAAAAAAAAAAAAAAvAQAAX3JlbHMvLnJlbHNQSwECLQAUAAYACAAAACEA7O177kUCAABi&#10;BAAADgAAAAAAAAAAAAAAAAAuAgAAZHJzL2Uyb0RvYy54bWxQSwECLQAUAAYACAAAACEAb2G+FN0A&#10;AAAIAQAADwAAAAAAAAAAAAAAAACfBAAAZHJzL2Rvd25yZXYueG1sUEsFBgAAAAAEAAQA8wAAAKkF&#10;AAAAAA==&#10;" strokeweight=".5pt">
                <v:textbox inset="7.1pt,3.7pt,7.1pt,3.7pt">
                  <w:txbxContent>
                    <w:p w:rsidR="00CD2002" w:rsidRDefault="00CD2002" w:rsidP="00E025DA">
                      <w:pPr>
                        <w:pStyle w:val="af1"/>
                        <w:overflowPunct w:val="0"/>
                        <w:spacing w:before="0" w:after="0" w:line="216" w:lineRule="auto"/>
                        <w:jc w:val="center"/>
                        <w:textAlignment w:val="baseline"/>
                        <w:rPr>
                          <w:rFonts w:eastAsia="Microsoft YaHei"/>
                          <w:color w:val="000000"/>
                        </w:rPr>
                      </w:pPr>
                      <w:r>
                        <w:rPr>
                          <w:rFonts w:eastAsia="Microsoft YaHei"/>
                          <w:color w:val="000000"/>
                        </w:rPr>
                        <w:t>200 мг/кг</w:t>
                      </w:r>
                    </w:p>
                    <w:p w:rsidR="00CD2002" w:rsidRDefault="00CD2002" w:rsidP="0043463C">
                      <w:pPr>
                        <w:pStyle w:val="af1"/>
                        <w:overflowPunct w:val="0"/>
                        <w:spacing w:before="0" w:after="0" w:line="216" w:lineRule="auto"/>
                        <w:jc w:val="center"/>
                        <w:textAlignment w:val="baseline"/>
                      </w:pPr>
                      <w:r>
                        <w:rPr>
                          <w:rFonts w:eastAsia="Microsoft YaHei"/>
                          <w:color w:val="000000"/>
                        </w:rPr>
                        <w:t>2 тварини</w:t>
                      </w:r>
                    </w:p>
                  </w:txbxContent>
                </v:textbox>
              </v:shape>
            </w:pict>
          </mc:Fallback>
        </mc:AlternateContent>
      </w:r>
      <w:r w:rsidR="00E025DA">
        <w:rPr>
          <w:noProof/>
          <w:lang w:eastAsia="uk-UA"/>
        </w:rPr>
        <mc:AlternateContent>
          <mc:Choice Requires="wps">
            <w:drawing>
              <wp:anchor distT="0" distB="0" distL="114935" distR="114935" simplePos="0" relativeHeight="251815936" behindDoc="0" locked="0" layoutInCell="1" allowOverlap="1" wp14:anchorId="42F30CC8" wp14:editId="013E2429">
                <wp:simplePos x="0" y="0"/>
                <wp:positionH relativeFrom="column">
                  <wp:posOffset>3336925</wp:posOffset>
                </wp:positionH>
                <wp:positionV relativeFrom="paragraph">
                  <wp:posOffset>33020</wp:posOffset>
                </wp:positionV>
                <wp:extent cx="1201420" cy="509905"/>
                <wp:effectExtent l="8255" t="12065" r="9525" b="11430"/>
                <wp:wrapNone/>
                <wp:docPr id="152" name="Надпись 15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1420" cy="509905"/>
                        </a:xfrm>
                        <a:prstGeom prst="rect">
                          <a:avLst/>
                        </a:prstGeom>
                        <a:solidFill>
                          <a:srgbClr val="FFFFFF"/>
                        </a:solidFill>
                        <a:ln w="6350">
                          <a:solidFill>
                            <a:srgbClr val="000000"/>
                          </a:solidFill>
                          <a:miter lim="800000"/>
                          <a:headEnd/>
                          <a:tailEnd/>
                        </a:ln>
                      </wps:spPr>
                      <wps:txbx>
                        <w:txbxContent>
                          <w:p w:rsidR="00CD2002" w:rsidRDefault="00CD2002" w:rsidP="00E025DA">
                            <w:pPr>
                              <w:pStyle w:val="af1"/>
                              <w:overflowPunct w:val="0"/>
                              <w:spacing w:before="0" w:after="0" w:line="216" w:lineRule="auto"/>
                              <w:jc w:val="center"/>
                              <w:textAlignment w:val="baseline"/>
                              <w:rPr>
                                <w:rFonts w:eastAsia="Microsoft YaHei"/>
                                <w:color w:val="000000"/>
                              </w:rPr>
                            </w:pPr>
                            <w:r>
                              <w:rPr>
                                <w:rFonts w:eastAsia="Microsoft YaHei"/>
                                <w:color w:val="000000"/>
                              </w:rPr>
                              <w:t>1000 мг/кг</w:t>
                            </w:r>
                          </w:p>
                          <w:p w:rsidR="00CD2002" w:rsidRDefault="00CD2002" w:rsidP="0043463C">
                            <w:pPr>
                              <w:pStyle w:val="af1"/>
                              <w:overflowPunct w:val="0"/>
                              <w:spacing w:before="0" w:after="0" w:line="216" w:lineRule="auto"/>
                              <w:jc w:val="center"/>
                              <w:textAlignment w:val="baseline"/>
                            </w:pPr>
                            <w:r>
                              <w:rPr>
                                <w:rFonts w:eastAsia="Microsoft YaHei"/>
                                <w:color w:val="000000"/>
                              </w:rPr>
                              <w:t>2 тварини</w:t>
                            </w:r>
                          </w:p>
                        </w:txbxContent>
                      </wps:txbx>
                      <wps:bodyPr rot="0" vert="horz" wrap="square" lIns="90170" tIns="46990" rIns="90170" bIns="4699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2F30CC8" id="Надпись 152" o:spid="_x0000_s1096" type="#_x0000_t202" style="position:absolute;left:0;text-align:left;margin-left:262.75pt;margin-top:2.6pt;width:94.6pt;height:40.15pt;z-index:251815936;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8FERRQIAAGIEAAAOAAAAZHJzL2Uyb0RvYy54bWysVM2O0zAQviPxDpbvNGlpyzZqulq6FCEt&#10;P9LCA7iOk1g4HmO7Tcpt77wC78CBAzdeoftGjJ1ut/xdED5YnszMNzPfzGR+3jWKbIV1EnROh4OU&#10;EqE5FFJXOX33dvXojBLnmS6YAi1yuhOOni8ePpi3JhMjqEEVwhIE0S5rTU5r702WJI7XomFuAEZo&#10;VJZgG+ZRtFVSWNYieqOSUZpOkxZsYSxw4Rx+veyVdBHxy1Jw/7osnfBE5RRz8/G28V6HO1nMWVZZ&#10;ZmrJD2mwf8iiYVJj0CPUJfOMbKz8DaqR3IKD0g84NAmUpeQi1oDVDNNfqrmumRGxFiTHmSNN7v/B&#10;8lfbN5bIAns3GVGiWYNN2n/ef9l/3X/ff7u9uf1EggZ5ao3L0PzaoIPvnkKHPrFmZ66Av3dEw7Jm&#10;uhIX1kJbC1ZgnsPgmZy49jgugKzbl1BgOLbxEIG60jaBRKSFIDr2a3fskeg84SEk8jQeoYqjbpLO&#10;ZukkhmDZnbexzj8X0JDwyKnFGYjobHvlfMiGZXcmIZgDJYuVVCoKtlovlSVbhvOyiueA/pOZ0qTN&#10;6fTxJO0J+CtEGs+fIBrpcfCVbHJ6djRiWaDtmS7iWHomVf/GlJU+8Bio60n03bqLrRuPQ4RA8hqK&#10;HTJroR90XEx81GA/UtLikOfUfdgwKyhRLzR2Z5YOn4StiMJ4imRSYk8161MN0xyhcuop6Z9L32/S&#10;xlhZ1RipnwcNF9jRUkay77M65I+DHHtwWLqwKadytLr/NSx+AAAA//8DAFBLAwQUAAYACAAAACEA&#10;hcgEft0AAAAIAQAADwAAAGRycy9kb3ducmV2LnhtbEyPQU/DMAyF70j8h8hI3FiyQdlUmk5j0jjD&#10;gO2atl5aaJzSZGv37/FOcLP9np6/ly1H14oT9qHxpGE6USCQSl81ZDV8vG/uFiBCNFSZ1hNqOGOA&#10;ZX59lZm08gO94WkbreAQCqnRUMfYpVKGskZnwsR3SKwdfO9M5LW3surNwOGulTOlHqUzDfGH2nS4&#10;rrH83h6dhpV6Vbvn4edrX9hh8/J5v0Z7OGt9ezOunkBEHOOfGS74jA45MxX+SFUQrYZkliRsvQwg&#10;WJ9PH+YgCg0Lvss8k/8L5L8AAAD//wMAUEsBAi0AFAAGAAgAAAAhALaDOJL+AAAA4QEAABMAAAAA&#10;AAAAAAAAAAAAAAAAAFtDb250ZW50X1R5cGVzXS54bWxQSwECLQAUAAYACAAAACEAOP0h/9YAAACU&#10;AQAACwAAAAAAAAAAAAAAAAAvAQAAX3JlbHMvLnJlbHNQSwECLQAUAAYACAAAACEAh/BREUUCAABi&#10;BAAADgAAAAAAAAAAAAAAAAAuAgAAZHJzL2Uyb0RvYy54bWxQSwECLQAUAAYACAAAACEAhcgEft0A&#10;AAAIAQAADwAAAAAAAAAAAAAAAACfBAAAZHJzL2Rvd25yZXYueG1sUEsFBgAAAAAEAAQA8wAAAKkF&#10;AAAAAA==&#10;" strokeweight=".5pt">
                <v:textbox inset="7.1pt,3.7pt,7.1pt,3.7pt">
                  <w:txbxContent>
                    <w:p w:rsidR="00CD2002" w:rsidRDefault="00CD2002" w:rsidP="00E025DA">
                      <w:pPr>
                        <w:pStyle w:val="af1"/>
                        <w:overflowPunct w:val="0"/>
                        <w:spacing w:before="0" w:after="0" w:line="216" w:lineRule="auto"/>
                        <w:jc w:val="center"/>
                        <w:textAlignment w:val="baseline"/>
                        <w:rPr>
                          <w:rFonts w:eastAsia="Microsoft YaHei"/>
                          <w:color w:val="000000"/>
                        </w:rPr>
                      </w:pPr>
                      <w:r>
                        <w:rPr>
                          <w:rFonts w:eastAsia="Microsoft YaHei"/>
                          <w:color w:val="000000"/>
                        </w:rPr>
                        <w:t>1000 мг/кг</w:t>
                      </w:r>
                    </w:p>
                    <w:p w:rsidR="00CD2002" w:rsidRDefault="00CD2002" w:rsidP="0043463C">
                      <w:pPr>
                        <w:pStyle w:val="af1"/>
                        <w:overflowPunct w:val="0"/>
                        <w:spacing w:before="0" w:after="0" w:line="216" w:lineRule="auto"/>
                        <w:jc w:val="center"/>
                        <w:textAlignment w:val="baseline"/>
                      </w:pPr>
                      <w:r>
                        <w:rPr>
                          <w:rFonts w:eastAsia="Microsoft YaHei"/>
                          <w:color w:val="000000"/>
                        </w:rPr>
                        <w:t>2 тварини</w:t>
                      </w:r>
                    </w:p>
                  </w:txbxContent>
                </v:textbox>
              </v:shape>
            </w:pict>
          </mc:Fallback>
        </mc:AlternateContent>
      </w:r>
      <w:r w:rsidR="00E025DA">
        <w:rPr>
          <w:noProof/>
          <w:lang w:eastAsia="uk-UA"/>
        </w:rPr>
        <mc:AlternateContent>
          <mc:Choice Requires="wps">
            <w:drawing>
              <wp:anchor distT="0" distB="0" distL="114935" distR="114935" simplePos="0" relativeHeight="251816960" behindDoc="0" locked="0" layoutInCell="1" allowOverlap="1" wp14:anchorId="47FDE1A8" wp14:editId="71C6BCAD">
                <wp:simplePos x="0" y="0"/>
                <wp:positionH relativeFrom="column">
                  <wp:posOffset>4895850</wp:posOffset>
                </wp:positionH>
                <wp:positionV relativeFrom="paragraph">
                  <wp:posOffset>55880</wp:posOffset>
                </wp:positionV>
                <wp:extent cx="1201420" cy="506095"/>
                <wp:effectExtent l="5080" t="6350" r="12700" b="11430"/>
                <wp:wrapNone/>
                <wp:docPr id="151" name="Надпись 1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01420" cy="506095"/>
                        </a:xfrm>
                        <a:prstGeom prst="rect">
                          <a:avLst/>
                        </a:prstGeom>
                        <a:solidFill>
                          <a:srgbClr val="FFFFFF"/>
                        </a:solidFill>
                        <a:ln w="6350">
                          <a:solidFill>
                            <a:srgbClr val="000000"/>
                          </a:solidFill>
                          <a:miter lim="800000"/>
                          <a:headEnd/>
                          <a:tailEnd/>
                        </a:ln>
                      </wps:spPr>
                      <wps:txbx>
                        <w:txbxContent>
                          <w:p w:rsidR="00CD2002" w:rsidRDefault="00CD2002" w:rsidP="00E025DA">
                            <w:pPr>
                              <w:pStyle w:val="af1"/>
                              <w:overflowPunct w:val="0"/>
                              <w:spacing w:before="0" w:after="0" w:line="216" w:lineRule="auto"/>
                              <w:jc w:val="center"/>
                              <w:textAlignment w:val="baseline"/>
                              <w:rPr>
                                <w:rFonts w:eastAsia="Microsoft YaHei"/>
                                <w:color w:val="000000"/>
                              </w:rPr>
                            </w:pPr>
                            <w:r>
                              <w:rPr>
                                <w:rFonts w:eastAsia="Microsoft YaHei"/>
                                <w:color w:val="000000"/>
                              </w:rPr>
                              <w:t>2000 мг/кг</w:t>
                            </w:r>
                          </w:p>
                          <w:p w:rsidR="00CD2002" w:rsidRDefault="00CD2002" w:rsidP="0043463C">
                            <w:pPr>
                              <w:pStyle w:val="af1"/>
                              <w:overflowPunct w:val="0"/>
                              <w:spacing w:before="0" w:after="0" w:line="216" w:lineRule="auto"/>
                              <w:jc w:val="center"/>
                              <w:textAlignment w:val="baseline"/>
                            </w:pPr>
                            <w:r>
                              <w:rPr>
                                <w:rFonts w:eastAsia="Microsoft YaHei"/>
                                <w:color w:val="000000"/>
                              </w:rPr>
                              <w:t>2 тварини</w:t>
                            </w:r>
                          </w:p>
                        </w:txbxContent>
                      </wps:txbx>
                      <wps:bodyPr rot="0" vert="horz" wrap="square" lIns="90170" tIns="46990" rIns="90170" bIns="4699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7FDE1A8" id="Надпись 151" o:spid="_x0000_s1097" type="#_x0000_t202" style="position:absolute;left:0;text-align:left;margin-left:385.5pt;margin-top:4.4pt;width:94.6pt;height:39.85pt;z-index:251816960;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lOykRAIAAGIEAAAOAAAAZHJzL2Uyb0RvYy54bWysVM2O0zAQviPxDpbvNGlpyzZqulq6FCEt&#10;P9LCA7iOk1g4HmO7Tcpt77wC78CBAzdeoftGjJ1ut/xdED5YnszMNzPfzGR+3jWKbIV1EnROh4OU&#10;EqE5FFJXOX33dvXojBLnmS6YAi1yuhOOni8ePpi3JhMjqEEVwhIE0S5rTU5r702WJI7XomFuAEZo&#10;VJZgG+ZRtFVSWNYieqOSUZpOkxZsYSxw4Rx+veyVdBHxy1Jw/7osnfBE5RRz8/G28V6HO1nMWVZZ&#10;ZmrJD2mwf8iiYVJj0CPUJfOMbKz8DaqR3IKD0g84NAmUpeQi1oDVDNNfqrmumRGxFiTHmSNN7v/B&#10;8lfbN5bIAns3GVKiWYNN2n/ef9l/3X/ff7u9uf1EggZ5ao3L0PzaoIPvnkKHPrFmZ66Av3dEw7Jm&#10;uhIX1kJbC1ZgntEzOXHtcVwAWbcvocBwbOMhAnWlbQKJSAtBdOzX7tgj0XnCQ0jkaTxCFUfdJJ2m&#10;s0lILmHZnbexzj8X0JDwyKnFGYjobHvlfG96ZxKCOVCyWEmlomCr9VJZsmU4L6t4Dug/mSlN2pxO&#10;H0/SnoC/QqTx/AmikR4HX8kmp2dHI5YF2p7pIo6lZ1L1b6xOaSwy8Bio60n03bqLrRtHCoJyDcUO&#10;mbXQDzouJj5qsB8paXHIc+o+bJgVlKgXGrszS4dPwlZEYTydzVCwp5r1qYZpjlA59ZT0z6XvN2lj&#10;rKxqjNTPg4YL7GgpI9n3WR3yx0GO7TosXdiUUzla3f8aFj8AAAD//wMAUEsDBBQABgAIAAAAIQAI&#10;m2um3AAAAAgBAAAPAAAAZHJzL2Rvd25yZXYueG1sTI/LTsMwEEX3SPyDNUjsqN0i2hLiVKVSWUN5&#10;bZ146gTicYjdJv17pitYXt3RnXPy1ehbccQ+NoE0TCcKBFIVbENOw9vr9mYJIiZD1rSBUMMJI6yK&#10;y4vcZDYM9ILHXXKCRyhmRkOdUpdJGasavYmT0CFxtw+9N4lj76TtzcDjvpUzpebSm4b4Q2063NRY&#10;fe8OXsNaPauPx+Hn67N0w/bp/XaDbn/S+vpqXD+ASDimv2M44zM6FMxUhgPZKFoNi8WUXZKGJRtw&#10;fz9XMxDlOd+BLHL5X6D4BQAA//8DAFBLAQItABQABgAIAAAAIQC2gziS/gAAAOEBAAATAAAAAAAA&#10;AAAAAAAAAAAAAABbQ29udGVudF9UeXBlc10ueG1sUEsBAi0AFAAGAAgAAAAhADj9If/WAAAAlAEA&#10;AAsAAAAAAAAAAAAAAAAALwEAAF9yZWxzLy5yZWxzUEsBAi0AFAAGAAgAAAAhACSU7KREAgAAYgQA&#10;AA4AAAAAAAAAAAAAAAAALgIAAGRycy9lMm9Eb2MueG1sUEsBAi0AFAAGAAgAAAAhAAiba6bcAAAA&#10;CAEAAA8AAAAAAAAAAAAAAAAAngQAAGRycy9kb3ducmV2LnhtbFBLBQYAAAAABAAEAPMAAACnBQAA&#10;AAA=&#10;" strokeweight=".5pt">
                <v:textbox inset="7.1pt,3.7pt,7.1pt,3.7pt">
                  <w:txbxContent>
                    <w:p w:rsidR="00CD2002" w:rsidRDefault="00CD2002" w:rsidP="00E025DA">
                      <w:pPr>
                        <w:pStyle w:val="af1"/>
                        <w:overflowPunct w:val="0"/>
                        <w:spacing w:before="0" w:after="0" w:line="216" w:lineRule="auto"/>
                        <w:jc w:val="center"/>
                        <w:textAlignment w:val="baseline"/>
                        <w:rPr>
                          <w:rFonts w:eastAsia="Microsoft YaHei"/>
                          <w:color w:val="000000"/>
                        </w:rPr>
                      </w:pPr>
                      <w:r>
                        <w:rPr>
                          <w:rFonts w:eastAsia="Microsoft YaHei"/>
                          <w:color w:val="000000"/>
                        </w:rPr>
                        <w:t>2000 мг/кг</w:t>
                      </w:r>
                    </w:p>
                    <w:p w:rsidR="00CD2002" w:rsidRDefault="00CD2002" w:rsidP="0043463C">
                      <w:pPr>
                        <w:pStyle w:val="af1"/>
                        <w:overflowPunct w:val="0"/>
                        <w:spacing w:before="0" w:after="0" w:line="216" w:lineRule="auto"/>
                        <w:jc w:val="center"/>
                        <w:textAlignment w:val="baseline"/>
                      </w:pPr>
                      <w:r>
                        <w:rPr>
                          <w:rFonts w:eastAsia="Microsoft YaHei"/>
                          <w:color w:val="000000"/>
                        </w:rPr>
                        <w:t>2 тварини</w:t>
                      </w:r>
                    </w:p>
                  </w:txbxContent>
                </v:textbox>
              </v:shape>
            </w:pict>
          </mc:Fallback>
        </mc:AlternateContent>
      </w:r>
      <w:r w:rsidR="00E025DA">
        <w:rPr>
          <w:noProof/>
          <w:lang w:eastAsia="uk-UA"/>
        </w:rPr>
        <mc:AlternateContent>
          <mc:Choice Requires="wps">
            <w:drawing>
              <wp:anchor distT="0" distB="0" distL="114300" distR="114300" simplePos="0" relativeHeight="251790336" behindDoc="0" locked="0" layoutInCell="1" allowOverlap="1" wp14:anchorId="70412B8F" wp14:editId="0F3110C0">
                <wp:simplePos x="0" y="0"/>
                <wp:positionH relativeFrom="column">
                  <wp:posOffset>3175635</wp:posOffset>
                </wp:positionH>
                <wp:positionV relativeFrom="paragraph">
                  <wp:posOffset>201930</wp:posOffset>
                </wp:positionV>
                <wp:extent cx="223520" cy="0"/>
                <wp:effectExtent l="8890" t="57150" r="15240" b="57150"/>
                <wp:wrapNone/>
                <wp:docPr id="149" name="Прямая соединительная линия 1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3520" cy="0"/>
                        </a:xfrm>
                        <a:prstGeom prst="line">
                          <a:avLst/>
                        </a:prstGeom>
                        <a:noFill/>
                        <a:ln w="9360">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FA87D17" id="Прямая соединительная линия 149" o:spid="_x0000_s1026" style="position:absolute;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50.05pt,15.9pt" to="267.65pt,1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E8Gt5AIAAMMFAAAOAAAAZHJzL2Uyb0RvYy54bWysVN1u0zAUvkfiHSzfZ0na9C9aO21py82A&#10;SRvi2k2cxsKxI9vrjxAScI20R+AVuABp0oBnSN+IY7fN1nGD0FopOsfnx+d85zs+PlmVHC2o0kyK&#10;IQ6PAoyoSGXGxHyI31xNvT5G2hCRES4FHeI11fhk9PzZ8bKKaUsWkmdUIUgidLyshrgwpop9X6cF&#10;LYk+khUVYMylKokBVc39TJElZC+53wqCrr+UKquUTKnWcDreGvHI5c9zmprXea6pQXyIoTbjvsp9&#10;Z/brj45JPFekKli6K4P8RxUlYQIubVKNiSHoWrG/UpUsVVLL3BylsvRlnrOUuh6gmzB41M1lQSrq&#10;egFwdNXApJ8ubfpqcaEQy2B20QAjQUoYUv1183FzU/+sv21u0OZT/bv+UX+vb+tf9e3mM8h3my8g&#10;W2N9tzu+QTYe0FxWOoakibhQFo90JS6rc5m+00jIpCBiTl1XV+sKLgpthH8QYhVdQU2z5UuZgQ+5&#10;NtJBu8pVaVMCaGjlJrhuJkhXBqVw2Gq1Oy2Yc7o3+STex1VKmxdUlsgKQ8yZsNiSmCzOtbF1kHjv&#10;Yo+FnDLOHT+4QMshHrS7gQvQkrPMGq2bVvNZwhVaEMsw93NNgeWhW8kM8Jyzcoj7jROJC0qyicjc&#10;LYYwDjIyDhqjGIDFKbZXlzTDiFPYMCtta+XCXk8dx7cNgLYyILpzAMTx7/0gGEz6k37kRa3uxIuC&#10;8dg7nSaR152Gvc64PU6ScfjB9hVGccGyjArb2n4XwujfuLbbyi2Lm21oMPQPszuwodjDSk+nnaAX&#10;tfter9dpe1F7Enhn/WninSZht9ubnCVnk0eVTlz3+mmKbaC0VclrmNdlkS1Rxixb2p1BK8SgwNvR&#10;6m0niAifw0hSozBS0rxlpnDctqy0OQ6o0Q/sfze7JvsWiP0MrdZMYdfbPVTAz/183crYLdnu20xm&#10;6wtlaWG3B14KF7R71exT9FB3Xvdv7+gPAAAA//8DAFBLAwQUAAYACAAAACEAVyVSydwAAAAJAQAA&#10;DwAAAGRycy9kb3ducmV2LnhtbEyPwU7DMAyG70i8Q2QkbixpqwLqmk4I2AUkJsoeIGu8tlrjlCbb&#10;yttjxAGOtj/9/v5yNbtBnHAKvScNyUKBQGq87anVsP1Y39yDCNGQNYMn1PCFAVbV5UVpCuvP9I6n&#10;OraCQygURkMX41hIGZoOnQkLPyLxbe8nZyKPUyvtZM4c7gaZKnUrnemJP3RmxMcOm0N9dBpe3Oer&#10;St9SfMK2fia73uPddqP19dX8sAQRcY5/MPzoszpU7LTzR7JBDBpypRJGNWQJV2Agz/IMxO53IatS&#10;/m9QfQMAAP//AwBQSwECLQAUAAYACAAAACEAtoM4kv4AAADhAQAAEwAAAAAAAAAAAAAAAAAAAAAA&#10;W0NvbnRlbnRfVHlwZXNdLnhtbFBLAQItABQABgAIAAAAIQA4/SH/1gAAAJQBAAALAAAAAAAAAAAA&#10;AAAAAC8BAABfcmVscy8ucmVsc1BLAQItABQABgAIAAAAIQDAE8Gt5AIAAMMFAAAOAAAAAAAAAAAA&#10;AAAAAC4CAABkcnMvZTJvRG9jLnhtbFBLAQItABQABgAIAAAAIQBXJVLJ3AAAAAkBAAAPAAAAAAAA&#10;AAAAAAAAAD4FAABkcnMvZG93bnJldi54bWxQSwUGAAAAAAQABADzAAAARwYAAAAA&#10;" strokeweight=".26mm">
                <v:stroke endarrow="block" joinstyle="miter"/>
              </v:line>
            </w:pict>
          </mc:Fallback>
        </mc:AlternateContent>
      </w:r>
    </w:p>
    <w:p w:rsidR="00E025DA" w:rsidRDefault="004C0FF2" w:rsidP="00E025DA">
      <w:pPr>
        <w:spacing w:line="360" w:lineRule="auto"/>
        <w:ind w:firstLine="709"/>
        <w:rPr>
          <w:rFonts w:ascii="Times New Roman"/>
        </w:rPr>
      </w:pPr>
      <w:r>
        <w:rPr>
          <w:noProof/>
          <w:lang w:eastAsia="uk-UA"/>
        </w:rPr>
        <mc:AlternateContent>
          <mc:Choice Requires="wps">
            <w:drawing>
              <wp:anchor distT="0" distB="0" distL="114300" distR="114300" simplePos="0" relativeHeight="251806720" behindDoc="0" locked="0" layoutInCell="1" allowOverlap="1" wp14:anchorId="1057DF68" wp14:editId="16225D0B">
                <wp:simplePos x="0" y="0"/>
                <wp:positionH relativeFrom="column">
                  <wp:posOffset>5477671</wp:posOffset>
                </wp:positionH>
                <wp:positionV relativeFrom="paragraph">
                  <wp:posOffset>300289</wp:posOffset>
                </wp:positionV>
                <wp:extent cx="0" cy="619125"/>
                <wp:effectExtent l="60325" t="10795" r="53975" b="17780"/>
                <wp:wrapNone/>
                <wp:docPr id="205" name="Прямая соединительная линия 20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619125"/>
                        </a:xfrm>
                        <a:prstGeom prst="line">
                          <a:avLst/>
                        </a:prstGeom>
                        <a:noFill/>
                        <a:ln w="9360">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9072EE6" id="Прямая соединительная линия 205" o:spid="_x0000_s1026" style="position:absolute;z-index:251806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31.3pt,23.65pt" to="431.3pt,7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iKQp4wIAAMMFAAAOAAAAZHJzL2Uyb0RvYy54bWysVM1u2zAMvg/YOwi6u7bzH6NO0TrJLt1W&#10;oB12Vmw5FiZLhqTmB8OAbecBfYS9wg4bUKDbnsF5o1FK4jbdZRiaAAZJkRT58aOOT1YlRwuqNJMi&#10;xuFRgBEVqcyYmMf4zdXUG2CkDREZ4VLQGK+pxiej58+Ol1VEW7KQPKMKQRKho2UV48KYKvJ9nRa0&#10;JPpIVlTAYS5VSQyoau5niiwhe8n9VhD0/KVUWaVkSrUG63h7iEcuf57T1LzOc00N4jGG2oz7Kved&#10;2a8/OibRXJGqYOmuDPIfVZSECbi0STUmhqBrxf5KVbJUSS1zc5TK0pd5zlLqeoBuwuBRN5cFqajr&#10;BcDRVQOTfrq06avFhUIsi3Er6GIkSAlDqr9uPm5u6p/1t80N2nyqf9c/6u/1bf2rvt18Bvlu8wVk&#10;e1jf7cw3yMYDmstKR5A0ERfK4pGuxGV1LtN3GgmZFETMqevqal3BRaGN8A9CrKIrqGm2fCkz8CHX&#10;RjpoV7kqbUoADa3cBNfNBOnKoHRrTMHaC4dhy5Xjk2gfVyltXlBZIivEmDNhsSURWZxrY+sg0d7F&#10;moWcMs4dP7hAyxgP273ABWjJWWYPrZtW81nCFVoQyzD3c03ByUO3khngOWdljAeNE4kKSrKJyNwt&#10;hjAOMjIOGqMYgMUptleXNMOIU9gwK21r5cJeTx3Htw2AtjIgOjsA4vj3fhgMJ4PJoON1Wr2J1wnG&#10;Y+90mnS83jTsd8ftcZKMww+2r7ATFSzLqLCt7Xch7Pwb13ZbuWVxsw0Nhv5hdgc2FHtY6em0G/Q7&#10;7YHX73fbXqc9CbyzwTTxTpOw1+tPzpKzyaNKJ657/TTFNlDaquQ1zOuyyJYoY5Yt7e6wFWJQ4O1o&#10;9bcTRITPYSSpURgpad4yUzhuW1baHAfUGAT2v5tdk30LxH6GVmumsOvtHirg536+bmXslmz3bSaz&#10;9YWytLDbAy+FC9q9avYpeqg7r/u3d/QHAAD//wMAUEsDBBQABgAIAAAAIQBGLniz3QAAAAoBAAAP&#10;AAAAZHJzL2Rvd25yZXYueG1sTI/BTsMwDIbvk3iHyEjctpRSdVXXdEJsu4AEouwBssZrqzVOabKt&#10;vD1GHOBo+9Pv7y/Wk+3FBUffOVJwv4hAINXOdNQo2H/s5hkIHzQZ3TtCBV/oYV3ezAqdG3eld7xU&#10;oREcQj7XCtoQhlxKX7dotV+4AYlvRzdaHXgcG2lGfeVw28s4ilJpdUf8odUDPrVYn6qzVfBsP1+i&#10;+DXGDTbVlszuiMv9m1J3t9PjCkTAKfzB8KPP6lCy08GdyXjRK8jSOGVUQbJ8AMHA7+LAZJJkIMtC&#10;/q9QfgMAAP//AwBQSwECLQAUAAYACAAAACEAtoM4kv4AAADhAQAAEwAAAAAAAAAAAAAAAAAAAAAA&#10;W0NvbnRlbnRfVHlwZXNdLnhtbFBLAQItABQABgAIAAAAIQA4/SH/1gAAAJQBAAALAAAAAAAAAAAA&#10;AAAAAC8BAABfcmVscy8ucmVsc1BLAQItABQABgAIAAAAIQDuiKQp4wIAAMMFAAAOAAAAAAAAAAAA&#10;AAAAAC4CAABkcnMvZTJvRG9jLnhtbFBLAQItABQABgAIAAAAIQBGLniz3QAAAAoBAAAPAAAAAAAA&#10;AAAAAAAAAD0FAABkcnMvZG93bnJldi54bWxQSwUGAAAAAAQABADzAAAARwYAAAAA&#10;" strokeweight=".26mm">
                <v:stroke endarrow="block" joinstyle="miter"/>
              </v:line>
            </w:pict>
          </mc:Fallback>
        </mc:AlternateContent>
      </w:r>
      <w:r>
        <w:rPr>
          <w:noProof/>
          <w:lang w:eastAsia="uk-UA"/>
        </w:rPr>
        <mc:AlternateContent>
          <mc:Choice Requires="wps">
            <w:drawing>
              <wp:anchor distT="0" distB="0" distL="114300" distR="114300" simplePos="0" relativeHeight="251776000" behindDoc="0" locked="0" layoutInCell="1" allowOverlap="1" wp14:anchorId="33A63B53" wp14:editId="0B3EB480">
                <wp:simplePos x="0" y="0"/>
                <wp:positionH relativeFrom="column">
                  <wp:posOffset>5081876</wp:posOffset>
                </wp:positionH>
                <wp:positionV relativeFrom="paragraph">
                  <wp:posOffset>203512</wp:posOffset>
                </wp:positionV>
                <wp:extent cx="6985" cy="377190"/>
                <wp:effectExtent l="13970" t="8890" r="7620" b="13970"/>
                <wp:wrapNone/>
                <wp:docPr id="145" name="Прямая соединительная линия 14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6985" cy="377190"/>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38D7AE32" id="Прямая соединительная линия 145" o:spid="_x0000_s1026" style="position:absolute;flip:x y;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00.15pt,16pt" to="400.7pt,4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mdkO3wIAALgFAAAOAAAAZHJzL2Uyb0RvYy54bWysVM1u00AQviPxDivfXduJEztWnap1HDgU&#10;qNQC5429jlfYu9buNkmFkIAzUh+BV+AAUqUCz+C8EbObxG3KBaEmkjX7M7PffN/MHB6t6gotiJCU&#10;s9jyDlwLEZbxnLJ5bL2+mNqhhaTCLMcVZyS2roi0jsZPnxwum4j0eMmrnAgEQZiMlk1slUo1kePI&#10;rCQ1lge8IQwOCy5qrGAp5k4u8BKi15XTc92hs+QibwTPiJSwO9kcWmMTvyhIpl4VhSQKVbEF2JT5&#10;CvOd6a8zPsTRXOCmpNkWBv4PFDWmDB7tQk2wwuhS0L9C1TQTXPJCHWS8dnhR0IyYHCAbz32QzXmJ&#10;G2JyAXJk09EkHy9s9nJxJhDNQTt/YCGGaxCp/br+uL5uf7bf1tdo/an93f5ov7c37a/2Zv0Z7Nv1&#10;F7D1YXu73b5G2h/YXDYygqAJOxOaj2zFzptTnr2TiPGkxGxOTFYXVw085GkPZ89FL2QDmGbLFzyH&#10;O/hScUPtqhA1KiraPNeOxnqjLf0MEIlWRtWrTlWyUiiDzeEohMwyOOgHgTcymjs40uG0ayOkekZ4&#10;jbQRWxVlmnIc4cWpVBre3RW9zfiUVpUpm4qhZWyN+kPXOEhe0Vwf6mtSzGdJJdAC68IzP5MrnNy/&#10;VlMF5V/ROrbC7hKOSoLzlOXmFYVptbEBScV0cGIKewMPVisFptmHjE3RvR+5ozRMQ9/2e8PU9t3J&#10;xD6eJr49nHrBYNKfJMnE+6BRe35U0jwnTAPfNYDn/1uBbVtxU7pdC3QMOfvRDZUAdh/p8XTgBn4/&#10;tINg0Lf9furaJ+E0sY8TbzgM0pPkJH2ANDXZy8cB21GpUfFLUOO8zJcop7oW+oNRDyotpzAwesFG&#10;H4SrOUy6TAkLCa7eUlWagtZlp2PsCR+6+r8Vvou+IWKnoV51Kmxzu6MKNN/pa/pEt8amyWY8vzoT&#10;u/6B8WCctqNMz5/7a7DvD9zxHwAAAP//AwBQSwMEFAAGAAgAAAAhAHTAoojgAAAACQEAAA8AAABk&#10;cnMvZG93bnJldi54bWxMj8tOwzAQRfdI/IM1SGxQaycBFEKcClVUsChCfXzANDZJ1NiObDcJf8+w&#10;gtVoNEd3zi1Xs+nZqH3onJWQLAUwbWunOttIOB42ixxYiGgV9s5qCd86wKq6viqxUG6yOz3uY8Mo&#10;xIYCJbQxDgXnoW61wbB0g7Z0+3LeYKTVN1x5nCjc9DwV4pEb7Cx9aHHQ61bX5/3FSHjYpXfr7cc7&#10;Tq9xTI7nz2wz+Dcpb2/ml2dgUc/xD4ZffVKHipxO7mJVYL2EXIiMUAlZSp0IyEVyD+wk4Ykmr0r+&#10;v0H1AwAA//8DAFBLAQItABQABgAIAAAAIQC2gziS/gAAAOEBAAATAAAAAAAAAAAAAAAAAAAAAABb&#10;Q29udGVudF9UeXBlc10ueG1sUEsBAi0AFAAGAAgAAAAhADj9If/WAAAAlAEAAAsAAAAAAAAAAAAA&#10;AAAALwEAAF9yZWxzLy5yZWxzUEsBAi0AFAAGAAgAAAAhAAiZ2Q7fAgAAuAUAAA4AAAAAAAAAAAAA&#10;AAAALgIAAGRycy9lMm9Eb2MueG1sUEsBAi0AFAAGAAgAAAAhAHTAoojgAAAACQEAAA8AAAAAAAAA&#10;AAAAAAAAOQUAAGRycy9kb3ducmV2LnhtbFBLBQYAAAAABAAEAPMAAABGBgAAAAA=&#10;" strokeweight=".26mm">
                <v:stroke joinstyle="miter"/>
              </v:line>
            </w:pict>
          </mc:Fallback>
        </mc:AlternateContent>
      </w:r>
      <w:r>
        <w:rPr>
          <w:noProof/>
          <w:lang w:eastAsia="uk-UA"/>
        </w:rPr>
        <mc:AlternateContent>
          <mc:Choice Requires="wps">
            <w:drawing>
              <wp:anchor distT="0" distB="0" distL="114300" distR="114300" simplePos="0" relativeHeight="251777024" behindDoc="0" locked="0" layoutInCell="1" allowOverlap="1" wp14:anchorId="7F9F41B4" wp14:editId="1BA880DE">
                <wp:simplePos x="0" y="0"/>
                <wp:positionH relativeFrom="column">
                  <wp:posOffset>5912551</wp:posOffset>
                </wp:positionH>
                <wp:positionV relativeFrom="paragraph">
                  <wp:posOffset>219397</wp:posOffset>
                </wp:positionV>
                <wp:extent cx="5715" cy="370205"/>
                <wp:effectExtent l="5080" t="8890" r="8255" b="11430"/>
                <wp:wrapNone/>
                <wp:docPr id="144" name="Прямая соединительная линия 14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715" cy="370205"/>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322C08C" id="Прямая соединительная линия 144" o:spid="_x0000_s1026" style="position:absolute;flip:y;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65.55pt,17.3pt" to="466pt,4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hx1e2QIAAK4FAAAOAAAAZHJzL2Uyb0RvYy54bWysVN1u0zAUvkfiHazcZ0natGmjpdOWptzw&#10;M2kDrt3EaSwSO7K9phVCAq6R9gi8AhcgTRrwDOkbcey22TpuEForRefYPp+/c87nc3yyqkq0JEJS&#10;ziLLO3ItRFjKM8oWkfX6cmaPLCQVZhkuOSORtSbSOpk8fXLc1CHp8YKXGREIQJgMmzqyCqXq0HFk&#10;WpAKyyNeEwabORcVVuCKhZMJ3AB6VTo91x06DRdZLXhKpITV6XbTmhj8PCepepXnkihURhZwU+Yr&#10;zHeuv87kGIcLgeuCpjsa+D9YVJgyuLSDmmKF0ZWgf0FVNBVc8lwdpbxyeJ7TlJgcIBvPfZDNRYFr&#10;YnKB4si6K5N8PNj05fJcIJpB73zfQgxX0KT26+bj5rr92X7bXKPNp/Z3+6P93t60v9qbzWewbzdf&#10;wNab7e1u+RrpeKhmU8sQQGN2LnQ90hW7qJ/z9J1EjMcFZgtisrpc13CRpyOcgxDtyBo4zZsXPIMz&#10;+EpxU9pVLiqUl7R+owM1OJQPrUwv110vyUqhFBYHgTewUAob/cDtuQNzEw41iA6thVTPCK+QNiKr&#10;pEwXGod4+VwqTeruiF5mfEbL0oilZKiJrHF/6JoAyUua6U19TIrFPC4FWmItN/Pb3XtwrKIKRF/S&#10;KrJG3SEcFgRnCcvMLQrTcmsDk5JpcGLkvKUH3kqBadYhYyO192N3nIySkW/7vWFi++50ap/OYt8e&#10;zrxgMO1P43jqfdCsPT8saJYRponvZe/5/yar3QPcCrYTflch5xDdlBLIHjI9nQ3cwO+P7CAY9G2/&#10;n7j22WgW26exNxwGyVl8ljxgmpjs5eOQ7UqpWfEr6MZFkTUoo1oL/cG451ngwJjoBdv+IFwuYL6l&#10;SlhIcPWWqsLIWMtOYxw0fuTq/67xHfq2EPseaq/rwi63u1JBz/f9Na9DP4jt05rzbH0u9q8GhoIJ&#10;2g0wPXXu+2DfH7OTPwAAAP//AwBQSwMEFAAGAAgAAAAhAIzNRa/dAAAACQEAAA8AAABkcnMvZG93&#10;bnJldi54bWxMj8tOwzAQRfdI/IM1SGwQdR4oImmcCiFYVy39ACcekhQ/oth1Ur6eYQW7Gc3RnXPr&#10;3Wo0izj70VkB6SYBhrZzarS9gNPH++MzMB+kVVI7iwKu6GHX3N7UslJusQeMx9AzCrG+kgKGEKaK&#10;c98NaKTfuAkt3T7dbGSgde65muVC4UbzLEkKbuRo6cMgJ3wdsPs6XoyA5cHr/fXt3McDfsf9ycS2&#10;LLgQ93fryxZYwDX8wfCrT+rQkFPrLlZ5pgWUeZoSKiB/KoARUOYZlWtpyErgTc3/N2h+AAAA//8D&#10;AFBLAQItABQABgAIAAAAIQC2gziS/gAAAOEBAAATAAAAAAAAAAAAAAAAAAAAAABbQ29udGVudF9U&#10;eXBlc10ueG1sUEsBAi0AFAAGAAgAAAAhADj9If/WAAAAlAEAAAsAAAAAAAAAAAAAAAAALwEAAF9y&#10;ZWxzLy5yZWxzUEsBAi0AFAAGAAgAAAAhAOKHHV7ZAgAArgUAAA4AAAAAAAAAAAAAAAAALgIAAGRy&#10;cy9lMm9Eb2MueG1sUEsBAi0AFAAGAAgAAAAhAIzNRa/dAAAACQEAAA8AAAAAAAAAAAAAAAAAMwUA&#10;AGRycy9kb3ducmV2LnhtbFBLBQYAAAAABAAEAPMAAAA9BgAAAAA=&#10;" strokeweight=".26mm">
                <v:stroke joinstyle="miter"/>
              </v:line>
            </w:pict>
          </mc:Fallback>
        </mc:AlternateContent>
      </w:r>
      <w:r>
        <w:rPr>
          <w:noProof/>
          <w:lang w:eastAsia="uk-UA"/>
        </w:rPr>
        <mc:AlternateContent>
          <mc:Choice Requires="wps">
            <w:drawing>
              <wp:anchor distT="0" distB="0" distL="114300" distR="114300" simplePos="0" relativeHeight="251804672" behindDoc="0" locked="0" layoutInCell="1" allowOverlap="1" wp14:anchorId="2A647C79" wp14:editId="6C07EDCB">
                <wp:simplePos x="0" y="0"/>
                <wp:positionH relativeFrom="column">
                  <wp:posOffset>5478041</wp:posOffset>
                </wp:positionH>
                <wp:positionV relativeFrom="paragraph">
                  <wp:posOffset>191296</wp:posOffset>
                </wp:positionV>
                <wp:extent cx="6985" cy="377190"/>
                <wp:effectExtent l="10795" t="7620" r="10795" b="5715"/>
                <wp:wrapNone/>
                <wp:docPr id="134" name="Прямая соединительная линия 1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6985" cy="377190"/>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0B9BE900" id="Прямая соединительная линия 134" o:spid="_x0000_s1026" style="position:absolute;flip:x y;z-index:25180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31.35pt,15.05pt" to="431.9pt,4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yA5n3wIAALgFAAAOAAAAZHJzL2Uyb0RvYy54bWysVM1u00AQviPxDivfXduJ82c1qVrHgUOB&#10;Si1w3njX8Qp719rdxqkQEnBG6iPwChxAqlTgGZw3YnaTuE25INREsmZ/Zvab75uZw6NVWaAllYoJ&#10;PnaCA99BlKeCML4YO68vZu7QQUpjTnAhOB07V1Q5R5OnTw7rKqIdkYuCUIkgCFdRXY2dXOsq8jyV&#10;5rTE6kBUlMNhJmSJNSzlwiMS1xC9LLyO7/e9WkhSSZFSpWB3ujl0JjZ+ltFUv8oyRTUqxg5g0/Yr&#10;7Xduvt7kEEcLiaucpVsY+D9QlJhxeLQNNcUao0vJ/gpVslQKJTJ9kIrSE1nGUmpzgGwC/0E25zmu&#10;qM0FyFFVS5N6vLDpy+WZRIyAdt3QQRyXIFLzdf1xfd38bL6tr9H6U/O7+dF8b26aX83N+jPYt+sv&#10;YJvD5na7fY2MP7BZVyqCoDE/k4aPdMXPq1ORvlOIizjHfEFtVhdXFTwUGA9vz8UsVAWY5vULQeAO&#10;vtTCUrvKZImyglXPjaO13hjLPANEopVV9apVla40SmGzPxr2HJTCQXcwCEZWcw9HJpxxraTSz6go&#10;kTHGTsG4oRxHeHmqtIF3d8VsczFjRWHLpuCoHjujbt+3DkoUjJhDc03JxTwuJFpiU3j2Z3OFk/vX&#10;Sqah/AtWjp1hewlHOcUk4cS+ojErNjYgKbgJTm1hb+DBaqXBtPuQsS269yN/lAyTYeiGnX7ihv50&#10;6h7P4tDtz4JBb9qdxvE0+GBQB2GUM0IoN8B3DRCE/1Zg21bclG7bAi1D3n50SyWA3Ud6POv5g7A7&#10;dAeDXtcNu4nvngxnsXscB/3+IDmJT5IHSBObvXocsC2VBpW4BDXOc1IjwkwtdHujDlQaYTAwOoON&#10;PggXC5h0qZYOkkK/ZTq3BW3KzsTYE37om/9W+Db6hoidhmbVqrDN7Y4q0Hynr+0T0xqbJpsLcnUm&#10;d/0D48E6bUeZmT/312DfH7iTPwAAAP//AwBQSwMEFAAGAAgAAAAhAPyWUMzhAAAACQEAAA8AAABk&#10;cnMvZG93bnJldi54bWxMj8tOwzAQRfdI/IM1SGxQ6zzUEEKcClVUsChCfXyAG5skajyObDcJf8+w&#10;gt2M5ujOueV6Nj0btfOdRQHxMgKmsbaqw0bA6bhd5MB8kKhkb1EL+NYe1tXtTSkLZSfc6/EQGkYh&#10;6AspoA1hKDj3dauN9Es7aKTbl3VGBlpdw5WTE4WbnidRlHEjO6QPrRz0ptX15XA1Alb75GGz+3iX&#10;02sY49PlM90O7k2I+7v55RlY0HP4g+FXn9ShIqezvaLyrBeQZ8kjoQLSKAZGQJ6l1OVMw9MKeFXy&#10;/w2qHwAAAP//AwBQSwECLQAUAAYACAAAACEAtoM4kv4AAADhAQAAEwAAAAAAAAAAAAAAAAAAAAAA&#10;W0NvbnRlbnRfVHlwZXNdLnhtbFBLAQItABQABgAIAAAAIQA4/SH/1gAAAJQBAAALAAAAAAAAAAAA&#10;AAAAAC8BAABfcmVscy8ucmVsc1BLAQItABQABgAIAAAAIQBvyA5n3wIAALgFAAAOAAAAAAAAAAAA&#10;AAAAAC4CAABkcnMvZTJvRG9jLnhtbFBLAQItABQABgAIAAAAIQD8llDM4QAAAAkBAAAPAAAAAAAA&#10;AAAAAAAAADkFAABkcnMvZG93bnJldi54bWxQSwUGAAAAAAQABADzAAAARwYAAAAA&#10;" strokeweight=".26mm">
                <v:stroke joinstyle="miter"/>
              </v:line>
            </w:pict>
          </mc:Fallback>
        </mc:AlternateContent>
      </w:r>
      <w:r>
        <w:rPr>
          <w:noProof/>
          <w:lang w:eastAsia="uk-UA"/>
        </w:rPr>
        <mc:AlternateContent>
          <mc:Choice Requires="wps">
            <w:drawing>
              <wp:anchor distT="0" distB="0" distL="114300" distR="114300" simplePos="0" relativeHeight="251784192" behindDoc="0" locked="0" layoutInCell="1" allowOverlap="1" wp14:anchorId="073A7BA9" wp14:editId="69A6C00F">
                <wp:simplePos x="0" y="0"/>
                <wp:positionH relativeFrom="column">
                  <wp:posOffset>2777642</wp:posOffset>
                </wp:positionH>
                <wp:positionV relativeFrom="paragraph">
                  <wp:posOffset>168578</wp:posOffset>
                </wp:positionV>
                <wp:extent cx="0" cy="241963"/>
                <wp:effectExtent l="0" t="0" r="19050" b="24765"/>
                <wp:wrapNone/>
                <wp:docPr id="139" name="Прямая соединительная линия 1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0" cy="241963"/>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340AE34E" id="Прямая соединительная линия 139" o:spid="_x0000_s1026" style="position:absolute;flip:x y;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8.7pt,13.25pt" to="218.7pt,3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aBHf2QIAALUFAAAOAAAAZHJzL2Uyb0RvYy54bWysVM1u00AQviPxDivfXdux82fVqVongUOB&#10;Si1w3tjreIW9a+1u41QICTgj9RF4BQ4gVSrwDM4bMbtO3KZcEGoiWbM/M/PNfN/O4dG6LNCKCEk5&#10;iyzvwLUQYQlPKVtG1uuLuT2ykFSYpbjgjETWFZHW0eTpk8O6CkmP57xIiUAQhMmwriIrV6oKHUcm&#10;OSmxPOAVYXCYcVFiBUuxdFKBa4heFk7PdQdOzUVaCZ4QKWF32h5aExM/y0iiXmWZJAoVkQXYlPkK&#10;813orzM5xOFS4CqnyRYG/g8UJaYMknahplhhdCnoX6FKmggueaYOEl46PMtoQkwNUI3nPqjmPMcV&#10;MbVAc2TVtUk+Xtjk5epMIJoCd/7YQgyXQFLzdfNxc938bL5trtHmU/O7+dF8b26aX83N5jPYt5sv&#10;YOvD5na7fY20P3SzrmQIQWN2JnQ/kjU7r0558k4ixuMcsyUxVV1cVZDI0x7OnoteyAowLeoXPIU7&#10;+FJx09p1JkqUFbR6rh2N9UZbOg00Eq0Nq1cdq2StUNJuJrDbC7zxwDcJcahjab9KSPWM8BJpI7IK&#10;ynS/cYhXp1JpbHdX9Dbjc1oURjMFQ3Vkjf2BaxwkL2iqD/U1KZaLuBBohbXqzG+bd+9aSRVov6Bl&#10;ZI26SzjMCU5nLDVZFKZFawOSgungxKi6hQertQLT7EO5RnHvx+54NpqNAjvoDWZ24E6n9vE8DuzB&#10;3Bv2p/40jqfeB43aC8KcpilhGvhO/V7wb+ravsNWt53+uw45+9FNKwHsPtLjed8dBv7IHg77vh34&#10;M9c+Gc1j+zj2BoPh7CQ+mT1AOjPVy8cB27VSo+KXwMZ5ntYopVoLfn/cA5mlFKZFb9jyg3CxhDGX&#10;KGEhwdVbqnKjZq05HWOP+JGr/1viu+htI3Yc6lXHwra2u1YB5zt+zSPR76J9YQueXp2J3eOB2WCc&#10;tnNMD5/7a7DvT9vJHwAAAP//AwBQSwMEFAAGAAgAAAAhAGrlDrXfAAAACQEAAA8AAABkcnMvZG93&#10;bnJldi54bWxMj8FOwzAMhu9IvENkJC6Ipeu6bip1JzQxwQGENvYAXhPaao1TNVlb3p4gDnC0/en3&#10;9+ebybRi0L1rLCPMZxEIzaVVDVcIx4/d/RqE88SKWssa4Us72BTXVzllyo6818PBVyKEsMsIofa+&#10;y6R0Za0NuZntNIfbp+0N+TD2lVQ9jSHctDKOolQaajh8qKnT21qX58PFICz38d329e2Fxic/zI/n&#10;98Wu658Rb2+mxwcQXk/+D4Yf/aAORXA62QsrJ1qEZLFKAooQp0sQAfhdnBDSJAVZ5PJ/g+IbAAD/&#10;/wMAUEsBAi0AFAAGAAgAAAAhALaDOJL+AAAA4QEAABMAAAAAAAAAAAAAAAAAAAAAAFtDb250ZW50&#10;X1R5cGVzXS54bWxQSwECLQAUAAYACAAAACEAOP0h/9YAAACUAQAACwAAAAAAAAAAAAAAAAAvAQAA&#10;X3JlbHMvLnJlbHNQSwECLQAUAAYACAAAACEACWgR39kCAAC1BQAADgAAAAAAAAAAAAAAAAAuAgAA&#10;ZHJzL2Uyb0RvYy54bWxQSwECLQAUAAYACAAAACEAauUOtd8AAAAJAQAADwAAAAAAAAAAAAAAAAAz&#10;BQAAZHJzL2Rvd25yZXYueG1sUEsFBgAAAAAEAAQA8wAAAD8GAAAAAA==&#10;" strokeweight=".26mm">
                <v:stroke joinstyle="miter"/>
              </v:line>
            </w:pict>
          </mc:Fallback>
        </mc:AlternateContent>
      </w:r>
      <w:r w:rsidR="00F73C4A">
        <w:rPr>
          <w:noProof/>
          <w:lang w:eastAsia="uk-UA"/>
        </w:rPr>
        <mc:AlternateContent>
          <mc:Choice Requires="wps">
            <w:drawing>
              <wp:anchor distT="0" distB="0" distL="114300" distR="114300" simplePos="0" relativeHeight="251802624" behindDoc="0" locked="0" layoutInCell="1" allowOverlap="1" wp14:anchorId="3D22EC19" wp14:editId="7FC83D17">
                <wp:simplePos x="0" y="0"/>
                <wp:positionH relativeFrom="column">
                  <wp:posOffset>1030728</wp:posOffset>
                </wp:positionH>
                <wp:positionV relativeFrom="paragraph">
                  <wp:posOffset>161754</wp:posOffset>
                </wp:positionV>
                <wp:extent cx="6824" cy="197893"/>
                <wp:effectExtent l="0" t="0" r="31750" b="12065"/>
                <wp:wrapNone/>
                <wp:docPr id="136" name="Прямая соединительная линия 1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824" cy="197893"/>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67D914E" id="Прямая соединительная линия 136" o:spid="_x0000_s1026" style="position:absolute;flip:y;z-index:25180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1.15pt,12.75pt" to="81.7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nI4o2QIAAK4FAAAOAAAAZHJzL2Uyb0RvYy54bWysVEtu2zAQ3RfoHQjtFUmWbMtC5CCR5W76&#10;CZC0XdMSZRGVSIFk/EFRoO26QI7QK3TRAgHS9gzyjTqkbSVON0URGxBmSM7jm5nHOT5Z1RVaECEp&#10;Z7HlHbkWIizjOWXz2Hp9ObVDC0mFWY4rzkhsrYm0TsZPnxwvm4j0eMmrnAgEIExGyya2SqWayHFk&#10;VpIayyPeEAabBRc1VuCKuZMLvAT0unJ6rjtwllzkjeAZkRJWJ9tNa2zwi4Jk6lVRSKJQFVvATZmv&#10;MN+Z/jrjYxzNBW5Kmu1o4P9gUWPK4NIOaoIVRleC/gVV00xwyQt1lPHa4UVBM2JygGw890E2FyVu&#10;iMkFiiObrkzy8WCzl4tzgWgOvfMHFmK4hia1XzcfN9ftz/bb5hptPrW/2x/t9/am/dXebD6Dfbv5&#10;ArbebG93y9dIx0M1l42MADRh50LXI1uxi+Y5z95JxHhSYjYnJqvLdQMXeTrCOQjRjmyA02z5gudw&#10;Bl8pbkq7KkSNioo2b3SgBofyoZXp5brrJVkplMHiIOwFFspgwxsNw5FvbsKRBtGhjZDqGeE10kZs&#10;VZTpQuMIL55LpUndHdHLjE9pVRmxVAwtY2vkD1wTIHlFc72pj0kxnyWVQAus5WZ+u3sPjtVUgegr&#10;WsdW2B3CUUlwnrLc3KIwrbY2MKmYBidGzlt64K0UmGYdMjZSez9yR2mYhoEd9AapHbiTiX06TQJ7&#10;MPWG/Yk/SZKJ90Gz9oKopHlOmCa+l70X/Jusdg9wK9hO+F2FnEN0U0oge8j0dNp3h4Ef2sNh37cD&#10;P3Xts3Ca2KeJNxgM07PkLH3ANDXZy8ch25VSs+JX0I2LMl+inGot+P1Rz7PAgTHRG277g3A1h/mW&#10;KWEhwdVbqkojYy07jXHQ+NDV/13jO/RtIfY91F7XhV1ud6WCnu/7a16HfhDbpzXj+fpc7F8NDAUT&#10;tBtgeurc98G+P2bHfwAAAP//AwBQSwMEFAAGAAgAAAAhAEQ1gorcAAAACQEAAA8AAABkcnMvZG93&#10;bnJldi54bWxMj0FOwzAQRfdI3MEaJDaIOqTEQIhTIQTrqqUHcOIhCdjjKHadlNPjrmD5NU//v6k2&#10;izUs4uQHRxLuVhkwpNbpgToJh4/320dgPijSyjhCCSf0sKkvLypVajfTDuM+dCyVkC+VhD6EseTc&#10;tz1a5VduREq3TzdZFVKcOq4nNadya3ieZYJbNVBa6NWIrz223/ujlTDfeLM9vX11cYc/cXuwsXkS&#10;XMrrq+XlGVjAJfzBcNZP6lAnp8YdSXtmUhb5OqES8qIAdgbE+h5YI6EQD8Driv//oP4FAAD//wMA&#10;UEsBAi0AFAAGAAgAAAAhALaDOJL+AAAA4QEAABMAAAAAAAAAAAAAAAAAAAAAAFtDb250ZW50X1R5&#10;cGVzXS54bWxQSwECLQAUAAYACAAAACEAOP0h/9YAAACUAQAACwAAAAAAAAAAAAAAAAAvAQAAX3Jl&#10;bHMvLnJlbHNQSwECLQAUAAYACAAAACEAxpyOKNkCAACuBQAADgAAAAAAAAAAAAAAAAAuAgAAZHJz&#10;L2Uyb0RvYy54bWxQSwECLQAUAAYACAAAACEARDWCitwAAAAJAQAADwAAAAAAAAAAAAAAAAAzBQAA&#10;ZHJzL2Rvd25yZXYueG1sUEsFBgAAAAAEAAQA8wAAADwGAAAAAA==&#10;" strokeweight=".26mm">
                <v:stroke joinstyle="miter"/>
              </v:line>
            </w:pict>
          </mc:Fallback>
        </mc:AlternateContent>
      </w:r>
      <w:r w:rsidR="00F73C4A">
        <w:rPr>
          <w:noProof/>
          <w:lang w:eastAsia="uk-UA"/>
        </w:rPr>
        <mc:AlternateContent>
          <mc:Choice Requires="wps">
            <w:drawing>
              <wp:anchor distT="0" distB="0" distL="114300" distR="114300" simplePos="0" relativeHeight="251785216" behindDoc="0" locked="0" layoutInCell="1" allowOverlap="1" wp14:anchorId="3FDC9C88" wp14:editId="0D6DECF1">
                <wp:simplePos x="0" y="0"/>
                <wp:positionH relativeFrom="column">
                  <wp:posOffset>2095253</wp:posOffset>
                </wp:positionH>
                <wp:positionV relativeFrom="paragraph">
                  <wp:posOffset>182226</wp:posOffset>
                </wp:positionV>
                <wp:extent cx="0" cy="204716"/>
                <wp:effectExtent l="0" t="0" r="19050" b="24130"/>
                <wp:wrapNone/>
                <wp:docPr id="138" name="Прямая соединительная линия 1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0" cy="204716"/>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27A7EB7C" id="Прямая соединительная линия 138" o:spid="_x0000_s1026" style="position:absolute;flip:x y;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5pt,14.35pt" to="165pt,3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f732AIAALUFAAAOAAAAZHJzL2Uyb0RvYy54bWysVM1u00AQviPxDivfXduJ82fVqVrHgUOB&#10;Si1w3tjreIW9a+1u41QICTgj9RF4BQ4gVSrwDM4bMbtO3KZcEGoiWbM/M/PNfN/O4dG6LNCKCEk5&#10;Cy3vwLUQYQlPKVuG1uuLuT22kFSYpbjgjITWFZHW0fTpk8O6CkiP57xIiUAQhMmgrkIrV6oKHEcm&#10;OSmxPOAVYXCYcVFiBUuxdFKBa4heFk7PdYdOzUVaCZ4QKWF31h5aUxM/y0iiXmWZJAoVoQXYlPkK&#10;813orzM9xMFS4CqnyRYG/g8UJaYMknahZlhhdCnoX6FKmggueaYOEl46PMtoQkwNUI3nPqjmPMcV&#10;MbVAc2TVtUk+Xtjk5epMIJoCd32giuESSGq+bj5urpufzbfNNdp8an43P5rvzU3zq7nZfAb7dvMF&#10;bH3Y3G63r5H2h27WlQwgaMTOhO5Hsmbn1SlP3knEeJRjtiSmqourChJ52sPZc9ELWQGmRf2Cp3AH&#10;XypuWrvORImyglbPtaOx3mhLp4FGorVh9apjlawVStrNBHZ7rj/yhiYhDnQs7VcJqZ4RXiJthFZB&#10;me43DvDqVCqN7e6K3mZ8TovCaKZgqA6tSX/oGgfJC5rqQ31NiuUiKgRaYa0689vm3btWUgXaL2gZ&#10;WuPuEg5ygtOYpSaLwrRobUBSMB2cGFW38GC1VmCafSjXKO79xJ3E43js235vGNu+O5vZx/PIt4dz&#10;bzSY9WdRNPM+aNSeH+Q0TQnTwHfq9/x/U9f2Hba67fTfdcjZj25aCWD3kR7PB+7I74/t0WjQt/1+&#10;7Non43lkH0fecDiKT6KT+AHS2FQvHwds10qNil8CG+d5WqOUai30B5MeyCylMC16o5YfhIsljLlE&#10;CQsJrt5SlRs1a83pGHvEj1393xLfRW8bseNQrzoWtrXdtQo43/FrHol+F+0LW/D06kzsHg/MBuO0&#10;nWN6+Nxfg31/2k7/AAAA//8DAFBLAwQUAAYACAAAACEAktdcQN8AAAAJAQAADwAAAGRycy9kb3du&#10;cmV2LnhtbEyPwU7DMBBE70j8g7VIXBC1m4hSQjYVqqjgUIRa+gHb2CRR43UUu0n4e4w4wHF2RrNv&#10;8tVkWzGY3jeOEeYzBcJw6XTDFcLhY3O7BOEDsabWsUH4Mh5WxeVFTpl2I+/MsA+ViCXsM0KoQ+gy&#10;KX1ZG0t+5jrD0ft0vaUQZV9J3dMYy20rE6UW0lLD8UNNnVnXpjztzxbhbpfcrLdvrzQ+h2F+OL2n&#10;m65/Qby+mp4eQQQzhb8w/OBHdCgi09GdWXvRIqSpilsCQrK8BxEDv4cjwkI9gCxy+X9B8Q0AAP//&#10;AwBQSwECLQAUAAYACAAAACEAtoM4kv4AAADhAQAAEwAAAAAAAAAAAAAAAAAAAAAAW0NvbnRlbnRf&#10;VHlwZXNdLnhtbFBLAQItABQABgAIAAAAIQA4/SH/1gAAAJQBAAALAAAAAAAAAAAAAAAAAC8BAABf&#10;cmVscy8ucmVsc1BLAQItABQABgAIAAAAIQBrrf732AIAALUFAAAOAAAAAAAAAAAAAAAAAC4CAABk&#10;cnMvZTJvRG9jLnhtbFBLAQItABQABgAIAAAAIQCS11xA3wAAAAkBAAAPAAAAAAAAAAAAAAAAADIF&#10;AABkcnMvZG93bnJldi54bWxQSwUGAAAAAAQABADzAAAAPgYAAAAA&#10;" strokeweight=".26mm">
                <v:stroke joinstyle="miter"/>
              </v:line>
            </w:pict>
          </mc:Fallback>
        </mc:AlternateContent>
      </w:r>
      <w:r w:rsidR="00F73C4A">
        <w:rPr>
          <w:noProof/>
          <w:lang w:eastAsia="uk-UA"/>
        </w:rPr>
        <mc:AlternateContent>
          <mc:Choice Requires="wps">
            <w:drawing>
              <wp:anchor distT="0" distB="0" distL="114300" distR="114300" simplePos="0" relativeHeight="251803648" behindDoc="0" locked="0" layoutInCell="1" allowOverlap="1" wp14:anchorId="4D27A3BB" wp14:editId="04C11008">
                <wp:simplePos x="0" y="0"/>
                <wp:positionH relativeFrom="column">
                  <wp:posOffset>2511510</wp:posOffset>
                </wp:positionH>
                <wp:positionV relativeFrom="paragraph">
                  <wp:posOffset>175402</wp:posOffset>
                </wp:positionV>
                <wp:extent cx="0" cy="191069"/>
                <wp:effectExtent l="0" t="0" r="19050" b="19050"/>
                <wp:wrapNone/>
                <wp:docPr id="135" name="Прямая соединительная линия 1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0" cy="191069"/>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87B6CC9" id="Прямая соединительная линия 135" o:spid="_x0000_s1026" style="position:absolute;flip:x y;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7.75pt,13.8pt" to="197.75pt,28.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bU1q2QIAALUFAAAOAAAAZHJzL2Uyb0RvYy54bWysVM1u00AQviPxDivfXduJ82fVqVrHgUOB&#10;Si1w3tjreIW9a+1u41QICTgj9RF4BQ4gVSrwDM4bMbtO3KZcEGoiWbM/M/PNfN/O4dG6LNCKCEk5&#10;Cy3vwLUQYQlPKVuG1uuLuT22kFSYpbjgjITWFZHW0fTpk8O6CkiP57xIiUAQhMmgrkIrV6oKHEcm&#10;OSmxPOAVYXCYcVFiBUuxdFKBa4heFk7PdYdOzUVaCZ4QKWF31h5aUxM/y0iiXmWZJAoVoQXYlPkK&#10;813orzM9xMFS4CqnyRYG/g8UJaYMknahZlhhdCnoX6FKmggueaYOEl46PMtoQkwNUI3nPqjmPMcV&#10;MbVAc2TVtUk+Xtjk5epMIJoCd/2BhRgugaTm6+bj5rr52XzbXKPNp+Z386P53tw0v5qbzWewbzdf&#10;wNaHze12+xppf+hmXckAgkbsTOh+JGt2Xp3y5J1EjEc5Zktiqrq4qiCRpz2cPRe9kBVgWtQveAp3&#10;8KXiprXrTJQoK2j1XDsa6422dBpoJFobVq86VslaoaTdTGDXm3jucGIS4kDH0n6VkOoZ4SXSRmgV&#10;lOl+4wCvTqXS2O6u6G3G57QojGYKhurQmvSHrnGQvKCpPtTXpFguokKgFdaqM79t3r1rJVWg/YKW&#10;oTXuLuEgJziNWWqyKEyL1gYkBdPBiVF1Cw9WawWm2YdyjeLeT9xJPI7Hvu33hrHtu7OZfTyPfHs4&#10;90aDWX8WRTPvg0bt+UFO05QwDXynfs//N3Vt32Gr207/XYec/eimlQB2H+nxfOCO/P7YHo0Gfdvv&#10;x659Mp5H9nHkDYej+CQ6iR8gjU318nHAdq3UqPglsHGepzVKqdZCfzDpgcxSCtOiN2r5QbhYwphL&#10;lLCQ4OotVblRs9acjrFH/NjV/y3xXfS2ETsO9apjYVvbXauA8x2/5pHod9G+sAVPr87E7vHAbDBO&#10;2zmmh8/9Ndj3p+30DwAAAP//AwBQSwMEFAAGAAgAAAAhAK5GCybfAAAACQEAAA8AAABkcnMvZG93&#10;bnJldi54bWxMj8FOwzAMhu9IvENkJC6IpevUdStNJzQxwQGENvYAXhPaao1TNVlb3h4jDnC0/evz&#10;9+ebybZiML1vHCmYzyIQhkqnG6oUHD929ysQPiBpbB0ZBV/Gw6a4vsox026kvRkOoRIMIZ+hgjqE&#10;LpPSl7Wx6GeuM8S3T9dbDDz2ldQ9jgy3rYyjaCktNsQfauzMtjbl+XCxCpJ9fLd9fXvB8SkM8+P5&#10;fbHr+melbm+mxwcQwUzhLww/+qwOBTud3IW0F62CxTpJOKogTpcgOPC7ODE9TUEWufzfoPgGAAD/&#10;/wMAUEsBAi0AFAAGAAgAAAAhALaDOJL+AAAA4QEAABMAAAAAAAAAAAAAAAAAAAAAAFtDb250ZW50&#10;X1R5cGVzXS54bWxQSwECLQAUAAYACAAAACEAOP0h/9YAAACUAQAACwAAAAAAAAAAAAAAAAAvAQAA&#10;X3JlbHMvLnJlbHNQSwECLQAUAAYACAAAACEAGG1NatkCAAC1BQAADgAAAAAAAAAAAAAAAAAuAgAA&#10;ZHJzL2Uyb0RvYy54bWxQSwECLQAUAAYACAAAACEArkYLJt8AAAAJAQAADwAAAAAAAAAAAAAAAAAz&#10;BQAAZHJzL2Rvd25yZXYueG1sUEsFBgAAAAAEAAQA8wAAAD8GAAAAAA==&#10;" strokeweight=".26mm">
                <v:stroke joinstyle="miter"/>
              </v:line>
            </w:pict>
          </mc:Fallback>
        </mc:AlternateContent>
      </w:r>
      <w:r w:rsidR="00E025DA">
        <w:rPr>
          <w:noProof/>
          <w:lang w:eastAsia="uk-UA"/>
        </w:rPr>
        <mc:AlternateContent>
          <mc:Choice Requires="wps">
            <w:drawing>
              <wp:anchor distT="0" distB="0" distL="114300" distR="114300" simplePos="0" relativeHeight="251762688" behindDoc="0" locked="0" layoutInCell="1" allowOverlap="1" wp14:anchorId="7D90C73D" wp14:editId="3638622D">
                <wp:simplePos x="0" y="0"/>
                <wp:positionH relativeFrom="column">
                  <wp:posOffset>1601470</wp:posOffset>
                </wp:positionH>
                <wp:positionV relativeFrom="paragraph">
                  <wp:posOffset>-102235</wp:posOffset>
                </wp:positionV>
                <wp:extent cx="188595" cy="0"/>
                <wp:effectExtent l="15875" t="59690" r="5080" b="54610"/>
                <wp:wrapNone/>
                <wp:docPr id="148" name="Прямая соединительная линия 14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8595" cy="0"/>
                        </a:xfrm>
                        <a:prstGeom prst="line">
                          <a:avLst/>
                        </a:prstGeom>
                        <a:noFill/>
                        <a:ln w="9360">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5253154" id="Прямая соединительная линия 148" o:spid="_x0000_s1026" style="position:absolute;flip:x;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6.1pt,-8.05pt" to="140.95pt,-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u9P6wIAAM0FAAAOAAAAZHJzL2Uyb0RvYy54bWysVN1u0zAUvkfiHSzfZ0natE2jZdOWtnDB&#10;z6QNce0mTmPh2JHtrZ0QEnCNtEfgFbgAadKAZ0jfiGO3y9Zxg9BaKTrH58fnfOc73j9c1RxdUKWZ&#10;FCkO9wKMqMhlwcQixW/OZl6MkTZEFIRLQVN8STU+PHj6ZH/ZJLQnK8kLqhAkETpZNimujGkS39d5&#10;RWui92RDBRhLqWpiQFULv1BkCdlr7veCYOgvpSoaJXOqNZxONkZ84PKXJc3N67LU1CCeYqjNuK9y&#10;37n9+gf7JFko0lQs35ZB/qOKmjABl3apJsQQdK7YX6lqliupZWn2cln7sixZTl0P0E0YPOjmtCIN&#10;db0AOLrpYNKPlzZ/dXGiECtgdhGMSpAahtR+XX9cX7U/22/rK7T+1P5uf7Tf2+v2V3u9/gzyzfoL&#10;yNbY3myPr5CNBzSXjU4gaSZOlMUjX4nT5oXM32kkZFYRsaCuq7PLBi4KbYS/E2IV3UBN8+VLWYAP&#10;OTfSQbsqVY1KzprnNtAmB/jQys3yspslXRmUw2EYx4PxAKP81uSTxGawcY3S5hmVNbJCijkTFmWS&#10;kIsX2tiK7lzssZAzxrljChdomeJxfxi4AC05K6zRumm1mGdcoQtiueZ+rj2w3HermQHGc1anOO6c&#10;SFJRUkxF4W4xhHGQkXEgGcUANk6xvbqmBUacwq5ZaVMrF/Z66ti+aQC0lQHRnQMgjonvx8F4Gk/j&#10;yIt6w6kXBZOJdzTLIm84C0eDSX+SZZPwg+0rjJKKFQUVtrXbrQijf2Pddj83fO72osPQ383uwIZi&#10;dys9mg2CUdSPvdFo0Pei/jTwjuNZ5h1l4XA4mh5nx9MHlU5d9/pxiu2gtFXJc5jXaVUsUcEsW/qD&#10;cS/EoMAr0httJogIX8BIcqMwUtK8ZaZyLLestDl2qBEH9r+dXZd9A8TtDK3WTWHb2x1UwM/b+brl&#10;sfuy2by5LC5PlKWF3SN4M1zQ9n2zj9J93XndvcIHfwAAAP//AwBQSwMEFAAGAAgAAAAhAB8QlkHf&#10;AAAACwEAAA8AAABkcnMvZG93bnJldi54bWxMj9FKw0AQRd8F/2EZwbd2k4XWGrMpRQiIotW2vk+T&#10;MRuanQ3ZbRv/3hUK+jgzhzvn5svRduJEg28da0inCQjiytUtNxp223KyAOEDco2dY9LwTR6WxfVV&#10;jlntzvxBp01oRAxhn6EGE0KfSekrQxb91PXE8fblBoshjkMj6wHPMdx2UiXJXFpsOX4w2NOjoeqw&#10;OVoNq9nhDuVaPpUv770p1fPr+u0zaH17M64eQAQawx8Mv/pRHYrotHdHrr3oNKiZUhHVMEnnKYhI&#10;qEV6D2J/2cgil/87FD8AAAD//wMAUEsBAi0AFAAGAAgAAAAhALaDOJL+AAAA4QEAABMAAAAAAAAA&#10;AAAAAAAAAAAAAFtDb250ZW50X1R5cGVzXS54bWxQSwECLQAUAAYACAAAACEAOP0h/9YAAACUAQAA&#10;CwAAAAAAAAAAAAAAAAAvAQAAX3JlbHMvLnJlbHNQSwECLQAUAAYACAAAACEAP97vT+sCAADNBQAA&#10;DgAAAAAAAAAAAAAAAAAuAgAAZHJzL2Uyb0RvYy54bWxQSwECLQAUAAYACAAAACEAHxCWQd8AAAAL&#10;AQAADwAAAAAAAAAAAAAAAABFBQAAZHJzL2Rvd25yZXYueG1sUEsFBgAAAAAEAAQA8wAAAFEGAAAA&#10;AA==&#10;" strokeweight=".26mm">
                <v:stroke endarrow="block" joinstyle="miter"/>
              </v:line>
            </w:pict>
          </mc:Fallback>
        </mc:AlternateContent>
      </w:r>
      <w:r w:rsidR="00E025DA">
        <w:rPr>
          <w:noProof/>
          <w:lang w:eastAsia="uk-UA"/>
        </w:rPr>
        <mc:AlternateContent>
          <mc:Choice Requires="wps">
            <w:drawing>
              <wp:anchor distT="0" distB="0" distL="114300" distR="114300" simplePos="0" relativeHeight="251768832" behindDoc="0" locked="0" layoutInCell="1" allowOverlap="1" wp14:anchorId="2C1B2B4B" wp14:editId="2958B902">
                <wp:simplePos x="0" y="0"/>
                <wp:positionH relativeFrom="column">
                  <wp:posOffset>4669155</wp:posOffset>
                </wp:positionH>
                <wp:positionV relativeFrom="paragraph">
                  <wp:posOffset>-30480</wp:posOffset>
                </wp:positionV>
                <wp:extent cx="223520" cy="0"/>
                <wp:effectExtent l="6985" t="55245" r="17145" b="59055"/>
                <wp:wrapNone/>
                <wp:docPr id="147" name="Прямая соединительная линия 14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3520" cy="0"/>
                        </a:xfrm>
                        <a:prstGeom prst="line">
                          <a:avLst/>
                        </a:prstGeom>
                        <a:noFill/>
                        <a:ln w="9360">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8059259" id="Прямая соединительная линия 147" o:spid="_x0000_s1026" style="position:absolute;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7.65pt,-2.4pt" to="385.25pt,-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AI2f5AIAAMMFAAAOAAAAZHJzL2Uyb0RvYy54bWysVN1u0zAUvkfiHSzfZ0na9C9aO21py82A&#10;SRvi2k2cxsKxI9vrjxAScI20R+AVuABp0oBnSN+IY7fN1nGD0FopOsfnx+d85zs+PlmVHC2o0kyK&#10;IQ6PAoyoSGXGxHyI31xNvT5G2hCRES4FHeI11fhk9PzZ8bKKaUsWkmdUIUgidLyshrgwpop9X6cF&#10;LYk+khUVYMylKokBVc39TJElZC+53wqCrr+UKquUTKnWcDreGvHI5c9zmprXea6pQXyIoTbjvsp9&#10;Z/brj45JPFekKli6K4P8RxUlYQIubVKNiSHoWrG/UpUsVVLL3BylsvRlnrOUuh6gmzB41M1lQSrq&#10;egFwdNXApJ8ubfpqcaEQy2B2UQ8jQUoYUv1183FzU/+sv21u0OZT/bv+UX+vb+tf9e3mM8h3my8g&#10;W2N9tzu+QTYe0FxWOoakibhQFo90JS6rc5m+00jIpCBiTl1XV+sKLgpthH8QYhVdQU2z5UuZgQ+5&#10;NtJBu8pVaVMCaGjlJrhuJkhXBqVw2Gq1Oy2Yc7o3+STex1VKmxdUlsgKQ8yZsNiSmCzOtbF1kHjv&#10;Yo+FnDLOHT+4QMshHrS7gQvQkrPMGq2bVvNZwhVaEMsw93NNgeWhW8kM8Jyzcoj7jROJC0qyicjc&#10;LYYwDjIyDhqjGIDFKbZXlzTDiFPYMCtta+XCXk8dx7cNgLYyILpzAMTx7/0gGEz6k37kRa3uxIuC&#10;8dg7nSaR152Gvc64PU6ScfjB9hVGccGyjArb2n4XwujfuLbbyi2Lm21oMPQPszuwodjDSk+nnaAX&#10;tfter9dpe1F7Enhn/WninSZht9ubnCVnk0eVTlz3+mmKbaC0VclrmNdlkS1Rxixb2p1BK8SgwNvR&#10;6m0niAifw0hSozBS0rxlpnDctqy0OQ6o0Q/sfze7JvsWiP0MrdZMYdfbPVTAz/183crYLdnu20xm&#10;6wtlaWG3B14KF7R71exT9FB3Xvdv7+gPAAAA//8DAFBLAwQUAAYACAAAACEA6hpi390AAAAJAQAA&#10;DwAAAGRycy9kb3ducmV2LnhtbEyPwU7DMAyG70h7h8iTuG0JHVtRaTohYBeQNlH2AFnjtRWNU5ps&#10;K2+PEQc42v70+/vz9eg6ccYhtJ403MwVCKTK25ZqDfv3zewORIiGrOk8oYYvDLAuJle5yay/0Bue&#10;y1gLDqGQGQ1NjH0mZagadCbMfY/Et6MfnIk8DrW0g7lwuOtkotRKOtMSf2hMj48NVh/lyWl4cZ+v&#10;Ktkm+IR1+Ux2c8R0v9P6ejo+3IOIOMY/GH70WR0Kdjr4E9kgOg3pYrlgVMPsliswkKZqCeLwu5BF&#10;Lv83KL4BAAD//wMAUEsBAi0AFAAGAAgAAAAhALaDOJL+AAAA4QEAABMAAAAAAAAAAAAAAAAAAAAA&#10;AFtDb250ZW50X1R5cGVzXS54bWxQSwECLQAUAAYACAAAACEAOP0h/9YAAACUAQAACwAAAAAAAAAA&#10;AAAAAAAvAQAAX3JlbHMvLnJlbHNQSwECLQAUAAYACAAAACEAPACNn+QCAADDBQAADgAAAAAAAAAA&#10;AAAAAAAuAgAAZHJzL2Uyb0RvYy54bWxQSwECLQAUAAYACAAAACEA6hpi390AAAAJAQAADwAAAAAA&#10;AAAAAAAAAAA+BQAAZHJzL2Rvd25yZXYueG1sUEsFBgAAAAAEAAQA8wAAAEgGAAAAAA==&#10;" strokeweight=".26mm">
                <v:stroke endarrow="block" joinstyle="miter"/>
              </v:line>
            </w:pict>
          </mc:Fallback>
        </mc:AlternateContent>
      </w:r>
      <w:r w:rsidR="00E025DA">
        <w:rPr>
          <w:noProof/>
          <w:lang w:eastAsia="uk-UA"/>
        </w:rPr>
        <mc:AlternateContent>
          <mc:Choice Requires="wps">
            <w:drawing>
              <wp:anchor distT="0" distB="0" distL="114300" distR="114300" simplePos="0" relativeHeight="251778048" behindDoc="0" locked="0" layoutInCell="1" allowOverlap="1" wp14:anchorId="4BBE569F" wp14:editId="600DE3E2">
                <wp:simplePos x="0" y="0"/>
                <wp:positionH relativeFrom="column">
                  <wp:posOffset>4403090</wp:posOffset>
                </wp:positionH>
                <wp:positionV relativeFrom="paragraph">
                  <wp:posOffset>167005</wp:posOffset>
                </wp:positionV>
                <wp:extent cx="6985" cy="377190"/>
                <wp:effectExtent l="7620" t="5080" r="13970" b="8255"/>
                <wp:wrapNone/>
                <wp:docPr id="143" name="Прямая соединительная линия 14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6985" cy="377190"/>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7549AA5D" id="Прямая соединительная линия 143" o:spid="_x0000_s1026" style="position:absolute;flip:x y;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46.7pt,13.15pt" to="347.25pt,4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4Z+U3wIAALgFAAAOAAAAZHJzL2Uyb0RvYy54bWysVM1u00AQviPxDivfXduJ82c1qVrHgUOB&#10;Si1w3njX8Qp719rdxqkQEnBG6iPwChxAqlTgGZw3YnaTuE25INREsmZ/Zvab75uZw6NVWaAllYoJ&#10;PnaCA99BlKeCML4YO68vZu7QQUpjTnAhOB07V1Q5R5OnTw7rKqIdkYuCUIkgCFdRXY2dXOsq8jyV&#10;5rTE6kBUlMNhJmSJNSzlwiMS1xC9LLyO7/e9WkhSSZFSpWB3ujl0JjZ+ltFUv8oyRTUqxg5g0/Yr&#10;7Xduvt7kEEcLiaucpVsY+D9QlJhxeLQNNcUao0vJ/gpVslQKJTJ9kIrSE1nGUmpzgGwC/0E25zmu&#10;qM0FyFFVS5N6vLDpy+WZRIyAdmHXQRyXIFLzdf1xfd38bL6tr9H6U/O7+dF8b26aX83N+jPYt+sv&#10;YJvD5na7fY2MP7BZVyqCoDE/k4aPdMXPq1ORvlOIizjHfEFtVhdXFTwUGA9vz8UsVAWY5vULQeAO&#10;vtTCUrvKZImyglXPjaO13hjLPANEopVV9apVla40SmGzPxr2HJTCQXcwCEZWcw9HJpxxraTSz6go&#10;kTHGTsG4oRxHeHmqtIF3d8VsczFjRWHLpuCoHjujbt+3DkoUjJhDc03JxTwuJFpiU3j2Z3OFk/vX&#10;Sqah/AtWjp1hewlHOcUk4cS+ojErNjYgKbgJTm1hb+DBaqXBtPuQsS269yN/lAyTYeiGnX7ihv50&#10;6h7P4tDtz4JBb9qdxvE0+GBQB2GUM0IoN8B3DRCE/1Zg21bclG7bAi1D3n50SyWA3Ud6POv5g7A7&#10;dAeDXtcNu4nvngxnsXscB/3+IDmJT5IHSBObvXocsC2VBpW4BDXOc1IjwkwtdHujDlQaYTAwOoON&#10;PggXC5h0qZYOkkK/ZTq3BW3KzsTYE37om/9W+Db6hoidhmbVqrDN7Y4q0Hynr+0T0xqbJpsLcnUm&#10;d/0D48E6bUeZmT/312DfH7iTPwAAAP//AwBQSwMEFAAGAAgAAAAhAKFSwOfiAAAACQEAAA8AAABk&#10;cnMvZG93bnJldi54bWxMj8tOwzAQRfdI/IM1SGwQdZo0aRsyqVBFBQsQ6uMD3HhIosZ2ZLtJ+HvM&#10;Cpaje3TvmWIzqY4NZF1rNMJ8FgEjXRnZ6hrhdNw9roA5L7QUndGE8E0ONuXtTSFyaUa9p+HgaxZK&#10;tMsFQuN9n3PuqoaUcDPTkw7Zl7FK+HDamksrxlCuOh5HUcaVaHVYaERP24aqy+GqENJ9/LB9/3gT&#10;44sf5qfLZ7Lr7Svi/d30/ATM0+T/YPjVD+pQBqezuWrpWIeQrZNFQBHiLAEWgGy9SIGdEVbpEnhZ&#10;8P8flD8AAAD//wMAUEsBAi0AFAAGAAgAAAAhALaDOJL+AAAA4QEAABMAAAAAAAAAAAAAAAAAAAAA&#10;AFtDb250ZW50X1R5cGVzXS54bWxQSwECLQAUAAYACAAAACEAOP0h/9YAAACUAQAACwAAAAAAAAAA&#10;AAAAAAAvAQAAX3JlbHMvLnJlbHNQSwECLQAUAAYACAAAACEAhuGflN8CAAC4BQAADgAAAAAAAAAA&#10;AAAAAAAuAgAAZHJzL2Uyb0RvYy54bWxQSwECLQAUAAYACAAAACEAoVLA5+IAAAAJAQAADwAAAAAA&#10;AAAAAAAAAAA5BQAAZHJzL2Rvd25yZXYueG1sUEsFBgAAAAAEAAQA8wAAAEgGAAAAAA==&#10;" strokeweight=".26mm">
                <v:stroke joinstyle="miter"/>
              </v:line>
            </w:pict>
          </mc:Fallback>
        </mc:AlternateContent>
      </w:r>
      <w:r w:rsidR="00E025DA">
        <w:rPr>
          <w:noProof/>
          <w:lang w:eastAsia="uk-UA"/>
        </w:rPr>
        <mc:AlternateContent>
          <mc:Choice Requires="wps">
            <w:drawing>
              <wp:anchor distT="0" distB="0" distL="114300" distR="114300" simplePos="0" relativeHeight="251779072" behindDoc="0" locked="0" layoutInCell="1" allowOverlap="1" wp14:anchorId="0FEC31F1" wp14:editId="7344A00C">
                <wp:simplePos x="0" y="0"/>
                <wp:positionH relativeFrom="column">
                  <wp:posOffset>3450590</wp:posOffset>
                </wp:positionH>
                <wp:positionV relativeFrom="paragraph">
                  <wp:posOffset>167005</wp:posOffset>
                </wp:positionV>
                <wp:extent cx="6985" cy="377190"/>
                <wp:effectExtent l="7620" t="5080" r="13970" b="8255"/>
                <wp:wrapNone/>
                <wp:docPr id="142" name="Прямая соединительная линия 14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6985" cy="377190"/>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535B54F" id="Прямая соединительная линия 142" o:spid="_x0000_s1026" style="position:absolute;flip:x y;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1.7pt,13.15pt" to="272.25pt,4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91EZ3wIAALgFAAAOAAAAZHJzL2Uyb0RvYy54bWysVM1u00AQviPxDivfXduJEztWnap1HDgU&#10;qNQC5429jlfYu9buNkmFkIAzUh+BV+AAUqUCz+C8EbObxG3KBaEmkjX7M7PffN/MHB6t6gotiJCU&#10;s9jyDlwLEZbxnLJ5bL2+mNqhhaTCLMcVZyS2roi0jsZPnxwum4j0eMmrnAgEQZiMlk1slUo1kePI&#10;rCQ1lge8IQwOCy5qrGAp5k4u8BKi15XTc92hs+QibwTPiJSwO9kcWmMTvyhIpl4VhSQKVbEF2JT5&#10;CvOd6a8zPsTRXOCmpNkWBv4PFDWmDB7tQk2wwuhS0L9C1TQTXPJCHWS8dnhR0IyYHCAbz32QzXmJ&#10;G2JyAXJk09EkHy9s9nJxJhDNQTu/ZyGGaxCp/br+uL5uf7bf1tdo/an93f5ov7c37a/2Zv0Z7Nv1&#10;F7D1YXu73b5G2h/YXDYygqAJOxOaj2zFzptTnr2TiPGkxGxOTFYXVw085GkPZ89FL2QDmGbLFzyH&#10;O/hScUPtqhA1KiraPNeOxnqjLf0MEIlWRtWrTlWyUiiDzeEoHFgog4N+EHgjo7mDIx1OuzZCqmeE&#10;10gbsVVRpinHEV6cSqXh3V3R24xPaVWZsqkYWsbWqD90jYPkFc31ob4mxXyWVAItsC488zO5wsn9&#10;azVVUP4VrWMr7C7hqCQ4T1luXlGYVhsbkFRMByemsDfwYLVSYJp9yNgU3fuRO0rDNPRtvzdMbd+d&#10;TOzjaeLbw6kXDCb9SZJMvA8atedHJc1zwjTwXQN4/r8V2LYVN6XbtUDHkLMf3VAJYPeRHk8HbuD3&#10;QzsIBn3b76eufRJOE/s48YbDID1JTtIHSFOTvXwcsB2VGhW/BDXOy3yJcqproT8Y9aDScgoDoxds&#10;9EG4msOky5SwkODqLVWlKWhddjrGnvChq/9b4bvoGyJ2GupVp8I2tzuqQPOdvqZPdGtsmmzG86sz&#10;sesfGA/GaTvK9Py5vwb7/sAd/wEAAP//AwBQSwMEFAAGAAgAAAAhAMU3b5HgAAAACQEAAA8AAABk&#10;cnMvZG93bnJldi54bWxMj01PwzAMQO9I/IfISFwQS9ePMZWmE5qY4ABCG/sBWWPaao1TNVlb/j3m&#10;BEfLT8/PxWa2nRhx8K0jBctFBAKpcqalWsHxc3e/BuGDJqM7R6jgGz1syuurQufGTbTH8RBqwRLy&#10;uVbQhNDnUvqqQav9wvVIvPtyg9WBx6GWZtATy20n4yhaSatb4guN7nHbYHU+XKyCbB/fbd/eX/X0&#10;HMbl8fyR7PrhRanbm/npEUTAOfzB8JvP6VBy08ldyHjRsSNNUkYVxKsEBANZmmYgTgrW2QPIspD/&#10;Pyh/AAAA//8DAFBLAQItABQABgAIAAAAIQC2gziS/gAAAOEBAAATAAAAAAAAAAAAAAAAAAAAAABb&#10;Q29udGVudF9UeXBlc10ueG1sUEsBAi0AFAAGAAgAAAAhADj9If/WAAAAlAEAAAsAAAAAAAAAAAAA&#10;AAAALwEAAF9yZWxzLy5yZWxzUEsBAi0AFAAGAAgAAAAhAIT3URnfAgAAuAUAAA4AAAAAAAAAAAAA&#10;AAAALgIAAGRycy9lMm9Eb2MueG1sUEsBAi0AFAAGAAgAAAAhAMU3b5HgAAAACQEAAA8AAAAAAAAA&#10;AAAAAAAAOQUAAGRycy9kb3ducmV2LnhtbFBLBQYAAAAABAAEAPMAAABGBgAAAAA=&#10;" strokeweight=".26mm">
                <v:stroke joinstyle="miter"/>
              </v:line>
            </w:pict>
          </mc:Fallback>
        </mc:AlternateContent>
      </w:r>
      <w:r w:rsidR="00E025DA">
        <w:rPr>
          <w:noProof/>
          <w:lang w:eastAsia="uk-UA"/>
        </w:rPr>
        <mc:AlternateContent>
          <mc:Choice Requires="wps">
            <w:drawing>
              <wp:anchor distT="0" distB="0" distL="114300" distR="114300" simplePos="0" relativeHeight="251782144" behindDoc="0" locked="0" layoutInCell="1" allowOverlap="1" wp14:anchorId="2ABCE0BA" wp14:editId="2B05F67F">
                <wp:simplePos x="0" y="0"/>
                <wp:positionH relativeFrom="column">
                  <wp:posOffset>1431290</wp:posOffset>
                </wp:positionH>
                <wp:positionV relativeFrom="paragraph">
                  <wp:posOffset>157480</wp:posOffset>
                </wp:positionV>
                <wp:extent cx="6985" cy="356870"/>
                <wp:effectExtent l="7620" t="5080" r="13970" b="9525"/>
                <wp:wrapNone/>
                <wp:docPr id="141" name="Прямая соединительная линия 1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6985" cy="356870"/>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458A155B" id="Прямая соединительная линия 141" o:spid="_x0000_s1026" style="position:absolute;flip:x y;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2.7pt,12.4pt" to="113.25pt,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o7Qh4gIAALgFAAAOAAAAZHJzL2Uyb0RvYy54bWysVM2O0zAQviPxDlbu2SRtmqbRpqvdNIUD&#10;PyvtAmc3cRqLxI5sb3+EkIAz0j4Cr8ABpJUWeIb0jRi7bZYuF4S2laKxPfN55vtmfHyyqiu0IEJS&#10;zmLLO3ItRFjGc8rmsfXqcmqHFpIKsxxXnJHYWhNpnYwfPzpeNhHp8ZJXOREIQJiMlk1slUo1kePI&#10;rCQ1lke8IQwOCy5qrGAp5k4u8BLQ68rpuW7gLLnIG8EzIiXsTraH1tjgFwXJ1MuikEShKrYgN2W+&#10;wnxn+uuMj3E0F7gpabZLA/9HFjWmDC7toCZYYXQl6F9QNc0El7xQRxmvHV4UNCOmBqjGc+9Vc1Hi&#10;hphagBzZdDTJh4PNXizOBaI5aOd7FmK4BpHaL5sPm+v2R/t1c402H9tf7ff2W3vT/mxvNp/Avt18&#10;Blsftre77Wuk44HNZSMjAE3YudB8ZCt20Tzj2VuJGE9KzObEVHW5buAiE+EchOiFbCCn2fI5z8EH&#10;XyluqF0VokZFRZunOtBYr7WlrwEi0cqouu5UJSuFMtgMRuHAQhkc9AdBODSaOzjScDq0EVI9IbxG&#10;2oitijJNOY7w4plUUBC47l30NuNTWlWmbSqGlrE16geuCZC8ork+1G5SzGdJJdAC68YzP80OgB24&#10;1VRB+1e0jq2wc8JRSXCestzcojCttjYEV0yDE9PY2/RgtVJgmn2o2DTdu5E7SsM09G2/F6S2704m&#10;9uk08e1g6g0Hk/4kSSbee52150clzXPCdOL7AfD8f2uw3ShuW7cbgY4h5xDdVA/JHmZ6Oh24Q78f&#10;2sPhoG/7/dS1z8JpYp8mXhAM07PkLL2XaWqqlw+TbEelzopfgRoXZb5EOdW90B+MetBpOYUHozfc&#10;6oNwNYeXLlPCQoKrN1SVpqF122mMA+FDV/93wnfoWyL2GupVp8KutjuqQPO9vmZO9Ghsh2zG8/W5&#10;0D2lRwaeBxO0e8r0+/Pn2njdPbjj3wAAAP//AwBQSwMEFAAGAAgAAAAhAJiiCR3gAAAACQEAAA8A&#10;AABkcnMvZG93bnJldi54bWxMj8FOwzAMhu9IvENkJC6IpQ3rNJWmE5qY4ABCG3sArw1ttcapkqwt&#10;b485wc2WP/3+/mIz216MxofOkYZ0kYAwVLm6o0bD8XN3vwYRIlKNvSOj4dsE2JTXVwXmtZtob8ZD&#10;bASHUMhRQxvjkEsZqtZYDAs3GOLbl/MWI6++kbXHicNtL1WSrKTFjvhDi4PZtqY6Hy5WQ7ZXd9u3&#10;91ecnuOYHs8fD7vBv2h9ezM/PYKIZo5/MPzqszqU7HRyF6qD6DUolS0Z5WHJFRhQapWBOGlYpwnI&#10;spD/G5Q/AAAA//8DAFBLAQItABQABgAIAAAAIQC2gziS/gAAAOEBAAATAAAAAAAAAAAAAAAAAAAA&#10;AABbQ29udGVudF9UeXBlc10ueG1sUEsBAi0AFAAGAAgAAAAhADj9If/WAAAAlAEAAAsAAAAAAAAA&#10;AAAAAAAALwEAAF9yZWxzLy5yZWxzUEsBAi0AFAAGAAgAAAAhADGjtCHiAgAAuAUAAA4AAAAAAAAA&#10;AAAAAAAALgIAAGRycy9lMm9Eb2MueG1sUEsBAi0AFAAGAAgAAAAhAJiiCR3gAAAACQEAAA8AAAAA&#10;AAAAAAAAAAAAPAUAAGRycy9kb3ducmV2LnhtbFBLBQYAAAAABAAEAPMAAABJBgAAAAA=&#10;" strokeweight=".26mm">
                <v:stroke joinstyle="miter"/>
              </v:line>
            </w:pict>
          </mc:Fallback>
        </mc:AlternateContent>
      </w:r>
      <w:r w:rsidR="00E025DA">
        <w:rPr>
          <w:noProof/>
          <w:lang w:eastAsia="uk-UA"/>
        </w:rPr>
        <mc:AlternateContent>
          <mc:Choice Requires="wps">
            <w:drawing>
              <wp:anchor distT="0" distB="0" distL="114300" distR="114300" simplePos="0" relativeHeight="251783168" behindDoc="0" locked="0" layoutInCell="1" allowOverlap="1" wp14:anchorId="1ECE1F16" wp14:editId="648B4444">
                <wp:simplePos x="0" y="0"/>
                <wp:positionH relativeFrom="column">
                  <wp:posOffset>625475</wp:posOffset>
                </wp:positionH>
                <wp:positionV relativeFrom="paragraph">
                  <wp:posOffset>157480</wp:posOffset>
                </wp:positionV>
                <wp:extent cx="0" cy="349250"/>
                <wp:effectExtent l="11430" t="5080" r="7620" b="7620"/>
                <wp:wrapNone/>
                <wp:docPr id="140" name="Прямая соединительная линия 1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49250"/>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2958BD0" id="Прямая соединительная линия 140" o:spid="_x0000_s1026" style="position:absolute;flip:y;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9.25pt,12.4pt" to="49.25pt,3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RZSS1QIAAKsFAAAOAAAAZHJzL2Uyb0RvYy54bWysVEtu2zAQ3RfoHQjtFUm2/BMiB4ksd9NP&#10;gKTtmpYoi6hECiRj2SgKtF0XyBF6hS5aIEDankG+UYeUrcTppihiAwJnyHl882Y4xyfrskArIiTl&#10;LLS8I9dChCU8pWwZWq8v5/bYQlJhluKCMxJaGyKtk+nTJ8d1FZAez3mREoEAhMmgrkIrV6oKHEcm&#10;OSmxPOIVYbCZcVFiBaZYOqnANaCXhdNz3aFTc5FWgidESvDO2k1ravCzjCTqVZZJolARWsBNma8w&#10;34X+OtNjHCwFrnKa7Gjg/2BRYsrg0g5qhhVGV4L+BVXSRHDJM3WU8NLhWUYTYnKAbDz3QTYXOa6I&#10;yQXEkVUnk3w82OTl6lwgmkLtfNCH4RKK1HzdftxeNz+bb9trtP3U/G5+NN+bm+ZXc7P9DOvb7RdY&#10;683mdue+Rjoe1KwrGQBoxM6F1iNZs4vqOU/eScR4lGO2JCary00FF3k6wjkI0YasgNOifsFTOIOv&#10;FDfSrjNRoqyg1RsdqMFBPrQ2tdx0tSRrhZLWmYC37096A0PMwYFG0HGVkOoZ4SXSi9AqKNMq4wCv&#10;nkulGd0d0W7G57QoTKcUDNWhNekPXRMgeUFTvamPSbFcRIVAK6x7zfxMerBz/1hJFXR8QcvQGneH&#10;cJATnMYsNbcoTIt2DUwKpsGJ6eWWHlhrBUvjh3RNn72fuJN4HI992+8NY9t3ZzP7dB759nDujQaz&#10;/iyKZt4Hzdrzg5ymKWGa+L7nPf/femr3+tpu7bq+U8g5RDdSAtlDpqfzgTvy+2N7NBr0bb8fu/bZ&#10;eB7Zp5E3HI7is+gsfsA0NtnLxyHbSalZ8SuoxkWe1iiluhf6g0nPs8CAGdEbtfVBuFjCcEuUsJDg&#10;6i1Vuelh3XMa46DwY1f/d4Xv0Fsh9jXUVleFXW53UkHN9/U1T0O/hvZdLXi6ORf7JwMTwQTtppce&#10;OfdtWN+fsdM/AAAA//8DAFBLAwQUAAYACAAAACEAeZGBfNoAAAAHAQAADwAAAGRycy9kb3ducmV2&#10;LnhtbEyPwU7DMBBE70j8g7VIXBB1qKAkaTYVQnCuWvoBTrwkKfE6il0n5esxXOhxNKOZN8VmNr0I&#10;NLrOMsLDIgFBXFvdcYNw+Hi/T0E4r1ir3jIhnMnBpry+KlSu7cQ7CnvfiFjCLlcIrfdDLqWrWzLK&#10;LexAHL1POxrloxwbqUc1xXLTy2WSrKRRHceFVg302lL9tT8ZhOnO9dvz27EJO/oO24MJVbaSiLc3&#10;88sahKfZ/4fhFz+iQxmZKnti7USPkKVPMYmwfIwPov+nK4TnLAVZFvKSv/wBAAD//wMAUEsBAi0A&#10;FAAGAAgAAAAhALaDOJL+AAAA4QEAABMAAAAAAAAAAAAAAAAAAAAAAFtDb250ZW50X1R5cGVzXS54&#10;bWxQSwECLQAUAAYACAAAACEAOP0h/9YAAACUAQAACwAAAAAAAAAAAAAAAAAvAQAAX3JlbHMvLnJl&#10;bHNQSwECLQAUAAYACAAAACEA4UWUktUCAACrBQAADgAAAAAAAAAAAAAAAAAuAgAAZHJzL2Uyb0Rv&#10;Yy54bWxQSwECLQAUAAYACAAAACEAeZGBfNoAAAAHAQAADwAAAAAAAAAAAAAAAAAvBQAAZHJzL2Rv&#10;d25yZXYueG1sUEsFBgAAAAAEAAQA8wAAADYGAAAAAA==&#10;" strokeweight=".26mm">
                <v:stroke joinstyle="miter"/>
              </v:line>
            </w:pict>
          </mc:Fallback>
        </mc:AlternateContent>
      </w:r>
      <w:r w:rsidR="00E025DA">
        <w:rPr>
          <w:noProof/>
          <w:lang w:eastAsia="uk-UA"/>
        </w:rPr>
        <mc:AlternateContent>
          <mc:Choice Requires="wps">
            <w:drawing>
              <wp:anchor distT="0" distB="0" distL="114300" distR="114300" simplePos="0" relativeHeight="251805696" behindDoc="0" locked="0" layoutInCell="1" allowOverlap="1" wp14:anchorId="4DC6C429" wp14:editId="5D604278">
                <wp:simplePos x="0" y="0"/>
                <wp:positionH relativeFrom="column">
                  <wp:posOffset>3971290</wp:posOffset>
                </wp:positionH>
                <wp:positionV relativeFrom="paragraph">
                  <wp:posOffset>167005</wp:posOffset>
                </wp:positionV>
                <wp:extent cx="6985" cy="377190"/>
                <wp:effectExtent l="13970" t="5080" r="7620" b="8255"/>
                <wp:wrapNone/>
                <wp:docPr id="133" name="Прямая соединительная линия 1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6985" cy="377190"/>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2B401CA1" id="Прямая соединительная линия 133" o:spid="_x0000_s1026" style="position:absolute;flip:x y;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2.7pt,13.15pt" to="313.25pt,4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poZw3wIAALgFAAAOAAAAZHJzL2Uyb0RvYy54bWysVM1u00AQviPxDivfXduxEztWnap1EjgU&#10;qNQC5429jlfYu9buNkmFkIAzUh+BV+AAUqUCz+C8EbObxG3KBaEmkjX7M7PffN/MHB6t6gotiJCU&#10;s8TyDlwLEZbxnLJ5Yr2+mNqRhaTCLMcVZySxroi0jkZPnxwum5j0eMmrnAgEQZiMl01ilUo1sePI&#10;rCQ1lge8IQwOCy5qrGAp5k4u8BKi15XTc92Bs+QibwTPiJSwO94cWiMTvyhIpl4VhSQKVYkF2JT5&#10;CvOd6a8zOsTxXOCmpNkWBv4PFDWmDB7tQo2xwuhS0L9C1TQTXPJCHWS8dnhR0IyYHCAbz32QzXmJ&#10;G2JyAXJk09EkHy9s9nJxJhDNQTvftxDDNYjUfl1/XF+3P9tv62u0/tT+bn+039ub9ld7s/4M9u36&#10;C9j6sL3dbl8j7Q9sLhsZQ9CUnQnNR7Zi580pz95JxHhaYjYnJquLqwYe8rSHs+eiF7IBTLPlC57D&#10;HXypuKF2VYgaFRVtnmtHY73Rln4GiEQro+pVpypZKZTB5mAY9S2UwYEfht7QaO7gWIfTro2Q6hnh&#10;NdJGYlWUacpxjBenUml4d1f0NuNTWlWmbCqGlok19AeucZC8ork+1NekmM/SSqAF1oVnfiZXOLl/&#10;raYKyr+idWJF3SUclwTnE5abVxSm1cYGJBXTwYkp7A08WK0UmGYfMjZF937oDifRJArsoDeY2IE7&#10;HtvH0zSwB1Mv7I/9cZqOvQ8atRfEJc1zwjTwXQN4wb8V2LYVN6XbtUDHkLMf3VAJYPeRHk/7bhj4&#10;kR2Gfd8O/Ilrn0TT1D5OvcEgnJykJ5MHSCcme/k4YDsqNSp+CWqcl/kS5VTXgt8f9qDScgoDoxdu&#10;9EG4msOky5SwkODqLVWlKWhddjrGnvCRq/9b4bvoGyJ2GupVp8I2tzuqQPOdvqZPdGtsmmzG86sz&#10;sesfGA/GaTvK9Py5vwb7/sAd/QEAAP//AwBQSwMEFAAGAAgAAAAhANCHHVjhAAAACQEAAA8AAABk&#10;cnMvZG93bnJldi54bWxMj8tOwzAQRfdI/IM1SGwQdZoStwpxKlRRwaII9fEB03hIosZ2ZLtJ+HvM&#10;Cpaje3TvmWI96Y4N5HxrjYT5LAFGprKqNbWE03H7uALmAxqFnTUk4Zs8rMvbmwJzZUezp+EQahZL&#10;jM9RQhNCn3Puq4Y0+pntycTsyzqNIZ6u5srhGMt1x9MkEVxja+JCgz1tGqouh6uWkO3Th83u4x3H&#10;1zDMT5fPxbZ3b1Le300vz8ACTeEPhl/9qA5ldDrbq1GedRJEmj1FVEIqFsAiIFKRATtLWGVL4GXB&#10;/39Q/gAAAP//AwBQSwECLQAUAAYACAAAACEAtoM4kv4AAADhAQAAEwAAAAAAAAAAAAAAAAAAAAAA&#10;W0NvbnRlbnRfVHlwZXNdLnhtbFBLAQItABQABgAIAAAAIQA4/SH/1gAAAJQBAAALAAAAAAAAAAAA&#10;AAAAAC8BAABfcmVscy8ucmVsc1BLAQItABQABgAIAAAAIQDjpoZw3wIAALgFAAAOAAAAAAAAAAAA&#10;AAAAAC4CAABkcnMvZTJvRG9jLnhtbFBLAQItABQABgAIAAAAIQDQhx1Y4QAAAAkBAAAPAAAAAAAA&#10;AAAAAAAAADkFAABkcnMvZG93bnJldi54bWxQSwUGAAAAAAQABADzAAAARwYAAAAA&#10;" strokeweight=".26mm">
                <v:stroke joinstyle="miter"/>
              </v:line>
            </w:pict>
          </mc:Fallback>
        </mc:AlternateContent>
      </w:r>
    </w:p>
    <w:p w:rsidR="00E025DA" w:rsidRDefault="004C0FF2" w:rsidP="00E025DA">
      <w:pPr>
        <w:spacing w:line="360" w:lineRule="auto"/>
        <w:ind w:firstLine="709"/>
        <w:rPr>
          <w:rFonts w:ascii="Times New Roman"/>
        </w:rPr>
      </w:pPr>
      <w:r>
        <w:rPr>
          <w:noProof/>
          <w:lang w:eastAsia="uk-UA"/>
        </w:rPr>
        <mc:AlternateContent>
          <mc:Choice Requires="wps">
            <w:drawing>
              <wp:anchor distT="0" distB="0" distL="114300" distR="114300" simplePos="0" relativeHeight="251774976" behindDoc="0" locked="0" layoutInCell="1" allowOverlap="1" wp14:anchorId="02151369" wp14:editId="7D9662E8">
                <wp:simplePos x="0" y="0"/>
                <wp:positionH relativeFrom="column">
                  <wp:posOffset>5909803</wp:posOffset>
                </wp:positionH>
                <wp:positionV relativeFrom="paragraph">
                  <wp:posOffset>237187</wp:posOffset>
                </wp:positionV>
                <wp:extent cx="12700" cy="374479"/>
                <wp:effectExtent l="57150" t="0" r="101600" b="64135"/>
                <wp:wrapNone/>
                <wp:docPr id="188" name="Прямая соединительная линия 18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700" cy="374479"/>
                        </a:xfrm>
                        <a:prstGeom prst="line">
                          <a:avLst/>
                        </a:prstGeom>
                        <a:noFill/>
                        <a:ln w="9360">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20E07590" id="Прямая соединительная линия 188" o:spid="_x0000_s1026" style="position:absolute;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65.35pt,18.7pt" to="466.35pt,48.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DU/D5gIAAMcFAAAOAAAAZHJzL2Uyb0RvYy54bWysVN1u0zAUvkfiHSzfZ0natE2jtdOWttzw&#10;M2lDXLuJ01g4dmR7bSeEBFwj7RF4BS5AmjTgGdI34thtMzpuEFoiWcf2+f3Od3x8sq44WlKlmRQj&#10;HB4FGFGRyZyJxQi/vpx5MUbaEJETLgUd4Wuq8cn46ZPjVZ3Qjiwlz6lC4EToZFWPcGlMnfi+zkpa&#10;EX0kayrgspCqIga2auHniqzAe8X9ThD0/ZVUea1kRrWG08n2Eo+d/6KgmXlVFJoaxEcYcjNuVW6d&#10;29UfH5NkoUhdsmyXBvmPLCrCBARtXU2IIehKsb9cVSxTUsvCHGWy8mVRsIy6GqCaMHhQzUVJaupq&#10;AXB03cKkH89t9nJ5rhDLoXcxtEqQCprUfNl82Nw0P5qvmxu0+dj8ar4335rb5mdzu/kE8t3mM8j2&#10;srnbHd8gaw9ormqdgNNUnCuLR7YWF/Vzmb3VSMi0JGJBXVWX1zUECq2Ff2BiN7qGnOarFzIHHXJl&#10;pIN2XajKugTQ0Np18LrtIF0blMFh2BkE0OYMbrqDKBoMXQCS7G1rpc0zKitkhRHmTFh8SUKWz7Wx&#10;uZBkr2KPhZwxzh1HuECrER52+4Ez0JKz3F5aNa0W85QrtCSWZe7bxT1Qq5gBrnNWjXDcKpGkpCSf&#10;itxFMYRxkJFx8BjFADBOsQ1d0RwjTmHKrLTNlQsbnjqebwuA3dqA6M4BFMfBd8NgOI2nceRFnf7U&#10;i4LJxDudpZHXn4WD3qQ7SdNJ+N7WFUZJyfKcClvafh7C6N/4tpvMLZPbiWgx9A+9O7Ah2cNMT2e9&#10;YBB1Y28w6HW9qDsNvLN4lnqnadjvD6Zn6dn0QaZTV71+nGRbKG1W8gr6dVHmK5Qzy5Zub9gJMWzg&#10;/bA8gw8jwhfQkswojJQ0b5gpHb8tM62PA2rEgf13vWu9b4HY99Du2i7saruHCvi5768bGzsp25mb&#10;y/z6XFla2AmC18IZ7V42+xz9uXda9+/v+DcAAAD//wMAUEsDBBQABgAIAAAAIQBgR3Om3gAAAAkB&#10;AAAPAAAAZHJzL2Rvd25yZXYueG1sTI9NTsMwEEb3SNzBGiR21CapGprGqRDQDUhFpD2AG0+TiHgc&#10;YrcNt2dYwW5+nr55U6wn14szjqHzpOF+pkAg1d521GjY7zZ3DyBCNGRN7wk1fGOAdXl9VZjc+gt9&#10;4LmKjeAQCrnR0MY45FKGukVnwswPSLw7+tGZyO3YSDuaC4e7XiZKLaQzHfGF1gz41GL9WZ2chlf3&#10;9aaSbYLP2FQvZDdHzPbvWt/eTI8rEBGn+AfDrz6rQ8lOB38iG0SvYZmqjFENaTYHwcAyTXhw4GIx&#10;B1kW8v8H5Q8AAAD//wMAUEsBAi0AFAAGAAgAAAAhALaDOJL+AAAA4QEAABMAAAAAAAAAAAAAAAAA&#10;AAAAAFtDb250ZW50X1R5cGVzXS54bWxQSwECLQAUAAYACAAAACEAOP0h/9YAAACUAQAACwAAAAAA&#10;AAAAAAAAAAAvAQAAX3JlbHMvLnJlbHNQSwECLQAUAAYACAAAACEA0w1Pw+YCAADHBQAADgAAAAAA&#10;AAAAAAAAAAAuAgAAZHJzL2Uyb0RvYy54bWxQSwECLQAUAAYACAAAACEAYEdzpt4AAAAJAQAADwAA&#10;AAAAAAAAAAAAAABABQAAZHJzL2Rvd25yZXYueG1sUEsFBgAAAAAEAAQA8wAAAEsGAAAAAA==&#10;" strokeweight=".26mm">
                <v:stroke endarrow="block" joinstyle="miter"/>
              </v:line>
            </w:pict>
          </mc:Fallback>
        </mc:AlternateContent>
      </w:r>
      <w:r>
        <w:rPr>
          <w:noProof/>
          <w:lang w:eastAsia="uk-UA"/>
        </w:rPr>
        <mc:AlternateContent>
          <mc:Choice Requires="wps">
            <w:drawing>
              <wp:anchor distT="0" distB="0" distL="114300" distR="114300" simplePos="0" relativeHeight="251771904" behindDoc="0" locked="0" layoutInCell="1" allowOverlap="1" wp14:anchorId="60A571DB" wp14:editId="460DD804">
                <wp:simplePos x="0" y="0"/>
                <wp:positionH relativeFrom="column">
                  <wp:posOffset>5090936</wp:posOffset>
                </wp:positionH>
                <wp:positionV relativeFrom="paragraph">
                  <wp:posOffset>107533</wp:posOffset>
                </wp:positionV>
                <wp:extent cx="161" cy="504133"/>
                <wp:effectExtent l="76200" t="0" r="57150" b="48895"/>
                <wp:wrapNone/>
                <wp:docPr id="195" name="Прямая соединительная линия 1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1" cy="504133"/>
                        </a:xfrm>
                        <a:prstGeom prst="line">
                          <a:avLst/>
                        </a:prstGeom>
                        <a:noFill/>
                        <a:ln w="9360">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14F03D00" id="Прямая соединительная линия 195" o:spid="_x0000_s1026" style="position:absolute;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00.85pt,8.45pt" to="400.85pt,4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Aql95AIAAMUFAAAOAAAAZHJzL2Uyb0RvYy54bWysVN1u0zAUvkfiHSzfZ0na9C9aN21pyw0/&#10;kzbEtRs7jYVjR7a3dkJIwDXSHoFX4AKkSQOeIX0jjt02o+MGobVSdHx8fr/zHR8eryqBrpg2XMkx&#10;jg8ijJjMFeVyMcavL2bBECNjiaREKMnG+JoZfHz09Mnhsk5ZR5VKUKYRBJEmXdZjXFpbp2Fo8pJV&#10;xByomkm4LJSuiIWjXoRUkyVEr0TYiaJ+uFSa1lrlzBjQTjaX+MjHLwqW21dFYZhFYoyhNuu/2n/n&#10;7hseHZJ0oUld8nxbBvmPKirCJSRtQ02IJehS879CVTzXyqjCHuSqClVR8Jz5HqCbOHrQzXlJauZ7&#10;AXBM3cJkHi9s/vLqTCNOYXajHkaSVDCk5sv6w/qm+dF8Xd+g9cfmV/O9+dbcNj+b2/UnkO/Wn0F2&#10;l83dVn2DnD+guaxNCkEzeaYdHvlKntfPVf7WIKmyksgF811dXNeQKHYe4Z6LO5gaapovXygKNuTS&#10;Kg/tqtCVCwmgoZWf4HU7QbayKAdl3I8xykHfi5K42/XhSbrzrLWxz5iqkBPGWHDp0CUpuXpurKuE&#10;pDsTp5ZqxoXwDBESLcd41O1H3sEowam7dGZGL+aZ0OiKOI753zbvnlnFLTBd8GqMh60RSUtG6FRS&#10;n8USLkBG1oNjNQe4BMMudcUoRoLBjjlpU6uQLj3zLN80AKeVBdHrARLPwHejaDQdTodJkHT60yCJ&#10;JpPgZJYlQX8WD3qT7iTLJvF711ecpCWnlEnX2m4b4uTf2Lbdyw2P231oMQz3o3uwodj9Sk9mvWiQ&#10;dIfBYNDrBkl3GgWnw1kWnGRxvz+Ynman0weVTn335nGKbaF0ValLmNd5SZeIcseWbm/UAXJRDq9H&#10;Z7CZICJiASPJrcZIK/uG29Kz2/HSxdijxjBy/+3s2ugbIHYzdKd2Ctve7qECfu7m65fG7clm4+aK&#10;Xp9pRwu3P/BWeKftu+Yeoz/P3ur+9T36DQAA//8DAFBLAwQUAAYACAAAACEAQhteoNwAAAAJAQAA&#10;DwAAAGRycy9kb3ducmV2LnhtbEyPwU7DMAyG70h7h8hI3FiyInVbaTpNwC4gMa3sAbLGaysapzTZ&#10;Vt4eIw7saP+ffn/OV6PrxBmH0HrSMJsqEEiVty3VGvYfm/sFiBANWdN5Qg3fGGBVTG5yk1l/oR2e&#10;y1gLLqGQGQ1NjH0mZagadCZMfY/E2dEPzkQeh1rawVy43HUyUSqVzrTEFxrT41OD1Wd5chpe3deb&#10;St4TfMa6fCG7OeJ8v9X67nZcP4KIOMZ/GH71WR0Kdjr4E9kgOg0LNZszykG6BMHA3+KgYZk+gCxy&#10;ef1B8QMAAP//AwBQSwECLQAUAAYACAAAACEAtoM4kv4AAADhAQAAEwAAAAAAAAAAAAAAAAAAAAAA&#10;W0NvbnRlbnRfVHlwZXNdLnhtbFBLAQItABQABgAIAAAAIQA4/SH/1gAAAJQBAAALAAAAAAAAAAAA&#10;AAAAAC8BAABfcmVscy8ucmVsc1BLAQItABQABgAIAAAAIQAlAql95AIAAMUFAAAOAAAAAAAAAAAA&#10;AAAAAC4CAABkcnMvZTJvRG9jLnhtbFBLAQItABQABgAIAAAAIQBCG16g3AAAAAkBAAAPAAAAAAAA&#10;AAAAAAAAAD4FAABkcnMvZG93bnJldi54bWxQSwUGAAAAAAQABADzAAAARwYAAAAA&#10;" strokeweight=".26mm">
                <v:stroke endarrow="block" joinstyle="miter"/>
              </v:line>
            </w:pict>
          </mc:Fallback>
        </mc:AlternateContent>
      </w:r>
      <w:r>
        <w:rPr>
          <w:noProof/>
          <w:lang w:eastAsia="uk-UA"/>
        </w:rPr>
        <mc:AlternateContent>
          <mc:Choice Requires="wpg">
            <w:drawing>
              <wp:anchor distT="0" distB="0" distL="0" distR="0" simplePos="0" relativeHeight="251800576" behindDoc="0" locked="0" layoutInCell="1" allowOverlap="1" wp14:anchorId="1C24FC27" wp14:editId="51EA30D2">
                <wp:simplePos x="0" y="0"/>
                <wp:positionH relativeFrom="column">
                  <wp:posOffset>5718175</wp:posOffset>
                </wp:positionH>
                <wp:positionV relativeFrom="paragraph">
                  <wp:posOffset>52876</wp:posOffset>
                </wp:positionV>
                <wp:extent cx="382555" cy="340256"/>
                <wp:effectExtent l="0" t="0" r="17780" b="22225"/>
                <wp:wrapNone/>
                <wp:docPr id="163" name="Группа 16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82555" cy="340256"/>
                          <a:chOff x="9227" y="-57"/>
                          <a:chExt cx="594" cy="502"/>
                        </a:xfrm>
                      </wpg:grpSpPr>
                      <wps:wsp>
                        <wps:cNvPr id="164" name="Oval 133"/>
                        <wps:cNvSpPr>
                          <a:spLocks noChangeArrowheads="1"/>
                        </wps:cNvSpPr>
                        <wps:spPr bwMode="auto">
                          <a:xfrm>
                            <a:off x="9227" y="-57"/>
                            <a:ext cx="594" cy="502"/>
                          </a:xfrm>
                          <a:prstGeom prst="ellipse">
                            <a:avLst/>
                          </a:prstGeom>
                          <a:solidFill>
                            <a:srgbClr val="FFFFFF"/>
                          </a:solidFill>
                          <a:ln w="936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ctr" anchorCtr="0" upright="1">
                          <a:noAutofit/>
                        </wps:bodyPr>
                      </wps:wsp>
                      <wps:wsp>
                        <wps:cNvPr id="165" name="Text Box 134"/>
                        <wps:cNvSpPr txBox="1">
                          <a:spLocks noChangeArrowheads="1"/>
                        </wps:cNvSpPr>
                        <wps:spPr bwMode="auto">
                          <a:xfrm>
                            <a:off x="9312" y="17"/>
                            <a:ext cx="419" cy="35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 uri="{AF507438-7753-43E0-B8FC-AC1667EBCBE1}">
                              <a14:hiddenEffects xmlns:a14="http://schemas.microsoft.com/office/drawing/2010/main">
                                <a:effectLst/>
                              </a14:hiddenEffects>
                            </a:ext>
                          </a:extLst>
                        </wps:spPr>
                        <wps:txbx>
                          <w:txbxContent>
                            <w:p w:rsidR="00CD2002" w:rsidRDefault="00CD2002" w:rsidP="00E025DA">
                              <w:pPr>
                                <w:rPr>
                                  <w:rFonts w:ascii="Times New Roman"/>
                                  <w:sz w:val="20"/>
                                  <w:szCs w:val="20"/>
                                </w:rPr>
                              </w:pPr>
                              <w:r>
                                <w:rPr>
                                  <w:rFonts w:ascii="Times New Roman"/>
                                  <w:sz w:val="20"/>
                                  <w:szCs w:val="20"/>
                                </w:rPr>
                                <w:t>С</w:t>
                              </w:r>
                            </w:p>
                          </w:txbxContent>
                        </wps:txbx>
                        <wps:bodyPr rot="0" vert="horz" wrap="square" lIns="91440" tIns="45720" rIns="91440" bIns="45720" anchor="ctr" anchorCtr="0">
                          <a:noAutofit/>
                        </wps:bodyPr>
                      </wps:wsp>
                    </wpg:wgp>
                  </a:graphicData>
                </a:graphic>
                <wp14:sizeRelH relativeFrom="page">
                  <wp14:pctWidth>0</wp14:pctWidth>
                </wp14:sizeRelH>
                <wp14:sizeRelV relativeFrom="page">
                  <wp14:pctHeight>0</wp14:pctHeight>
                </wp14:sizeRelV>
              </wp:anchor>
            </w:drawing>
          </mc:Choice>
          <mc:Fallback>
            <w:pict>
              <v:group w14:anchorId="1C24FC27" id="Группа 163" o:spid="_x0000_s1098" style="position:absolute;left:0;text-align:left;margin-left:450.25pt;margin-top:4.15pt;width:30.1pt;height:26.8pt;z-index:251800576;mso-wrap-distance-left:0;mso-wrap-distance-right:0" coordorigin="9227,-57" coordsize="594,5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X7WDHgQAAMsLAAAOAAAAZHJzL2Uyb0RvYy54bWzMVttu4zYQfS/QfyD0rlgX6oo4C98UFEi7&#10;C2SLPtMSLQmVRJWkI6dFgQL9hP5I/6C/sPtHHZKyYic1ut1tF7UBgcOhhmfOcI54/erQNuiBclGz&#10;bm65V46FaJezou7KufXt28yOLSQk6QrSsI7OrUcqrFc3X35xPfQp9VjFmoJyBEE6kQ793Kqk7NPZ&#10;TOQVbYm4Yj3twLljvCUSTF7OCk4GiN42M89xwtnAeNFzllMhYHZtnNaNjr/b0Vy+3u0ElaiZW4BN&#10;6ifXz616zm6uSVpy0ld1PsIgH4GiJXUHm06h1kQStOf1i1BtnXMm2E5e5aydsd2uzqnOAbJxnWfZ&#10;3HK273UuZTqU/UQTUPuMp48Om3/z8IajuoDahb6FOtJCkd799v6X97+++wP+vyM1DywNfZnC4lve&#10;3/dvuEkVhncs/16Ae/bcr+zSLEbb4WtWQFyyl0yzdNjxVoWA/NFBF+NxKgY9SJTDpB97QRBYKAeX&#10;jx0vCE2x8goqqt5KPC+yEHjtIDq6NuPLQYLNm4HjKd+MpGZPjXPEpZKCUyeeiBWfRux9RXqq6yUU&#10;VxOxgMUQ+/qBNMj1R0L1oiObwlCJOraqSFfSBedsqCgpAJOrU1BgIap5QRkCCvG33L5k6UjwRY5I&#10;2nMhbylrkRrMLdo0dS9UZiQlD3dCGkaPq9S0YE1dZHXTaIOX21XDEWQ7tzL9G4twtqzp0ABl9ENH&#10;Rz7zidMQjv79VYi2liAfTd3OrXhaRFLF26YrACZJJakbM4ZD0HRqimphMHmAdZAw1PNwenTT/rTI&#10;AifCfmxHUeDb2N849jLOVvZi5YZhtFmulhv3Z4XaxWlVFwXtNjqmOGqIiz/sKI1qZrp/UpEJoELF&#10;9pDjfVUMqKhVNfwg8VwLDJAxLzJZI9KUoL+55BbiTH5Xy0ofRtVVKsYZnbGj/iOdU3TdJCcbz17k&#10;ZlYcgCpg8sgaNJQ5iaabtqx4hFMJGHRbw5cBBhXjP1poAJWdW+KHPeHUQs1XHZzsxMVYybI2cBB5&#10;YPBTz/bUQ7ocQo1pGmMljZjve16XFezl6nw7tgCt2dX6pCqEBhcgVwa0/GfrfVAw0/tvVd8t2QH6&#10;HyvuFZCxnZE8gOOI/T9TAt/1tF66o1wehQC7ySizgUY2ieULIeDwPdX8XlCBjikJ0G1nOm2a+Ae9&#10;lzjJJt7E2MZeuLGxs17bi2yF7TBzo2Dtr1er9bPeU5v+O413WYMuydhJmxj5M71xLieJ62Fn6SV2&#10;FsaRjTMc2EnkxLbjJsskdHCC19m5nNzVHf30lLS+Bl5gNOCiRF/WV7iAjDJ6SVInAVSIj8pwnv3/&#10;RUz1V2vCOwr2E+TLoiYP24O+I2F9B3nSk8+uc4rYD9A2fcuBG6NObrzdqivpqQ3j0zv4zZ8AAAD/&#10;/wMAUEsDBBQABgAIAAAAIQCJo1Gc3wAAAAgBAAAPAAAAZHJzL2Rvd25yZXYueG1sTI9BS8NAFITv&#10;gv9heYI3uxtLY5NmU0pRT0WwFaS31+Q1Cc2+Ddltkv5715MehxlmvsnWk2nFQL1rLGuIZgoEcWHL&#10;hisNX4e3pyUI55FLbC2Thhs5WOf3dxmmpR35k4a9r0QoYZeihtr7LpXSFTUZdDPbEQfvbHuDPsi+&#10;kmWPYyg3rXxWKpYGGw4LNXa0ram47K9Gw/uI42YevQ67y3l7Ox4WH9+7iLR+fJg2KxCeJv8Xhl/8&#10;gA55YDrZK5dOtBoSpRYhqmE5BxH8JFYvIE4a4igBmWfy/4H8BwAA//8DAFBLAQItABQABgAIAAAA&#10;IQC2gziS/gAAAOEBAAATAAAAAAAAAAAAAAAAAAAAAABbQ29udGVudF9UeXBlc10ueG1sUEsBAi0A&#10;FAAGAAgAAAAhADj9If/WAAAAlAEAAAsAAAAAAAAAAAAAAAAALwEAAF9yZWxzLy5yZWxzUEsBAi0A&#10;FAAGAAgAAAAhAHxftYMeBAAAywsAAA4AAAAAAAAAAAAAAAAALgIAAGRycy9lMm9Eb2MueG1sUEsB&#10;Ai0AFAAGAAgAAAAhAImjUZzfAAAACAEAAA8AAAAAAAAAAAAAAAAAeAYAAGRycy9kb3ducmV2Lnht&#10;bFBLBQYAAAAABAAEAPMAAACEBwAAAAA=&#10;">
                <v:oval id="Oval 133" o:spid="_x0000_s1099" style="position:absolute;left:9227;top:-57;width:594;height:5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uWfMwgAAANwAAAAPAAAAZHJzL2Rvd25yZXYueG1sRE9Ni8Iw&#10;EL0v+B/CCF5EU2WxWo0igrgIe1gVwdvQjG2xmZQkav33ZmFhb/N4n7NYtaYWD3K+sqxgNExAEOdW&#10;V1woOB23gykIH5A11pZJwYs8rJadjwVm2j75hx6HUIgYwj5DBWUITSalz0sy6Ie2IY7c1TqDIUJX&#10;SO3wGcNNLcdJMpEGK44NJTa0KSm/He5GwS7dj/vbxs7S0fdFulP/fMbUKNXrtus5iEBt+Bf/ub90&#10;nD/5hN9n4gVy+QYAAP//AwBQSwECLQAUAAYACAAAACEA2+H2y+4AAACFAQAAEwAAAAAAAAAAAAAA&#10;AAAAAAAAW0NvbnRlbnRfVHlwZXNdLnhtbFBLAQItABQABgAIAAAAIQBa9CxbvwAAABUBAAALAAAA&#10;AAAAAAAAAAAAAB8BAABfcmVscy8ucmVsc1BLAQItABQABgAIAAAAIQATuWfMwgAAANwAAAAPAAAA&#10;AAAAAAAAAAAAAAcCAABkcnMvZG93bnJldi54bWxQSwUGAAAAAAMAAwC3AAAA9gIAAAAA&#10;" strokeweight=".26mm">
                  <v:stroke joinstyle="miter"/>
                </v:oval>
                <v:shape id="Text Box 134" o:spid="_x0000_s1100" type="#_x0000_t202" style="position:absolute;left:9312;top:17;width:419;height:3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lRiwQAAANwAAAAPAAAAZHJzL2Rvd25yZXYueG1sRE/NisIw&#10;EL4LvkMYwYusqcJWqUYRQRDZPVh9gNlmbIrNpDSx1rffLCx4m4/vd9bb3taio9ZXjhXMpgkI4sLp&#10;iksF18vhYwnCB2SNtWNS8CIP281wsMZMuyefqctDKWII+wwVmBCaTEpfGLLop64hjtzNtRZDhG0p&#10;dYvPGG5rOU+SVFqsODYYbGhvqLjnD6tgYprk++t2/DnotDD3k8eF7U5KjUf9bgUiUB/e4n/3Ucf5&#10;6Sf8PRMvkJtfAAAA//8DAFBLAQItABQABgAIAAAAIQDb4fbL7gAAAIUBAAATAAAAAAAAAAAAAAAA&#10;AAAAAABbQ29udGVudF9UeXBlc10ueG1sUEsBAi0AFAAGAAgAAAAhAFr0LFu/AAAAFQEAAAsAAAAA&#10;AAAAAAAAAAAAHwEAAF9yZWxzLy5yZWxzUEsBAi0AFAAGAAgAAAAhAJC2VGLBAAAA3AAAAA8AAAAA&#10;AAAAAAAAAAAABwIAAGRycy9kb3ducmV2LnhtbFBLBQYAAAAAAwADALcAAAD1AgAAAAA=&#10;" filled="f" stroked="f">
                  <v:stroke joinstyle="round"/>
                  <v:textbox>
                    <w:txbxContent>
                      <w:p w:rsidR="00CD2002" w:rsidRDefault="00CD2002" w:rsidP="00E025DA">
                        <w:pPr>
                          <w:rPr>
                            <w:rFonts w:ascii="Times New Roman"/>
                            <w:sz w:val="20"/>
                            <w:szCs w:val="20"/>
                          </w:rPr>
                        </w:pPr>
                        <w:r>
                          <w:rPr>
                            <w:rFonts w:ascii="Times New Roman"/>
                            <w:sz w:val="20"/>
                            <w:szCs w:val="20"/>
                          </w:rPr>
                          <w:t>С</w:t>
                        </w:r>
                      </w:p>
                    </w:txbxContent>
                  </v:textbox>
                </v:shape>
              </v:group>
            </w:pict>
          </mc:Fallback>
        </mc:AlternateContent>
      </w:r>
      <w:r>
        <w:rPr>
          <w:noProof/>
          <w:lang w:eastAsia="uk-UA"/>
        </w:rPr>
        <mc:AlternateContent>
          <mc:Choice Requires="wpg">
            <w:drawing>
              <wp:anchor distT="0" distB="0" distL="0" distR="0" simplePos="0" relativeHeight="251796480" behindDoc="0" locked="0" layoutInCell="1" allowOverlap="1" wp14:anchorId="205FBB29" wp14:editId="139BE9B1">
                <wp:simplePos x="0" y="0"/>
                <wp:positionH relativeFrom="column">
                  <wp:posOffset>4894334</wp:posOffset>
                </wp:positionH>
                <wp:positionV relativeFrom="paragraph">
                  <wp:posOffset>60647</wp:posOffset>
                </wp:positionV>
                <wp:extent cx="358367" cy="318676"/>
                <wp:effectExtent l="0" t="0" r="22860" b="24765"/>
                <wp:wrapNone/>
                <wp:docPr id="175" name="Группа 17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8367" cy="318676"/>
                          <a:chOff x="7602" y="-88"/>
                          <a:chExt cx="663" cy="578"/>
                        </a:xfrm>
                      </wpg:grpSpPr>
                      <wps:wsp>
                        <wps:cNvPr id="176" name="Oval 121"/>
                        <wps:cNvSpPr>
                          <a:spLocks noChangeArrowheads="1"/>
                        </wps:cNvSpPr>
                        <wps:spPr bwMode="auto">
                          <a:xfrm>
                            <a:off x="7602" y="-88"/>
                            <a:ext cx="663" cy="578"/>
                          </a:xfrm>
                          <a:prstGeom prst="ellipse">
                            <a:avLst/>
                          </a:prstGeom>
                          <a:solidFill>
                            <a:srgbClr val="FFFFFF"/>
                          </a:solidFill>
                          <a:ln w="936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ctr" anchorCtr="0" upright="1">
                          <a:noAutofit/>
                        </wps:bodyPr>
                      </wps:wsp>
                      <wps:wsp>
                        <wps:cNvPr id="177" name="Text Box 122"/>
                        <wps:cNvSpPr txBox="1">
                          <a:spLocks noChangeArrowheads="1"/>
                        </wps:cNvSpPr>
                        <wps:spPr bwMode="auto">
                          <a:xfrm>
                            <a:off x="7697" y="-2"/>
                            <a:ext cx="468" cy="409"/>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 uri="{AF507438-7753-43E0-B8FC-AC1667EBCBE1}">
                              <a14:hiddenEffects xmlns:a14="http://schemas.microsoft.com/office/drawing/2010/main">
                                <a:effectLst/>
                              </a14:hiddenEffects>
                            </a:ext>
                          </a:extLst>
                        </wps:spPr>
                        <wps:txbx>
                          <w:txbxContent>
                            <w:p w:rsidR="00CD2002" w:rsidRDefault="00CD2002" w:rsidP="00E025DA">
                              <w:pPr>
                                <w:rPr>
                                  <w:rFonts w:ascii="Times New Roman"/>
                                  <w:sz w:val="20"/>
                                  <w:szCs w:val="20"/>
                                </w:rPr>
                              </w:pPr>
                              <w:r>
                                <w:rPr>
                                  <w:rFonts w:ascii="Times New Roman"/>
                                  <w:sz w:val="20"/>
                                  <w:szCs w:val="20"/>
                                </w:rPr>
                                <w:t>А</w:t>
                              </w:r>
                            </w:p>
                          </w:txbxContent>
                        </wps:txbx>
                        <wps:bodyPr rot="0" vert="horz" wrap="square" lIns="91440" tIns="45720" rIns="91440" bIns="45720" anchor="ctr" anchorCtr="0">
                          <a:noAutofit/>
                        </wps:bodyPr>
                      </wps:wsp>
                    </wpg:wgp>
                  </a:graphicData>
                </a:graphic>
                <wp14:sizeRelH relativeFrom="page">
                  <wp14:pctWidth>0</wp14:pctWidth>
                </wp14:sizeRelH>
                <wp14:sizeRelV relativeFrom="page">
                  <wp14:pctHeight>0</wp14:pctHeight>
                </wp14:sizeRelV>
              </wp:anchor>
            </w:drawing>
          </mc:Choice>
          <mc:Fallback>
            <w:pict>
              <v:group w14:anchorId="205FBB29" id="Группа 175" o:spid="_x0000_s1101" style="position:absolute;left:0;text-align:left;margin-left:385.4pt;margin-top:4.8pt;width:28.2pt;height:25.1pt;z-index:251796480;mso-wrap-distance-left:0;mso-wrap-distance-right:0" coordorigin="7602,-88" coordsize="663,5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7sWRGgQAAMsLAAAOAAAAZHJzL2Uyb0RvYy54bWzMVmtu4zYQ/l+gdyD0X7HeL8RZxA8FBdLu&#10;Atmiv2mJeqCSqJJ05LQoUKBH6EV6g15h90YdkpJiOzW63e3LBgQOhxzOfDPzkdevDm2DHgnjNe2W&#10;hn1lGYh0Gc3rrlwaX79NzchAXOAuxw3tyNJ4Itx4dfP5Z9dDnxCHVrTJCUNgpOPJ0C+NSog+WSx4&#10;VpEW8yvakw6UBWUtFiCycpEzPID1tlk4lhUsBsryntGMcA6zG600bpT9oiCZeF0UnAjULA3wTagv&#10;U9+d/C5urnFSMtxXdTa6gT/CixbXHRw6m9pggdGe1S9MtXXGKKeFuMpou6BFUWdExQDR2NZZNHeM&#10;7nsVS5kMZT/DBNCe4fTRZrOvHt8wVOeQu9A3UIdbSNK7X97/9P7nd7/B/1ck5wGloS8TWHzH+of+&#10;DdOhwvCeZt9yUC/O9VIu9WK0G76kOdjFe0EVSoeCtdIExI8OKhlPczLIQaAMJl0/coPQQBmoXDsK&#10;wkAnK6sgo3JXGFiOgUBrRtGk2o6bg8DVO/1Q6RY40WcqP0e/ZFBQdfwZWP5pwD5UuCcqX1xiNQMb&#10;TMC+fsQNsh1bA6oWTWhyDSXq6LrCXUluGaNDRXAOPqn14PnRBilwSMSfYvsSpQngixjhpGdc3BHa&#10;IjlYGqRp6p7LyHCCH++5kAl/XiWnOW3qPK2bRgms3K0bhiDapZGqn4wYtpwsazo0LI3YDSxl+UTH&#10;j01Y6vdHJtpaAH00dbs0onkRTiRu2y6HM3EicN3oMZzfdHKKKGLQcYB0EDBU81A9qml/uE19K/Tc&#10;yAxD3zU9d2uZqyhdm7drOwjC7Wq92to/Sq9tL6nqPCfdVtnkE4fY3oeV0shmuvtnFpkdlF7RPcT4&#10;UOUDymuZDdePoYJAABpzQh01wk0J/JsJZiBGxTe1qFQxyq6SNk7gjCz5H+Gcrav8HB28eBGbXnEA&#10;qADJCTVVlrISdTftaP4EVQk+qLaGmwEGFWXfG2gAll0a/Ls9ZsRAzRcdVHZse56kZSV4fuiAwI41&#10;u2MN7jIwNYaphbXQZL7vWV1WcJat4u3oLXBNUatKlb2i/QLPx5b/13ofGEyT6lvZdyt6gP53zvof&#10;iQMoJt//OSaIwRnJl+p8lULFtF4Al7SkWc+Kx6qYCPqMCBjcpwrfCyzQUUkBqu10p80Tf6H3Yive&#10;RtvIMz0n2JqetdmYt+naM4MUrqKNu1mvN2e9Jw/9exrvMgddorGjNtH0p3vjlE5i2/GslRObaRCF&#10;ppd6vhmHVmRadryKA8uLvU16Sif3dUc+PSTFr77jaw64SNGX+RUeICONXqLUmQClxxMznEb/fyFT&#10;dQXN/o6E/ezyZVITh91BvZG8cOrc/4jnJLAfwG3qlQMvRhXc+LqVT9JjGcbHb/Cb3wEAAP//AwBQ&#10;SwMEFAAGAAgAAAAhAAkiJ3rgAAAACAEAAA8AAABkcnMvZG93bnJldi54bWxMj0Frg0AUhO+F/ofl&#10;BXprVi2JxvgMIbQ9hUKTQuntRV9U4u6Ku1Hz77s9Ncdhhplvss2kWjFwbxujEcJ5AIJ1YcpGVwhf&#10;x7fnBIR1pEtqjWaEG1vY5I8PGaWlGfUnDwdXCV+ibUoItXNdKqUtalZk56Zj7b2z6RU5L/tKlj2N&#10;vly1MgqCpVTUaL9QU8e7movL4aoQ3kcaty/h67C/nHe3n+Pi43sfMuLTbNquQTie3H8Y/vA9OuSe&#10;6WSuurSiRYjjwKM7hNUShPeTKI5AnBAWqwRknsn7A/kvAAAA//8DAFBLAQItABQABgAIAAAAIQC2&#10;gziS/gAAAOEBAAATAAAAAAAAAAAAAAAAAAAAAABbQ29udGVudF9UeXBlc10ueG1sUEsBAi0AFAAG&#10;AAgAAAAhADj9If/WAAAAlAEAAAsAAAAAAAAAAAAAAAAALwEAAF9yZWxzLy5yZWxzUEsBAi0AFAAG&#10;AAgAAAAhAIfuxZEaBAAAywsAAA4AAAAAAAAAAAAAAAAALgIAAGRycy9lMm9Eb2MueG1sUEsBAi0A&#10;FAAGAAgAAAAhAAkiJ3rgAAAACAEAAA8AAAAAAAAAAAAAAAAAdAYAAGRycy9kb3ducmV2LnhtbFBL&#10;BQYAAAAABAAEAPMAAACBBwAAAAA=&#10;">
                <v:oval id="Oval 121" o:spid="_x0000_s1102" style="position:absolute;left:7602;top:-88;width:663;height:5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r9wgAAANwAAAAPAAAAZHJzL2Rvd25yZXYueG1sRE9Ni8Iw&#10;EL0L+x/CCHsRTfVgd6tRFkFWhD1YRfA2NGNbbCYliVr/vVkQvM3jfc582ZlG3Mj52rKC8SgBQVxY&#10;XXOp4LBfD79A+ICssbFMCh7kYbn46M0x0/bOO7rloRQxhH2GCqoQ2kxKX1Rk0I9sSxy5s3UGQ4Su&#10;lNrhPYabRk6SZCoN1hwbKmxpVVFxya9GwW+6nQzWrf1Ox38n6Q6D4xFTo9Rnv/uZgQjUhbf45d7o&#10;OD+dwv8z8QK5eAIAAP//AwBQSwECLQAUAAYACAAAACEA2+H2y+4AAACFAQAAEwAAAAAAAAAAAAAA&#10;AAAAAAAAW0NvbnRlbnRfVHlwZXNdLnhtbFBLAQItABQABgAIAAAAIQBa9CxbvwAAABUBAAALAAAA&#10;AAAAAAAAAAAAAB8BAABfcmVscy8ucmVsc1BLAQItABQABgAIAAAAIQAJ/sr9wgAAANwAAAAPAAAA&#10;AAAAAAAAAAAAAAcCAABkcnMvZG93bnJldi54bWxQSwUGAAAAAAMAAwC3AAAA9gIAAAAA&#10;" strokeweight=".26mm">
                  <v:stroke joinstyle="miter"/>
                </v:oval>
                <v:shape id="Text Box 122" o:spid="_x0000_s1103" type="#_x0000_t202" style="position:absolute;left:7697;top:-2;width:468;height:4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8flTwQAAANwAAAAPAAAAZHJzL2Rvd25yZXYueG1sRE/NisIw&#10;EL4LvkOYBS+iqR6s1EZZBEFkPay7DzA2Y1PaTEoTa317syDsbT6+38l3g21ET52vHCtYzBMQxIXT&#10;FZcKfn8OszUIH5A1No5JwZM87LbjUY6Zdg/+pv4SShFD2GeowITQZlL6wpBFP3ctceRurrMYIuxK&#10;qTt8xHDbyGWSrKTFimODwZb2hor6crcKpqZNzl+34/WgV4WpTx5T25+UmnwMnxsQgYbwL367jzrO&#10;T1P4eyZeILcvAAAA//8DAFBLAQItABQABgAIAAAAIQDb4fbL7gAAAIUBAAATAAAAAAAAAAAAAAAA&#10;AAAAAABbQ29udGVudF9UeXBlc10ueG1sUEsBAi0AFAAGAAgAAAAhAFr0LFu/AAAAFQEAAAsAAAAA&#10;AAAAAAAAAAAAHwEAAF9yZWxzLy5yZWxzUEsBAi0AFAAGAAgAAAAhAIrx+VPBAAAA3AAAAA8AAAAA&#10;AAAAAAAAAAAABwIAAGRycy9kb3ducmV2LnhtbFBLBQYAAAAAAwADALcAAAD1AgAAAAA=&#10;" filled="f" stroked="f">
                  <v:stroke joinstyle="round"/>
                  <v:textbox>
                    <w:txbxContent>
                      <w:p w:rsidR="00CD2002" w:rsidRDefault="00CD2002" w:rsidP="00E025DA">
                        <w:pPr>
                          <w:rPr>
                            <w:rFonts w:ascii="Times New Roman"/>
                            <w:sz w:val="20"/>
                            <w:szCs w:val="20"/>
                          </w:rPr>
                        </w:pPr>
                        <w:r>
                          <w:rPr>
                            <w:rFonts w:ascii="Times New Roman"/>
                            <w:sz w:val="20"/>
                            <w:szCs w:val="20"/>
                          </w:rPr>
                          <w:t>А</w:t>
                        </w:r>
                      </w:p>
                    </w:txbxContent>
                  </v:textbox>
                </v:shape>
              </v:group>
            </w:pict>
          </mc:Fallback>
        </mc:AlternateContent>
      </w:r>
      <w:r>
        <w:rPr>
          <w:noProof/>
          <w:lang w:eastAsia="uk-UA"/>
        </w:rPr>
        <mc:AlternateContent>
          <mc:Choice Requires="wpg">
            <w:drawing>
              <wp:anchor distT="0" distB="0" distL="0" distR="0" simplePos="0" relativeHeight="251821056" behindDoc="0" locked="0" layoutInCell="1" allowOverlap="1" wp14:anchorId="5F60DDF3" wp14:editId="222FAB64">
                <wp:simplePos x="0" y="0"/>
                <wp:positionH relativeFrom="column">
                  <wp:posOffset>5321950</wp:posOffset>
                </wp:positionH>
                <wp:positionV relativeFrom="paragraph">
                  <wp:posOffset>59766</wp:posOffset>
                </wp:positionV>
                <wp:extent cx="359954" cy="340360"/>
                <wp:effectExtent l="0" t="0" r="21590" b="21590"/>
                <wp:wrapNone/>
                <wp:docPr id="172" name="Группа 17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59954" cy="340360"/>
                          <a:chOff x="8382" y="-60"/>
                          <a:chExt cx="661" cy="535"/>
                        </a:xfrm>
                      </wpg:grpSpPr>
                      <wps:wsp>
                        <wps:cNvPr id="173" name="Oval 124"/>
                        <wps:cNvSpPr>
                          <a:spLocks noChangeArrowheads="1"/>
                        </wps:cNvSpPr>
                        <wps:spPr bwMode="auto">
                          <a:xfrm>
                            <a:off x="8382" y="-60"/>
                            <a:ext cx="661" cy="535"/>
                          </a:xfrm>
                          <a:prstGeom prst="ellipse">
                            <a:avLst/>
                          </a:prstGeom>
                          <a:solidFill>
                            <a:srgbClr val="FFFFFF"/>
                          </a:solidFill>
                          <a:ln w="936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ctr" anchorCtr="0" upright="1">
                          <a:noAutofit/>
                        </wps:bodyPr>
                      </wps:wsp>
                      <wps:wsp>
                        <wps:cNvPr id="174" name="Text Box 125"/>
                        <wps:cNvSpPr txBox="1">
                          <a:spLocks noChangeArrowheads="1"/>
                        </wps:cNvSpPr>
                        <wps:spPr bwMode="auto">
                          <a:xfrm>
                            <a:off x="8477" y="20"/>
                            <a:ext cx="466" cy="37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 uri="{AF507438-7753-43E0-B8FC-AC1667EBCBE1}">
                              <a14:hiddenEffects xmlns:a14="http://schemas.microsoft.com/office/drawing/2010/main">
                                <a:effectLst/>
                              </a14:hiddenEffects>
                            </a:ext>
                          </a:extLst>
                        </wps:spPr>
                        <wps:txbx>
                          <w:txbxContent>
                            <w:p w:rsidR="00CD2002" w:rsidRDefault="00CD2002" w:rsidP="00E025DA">
                              <w:pPr>
                                <w:rPr>
                                  <w:rFonts w:ascii="Times New Roman"/>
                                  <w:sz w:val="20"/>
                                  <w:szCs w:val="20"/>
                                </w:rPr>
                              </w:pPr>
                              <w:r>
                                <w:rPr>
                                  <w:rFonts w:ascii="Times New Roman"/>
                                  <w:sz w:val="20"/>
                                  <w:szCs w:val="20"/>
                                </w:rPr>
                                <w:t>В</w:t>
                              </w:r>
                            </w:p>
                          </w:txbxContent>
                        </wps:txbx>
                        <wps:bodyPr rot="0" vert="horz" wrap="square" lIns="91440" tIns="45720" rIns="91440" bIns="45720" anchor="ctr" anchorCtr="0">
                          <a:noAutofit/>
                        </wps:bodyPr>
                      </wps:wsp>
                    </wpg:wgp>
                  </a:graphicData>
                </a:graphic>
                <wp14:sizeRelH relativeFrom="page">
                  <wp14:pctWidth>0</wp14:pctWidth>
                </wp14:sizeRelH>
                <wp14:sizeRelV relativeFrom="page">
                  <wp14:pctHeight>0</wp14:pctHeight>
                </wp14:sizeRelV>
              </wp:anchor>
            </w:drawing>
          </mc:Choice>
          <mc:Fallback>
            <w:pict>
              <v:group w14:anchorId="5F60DDF3" id="Группа 172" o:spid="_x0000_s1104" style="position:absolute;left:0;text-align:left;margin-left:419.05pt;margin-top:4.7pt;width:28.35pt;height:26.8pt;z-index:251821056;mso-wrap-distance-left:0;mso-wrap-distance-right:0" coordorigin="8382,-60" coordsize="661,5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9VHHwQAAMsLAAAOAAAAZHJzL2Uyb0RvYy54bWzMVluO2zYU/S/QPRD611iyab0wnmD8GhSY&#10;NgEmRb9piZKISqJK0iNPigIFuoRsJDvoFpId9ZKUNPZM3aZJG9QGBPGhq3PPveeIly8OdYXuqZCM&#10;NwvHv/AcRJuUZ6wpFs73r7du5CCpSJORijd04TxQ6by4+vqry65N6JSXvMqoQBCkkUnXLpxSqTaZ&#10;TGRa0prIC97SBhZzLmqiYCiKSSZIB9HrajL1vGDScZG1gqdUSphd20XnysTPc5qql3kuqULVwgFs&#10;ylyFue70dXJ1SZJCkLZkaQ+DfAKKmrAGXjqGWhNF0F6wZ6Fqlgouea4uUl5PeJ6zlJocIBvfe5LN&#10;jeD71uRSJF3RjjQBtU94+uSw6Xf3rwRiGdQunDqoITUU6f3bD79++O397/B/h/Q8sNS1RQKbb0R7&#10;174SNlW4veXpjxKWJ0/X9biwm9Gu+5ZnEJfsFTcsHXJR6xCQPzqYYjyMxaAHhVKYnM3jeI4dlMLS&#10;DHuzoC9WWkJF9VPRLALEsOo+Lm36h4PAt0/OZ3ONfkIS+06Ds8elk4Kuk4/Eys8j9q4kLTX1kpqr&#10;kdjZQOzLe1Ihf4otoWbTwKa0VKKGr0rSFPRaCN6VlGSAyTcpaLAQ1T6gBxIK8bfcPmdpIPgsRyRp&#10;hVQ3lNdI3ywcWlWslTozkpD7W6kso8MuPS15xbItqyozEMVuVQkE2S6crfn1RTjZVjWoWzixruxf&#10;h/DM789C1EyBfVSshnYYN5FE87ZpMoBJEkVYZe+hCapGT1FjDDYPGB0U3Jp56B4j2p+vt3MvxLPI&#10;DcP5zMWzjecuo+3KvV75QRBulqvlxv9Fo/ZxUrIso83GxJSDh/j441qpdzOr/tFFRoAaFd9Djndl&#10;1qGM6WqAMKbQ3RkDG5uGNmtEqgL8N1XCQYKrH5gqTTNqVekY8rgikaf/PZ1jdCOSoxdPnuVmdxyA&#10;KmByYA0EZTvRqmnHswfoSsBgZA1fBrgpuXjjoA5cduHIn/ZEUAdV3zTQ2bGPsbZlM8DzcAoDcbyy&#10;O14hTQqh+jTtYKWsme9bwYoS3uWbfBt+DV6TM9OpGqHFBcj1ACT/xbQPDmZN9bXW3ZIfQP/GkjSQ&#10;Xs5IHWBhwP6fOQEOQ+OXQLJRxmAEOAh6mw2jvisGgx4k3huBgO+p4feMCzRcW4AJbpU2TvwD7cVe&#10;vIk2EXbxNNi42Fuv3evtCrvB1g/n69l6tVo/0Z5+6b8jvBN/OhHNORs7kom1P6uNUzuJwfO95TR2&#10;t0EUuniL524cepHr+fEyDjwc4/X21E5uWUM/PyXjr3PoN+MBZy36vL/CAaS30XOWOhqgRjw4w2n2&#10;/xczNV+tEW9v2I+Qz5uaOuwO5oyEjT4e/eSL+5wm9iO8zZxy4MRokutPt/pIejyG++Mz+NUfAAAA&#10;//8DAFBLAwQUAAYACAAAACEAO8rKL98AAAAIAQAADwAAAGRycy9kb3ducmV2LnhtbEyPQUvDQBSE&#10;74L/YXmCN7uJqSVNsymlqKci2ArS2zb7moRm34bsNkn/vc+THocZZr7J15NtxYC9bxwpiGcRCKTS&#10;mYYqBV+Ht6cUhA+ajG4doYIbelgX93e5zowb6ROHfagEl5DPtII6hC6T0pc1Wu1nrkNi7+x6qwPL&#10;vpKm1yOX21Y+R9FCWt0QL9S6w22N5WV/tQreRz1ukvh12F3O29vx8PLxvYtRqceHabMCEXAKf2H4&#10;xWd0KJjp5K5kvGgVpEkac1TBcg6C/XQ55ysnBYskAlnk8v+B4gcAAP//AwBQSwECLQAUAAYACAAA&#10;ACEAtoM4kv4AAADhAQAAEwAAAAAAAAAAAAAAAAAAAAAAW0NvbnRlbnRfVHlwZXNdLnhtbFBLAQIt&#10;ABQABgAIAAAAIQA4/SH/1gAAAJQBAAALAAAAAAAAAAAAAAAAAC8BAABfcmVscy8ucmVsc1BLAQIt&#10;ABQABgAIAAAAIQC8/9VHHwQAAMsLAAAOAAAAAAAAAAAAAAAAAC4CAABkcnMvZTJvRG9jLnhtbFBL&#10;AQItABQABgAIAAAAIQA7ysov3wAAAAgBAAAPAAAAAAAAAAAAAAAAAHkGAABkcnMvZG93bnJldi54&#10;bWxQSwUGAAAAAAQABADzAAAAhQcAAAAA&#10;">
                <v:oval id="Oval 124" o:spid="_x0000_s1105" style="position:absolute;left:8382;top:-60;width:661;height:5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iWllxAAAANwAAAAPAAAAZHJzL2Rvd25yZXYueG1sRE9Na8JA&#10;EL0L/Q/LFHqRZqMFU1NXKYK0CB5qJeBtyE6T0Oxs2F2T9N93BcHbPN7nrDajaUVPzjeWFcySFARx&#10;aXXDlYLT9+75FYQPyBpby6Tgjzxs1g+TFebaDvxF/TFUIoawz1FBHUKXS+nLmgz6xHbEkfuxzmCI&#10;0FVSOxxiuGnlPE0X0mDDsaHGjrY1lb/Hi1Hwke3n011nl9nscJbuNC0KzIxST4/j+xuIQGO4i2/u&#10;Tx3nZy9wfSZeINf/AAAA//8DAFBLAQItABQABgAIAAAAIQDb4fbL7gAAAIUBAAATAAAAAAAAAAAA&#10;AAAAAAAAAABbQ29udGVudF9UeXBlc10ueG1sUEsBAi0AFAAGAAgAAAAhAFr0LFu/AAAAFQEAAAsA&#10;AAAAAAAAAAAAAAAAHwEAAF9yZWxzLy5yZWxzUEsBAi0AFAAGAAgAAAAhABmJaWXEAAAA3AAAAA8A&#10;AAAAAAAAAAAAAAAABwIAAGRycy9kb3ducmV2LnhtbFBLBQYAAAAAAwADALcAAAD4AgAAAAA=&#10;" strokeweight=".26mm">
                  <v:stroke joinstyle="miter"/>
                </v:oval>
                <v:shape id="Text Box 125" o:spid="_x0000_s1106" type="#_x0000_t202" style="position:absolute;left:8477;top:20;width:466;height:37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I2ckwgAAANwAAAAPAAAAZHJzL2Rvd25yZXYueG1sRE9LasMw&#10;EN0HegcxhWxCI7eUJLhWQikYjGkX+Rxgak0sY2tkLNV2bl8VCtnN430nO8y2EyMNvnGs4HmdgCCu&#10;nG64VnA55087ED4ga+wck4IbeTjsHxYZptpNfKTxFGoRQ9inqMCE0KdS+sqQRb92PXHkrm6wGCIc&#10;aqkHnGK47eRLkmykxYZjg8GePgxV7enHKliZPvn6vBbfud5Upi09bu1YKrV8nN/fQASaw1387y50&#10;nL99hb9n4gVy/wsAAP//AwBQSwECLQAUAAYACAAAACEA2+H2y+4AAACFAQAAEwAAAAAAAAAAAAAA&#10;AAAAAAAAW0NvbnRlbnRfVHlwZXNdLnhtbFBLAQItABQABgAIAAAAIQBa9CxbvwAAABUBAAALAAAA&#10;AAAAAAAAAAAAAB8BAABfcmVscy8ucmVsc1BLAQItABQABgAIAAAAIQB6I2ckwgAAANwAAAAPAAAA&#10;AAAAAAAAAAAAAAcCAABkcnMvZG93bnJldi54bWxQSwUGAAAAAAMAAwC3AAAA9gIAAAAA&#10;" filled="f" stroked="f">
                  <v:stroke joinstyle="round"/>
                  <v:textbox>
                    <w:txbxContent>
                      <w:p w:rsidR="00CD2002" w:rsidRDefault="00CD2002" w:rsidP="00E025DA">
                        <w:pPr>
                          <w:rPr>
                            <w:rFonts w:ascii="Times New Roman"/>
                            <w:sz w:val="20"/>
                            <w:szCs w:val="20"/>
                          </w:rPr>
                        </w:pPr>
                        <w:r>
                          <w:rPr>
                            <w:rFonts w:ascii="Times New Roman"/>
                            <w:sz w:val="20"/>
                            <w:szCs w:val="20"/>
                          </w:rPr>
                          <w:t>В</w:t>
                        </w:r>
                      </w:p>
                    </w:txbxContent>
                  </v:textbox>
                </v:shape>
              </v:group>
            </w:pict>
          </mc:Fallback>
        </mc:AlternateContent>
      </w:r>
      <w:r>
        <w:rPr>
          <w:noProof/>
          <w:lang w:eastAsia="uk-UA"/>
        </w:rPr>
        <mc:AlternateContent>
          <mc:Choice Requires="wps">
            <w:drawing>
              <wp:anchor distT="0" distB="0" distL="114300" distR="114300" simplePos="0" relativeHeight="251767808" behindDoc="0" locked="0" layoutInCell="1" allowOverlap="1" wp14:anchorId="19CED553" wp14:editId="2EDA9B42">
                <wp:simplePos x="0" y="0"/>
                <wp:positionH relativeFrom="column">
                  <wp:posOffset>4401497</wp:posOffset>
                </wp:positionH>
                <wp:positionV relativeFrom="paragraph">
                  <wp:posOffset>218507</wp:posOffset>
                </wp:positionV>
                <wp:extent cx="0" cy="301625"/>
                <wp:effectExtent l="11430" t="12065" r="7620" b="10160"/>
                <wp:wrapNone/>
                <wp:docPr id="196" name="Прямая соединительная линия 19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301625"/>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0BD37037" id="Прямая соединительная линия 196" o:spid="_x0000_s1026" style="position:absolute;flip:y;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46.55pt,17.2pt" to="346.55pt,40.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datt1QIAAKsFAAAOAAAAZHJzL2Uyb0RvYy54bWysVEtu2zAQ3RfoHQjtFUm2LNtC5CCR5W76&#10;CZC0XdMSZRGVSIFk/EFRoO26QI7QK3TRAgHS9gzyjTqkbCVON0URGxA4Q87jm5nHOT5ZVyVaEiEp&#10;Z5HlHbkWIizlGWWLyHp9ObNHFpIKswyXnJHI2hBpnUyePjle1SHp8YKXGREIQJgMV3VkFUrVoePI&#10;tCAVlke8Jgw2cy4qrMAUCycTeAXoVen0XDdwVlxkteApkRK803bTmhj8PCepepXnkihURhZwU+Yr&#10;zHeuv87kGIcLgeuCpjsa+D9YVJgyuLSDmmKF0ZWgf0FVNBVc8lwdpbxyeJ7TlJgcIBvPfZDNRYFr&#10;YnKB4si6K5N8PNj05fJcIJpB78aBhRiuoEnN1+3H7XXzs/m2vUbbT83v5kfzvblpfjU328+wvt1+&#10;gbXebG537muk46Gaq1qGABqzc6Hrka7ZRf2cp+8kYjwuMFsQk9XlpoaLPB3hHIRoQ9bAab56wTM4&#10;g68UN6Vd56JCeUnrNzpQg0P50Nr0ctP1kqwVSltnCt6+6wW9gbkGhxpBx9VCqmeEV0gvIqukTFcZ&#10;h3j5XCrN6O6IdjM+o2VplFIytIqscT9wTYDkJc30pj4mxWIelwItsdaa+e3uPThWUQWKL2kVWaPu&#10;EA4LgrOEZeYWhWnZroFJyTQ4MVpu6YG1VrA0fkjX6Oz92B0no2Tk234vSGzfnU7t01ns28HMGw6m&#10;/WkcT70PmrXnhwXNMsI08b3mPf/fNLV7fa1aO9V3FXIO0U0pgewh09PZwB36/ZE9HA76tt9PXPts&#10;NIvt09gLgmFyFp8lD5gmJnv5OGS7UmpW/Aq6cVFkK5RRrYX+YNzzLDBgRvSGbX8QLhcw3FIlLCS4&#10;ektVYTSsNacxDho/cvV/1/gOvS3Evofa6rqwy+2uVNDzfX/N09CvoX1Xc55tzsX+ycBEMEG76aVH&#10;zn0b1vdn7OQPAAAA//8DAFBLAwQUAAYACAAAACEACVpM99wAAAAJAQAADwAAAGRycy9kb3ducmV2&#10;LnhtbEyPwU7DMAyG70i8Q2QkLoilZVO1lroTQnCeNvYAaWPaQuNUTZZ2PD1BHOBo+9Pv7y93ixlE&#10;oMn1lhHSVQKCuLG65xbh9PZ6vwXhvGKtBsuEcCEHu+r6qlSFtjMfKBx9K2IIu0IhdN6PhZSu6cgo&#10;t7Ijcby928koH8eplXpScww3g3xIkkwa1XP80KmRnjtqPo9ngzDfuWF/eflow4G+wv5kQp1nEvH2&#10;Znl6BOFp8X8w/OhHdaiiU23PrJ0YELJ8nUYUYb3ZgIjA76JG2KY5yKqU/xtU3wAAAP//AwBQSwEC&#10;LQAUAAYACAAAACEAtoM4kv4AAADhAQAAEwAAAAAAAAAAAAAAAAAAAAAAW0NvbnRlbnRfVHlwZXNd&#10;LnhtbFBLAQItABQABgAIAAAAIQA4/SH/1gAAAJQBAAALAAAAAAAAAAAAAAAAAC8BAABfcmVscy8u&#10;cmVsc1BLAQItABQABgAIAAAAIQDhdatt1QIAAKsFAAAOAAAAAAAAAAAAAAAAAC4CAABkcnMvZTJv&#10;RG9jLnhtbFBLAQItABQABgAIAAAAIQAJWkz33AAAAAkBAAAPAAAAAAAAAAAAAAAAAC8FAABkcnMv&#10;ZG93bnJldi54bWxQSwUGAAAAAAQABADzAAAAOAYAAAAA&#10;" strokeweight=".26mm">
                <v:stroke joinstyle="miter"/>
              </v:line>
            </w:pict>
          </mc:Fallback>
        </mc:AlternateContent>
      </w:r>
      <w:r>
        <w:rPr>
          <w:noProof/>
          <w:lang w:eastAsia="uk-UA"/>
        </w:rPr>
        <mc:AlternateContent>
          <mc:Choice Requires="wps">
            <w:drawing>
              <wp:anchor distT="0" distB="0" distL="114300" distR="114300" simplePos="0" relativeHeight="251801600" behindDoc="0" locked="0" layoutInCell="1" allowOverlap="1" wp14:anchorId="1382FF1B" wp14:editId="23817744">
                <wp:simplePos x="0" y="0"/>
                <wp:positionH relativeFrom="column">
                  <wp:posOffset>3446382</wp:posOffset>
                </wp:positionH>
                <wp:positionV relativeFrom="paragraph">
                  <wp:posOffset>271307</wp:posOffset>
                </wp:positionV>
                <wp:extent cx="0" cy="340360"/>
                <wp:effectExtent l="76200" t="0" r="76200" b="59690"/>
                <wp:wrapNone/>
                <wp:docPr id="204" name="Прямая соединительная линия 20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40360"/>
                        </a:xfrm>
                        <a:prstGeom prst="line">
                          <a:avLst/>
                        </a:prstGeom>
                        <a:noFill/>
                        <a:ln w="9360">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F2A1B9A" id="Прямая соединительная линия 204" o:spid="_x0000_s1026" style="position:absolute;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71.35pt,21.35pt" to="271.35pt,48.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V8Uu4QIAAMMFAAAOAAAAZHJzL2Uyb0RvYy54bWysVN1u0zAUvkfiHSzfZ0na9C9aOm1py82A&#10;SRvi2k2cxsKxI9trOyEk4Bppj8ArcAHSpAHPkL4Rx26b/XCD0FopOufY/nzOd77jw6N1xdGSKs2k&#10;SHB4EGBERSZzJhYJfnMx84YYaUNETrgUNMFXVOOj8fNnh6s6ph1ZSp5ThQBE6HhVJ7g0po59X2cl&#10;rYg+kDUVsFhIVREDrlr4uSIrQK+43wmCvr+SKq+VzKjWEJ1sF/HY4RcFzczrotDUIJ5gyM24r3Lf&#10;uf3640MSLxSpS5bt0iD/kUVFmIBLW6gJMQRdKvYXVMUyJbUszEEmK18WBcuoqwGqCYNH1ZyXpKau&#10;FiBH1y1N+ulgs1fLM4VYnuBOEGEkSAVNar5uPm6um5/Nt8012nxqfjc/mu/NTfOrudl8Bvt28wVs&#10;u9jc7sLXyJ4HNle1jgE0FWfK8pGtxXl9KrN3GgmZlkQsqKvq4qqGi0J7wn9wxDq6hpzmq5cyhz3k&#10;0khH7bpQlYUE0tDadfCq7SBdG5RtgxlEu1HQ7bvm+iTen6uVNi+orJA1EsyZsNySmCxPtbF5kHi/&#10;xYaFnDHOnT64QKsEjyykXdGSs9wuOkct5ilXaEmswtzPFfVoW8UM6JyzKsHDdhOJS0ryqcjdLYYw&#10;DjYyjhqjGJDFKbZXVzTHiFOYMGttc+XCXk+dxrcFgLc2YLo4EOL0934UjKbD6TDyok5/6kXBZOId&#10;z9LI68/CQW/SnaTpJPxg6wqjuGR5ToUtbT8LYfRvWttN5VbF7TS0HPoP0R3ZkOzDTI9nvWAQdYfe&#10;YNDrelF3Gngnw1nqHadhvz+YnqQn00eZTl31+mmSbam0WclL6Nd5ma9Qzqxaur1RJ8TgwNvRGWw7&#10;iAhfQEsyozBS0rxlpnTatqq0GPq+NIaB/e9616Jvidj30HptF3a13VEF+tz3142MnZLtvM1lfnWm&#10;rCzs9MBL4Q7tXjX7FN333a67t3f8BwAA//8DAFBLAwQUAAYACAAAACEA234q8NsAAAAJAQAADwAA&#10;AGRycy9kb3ducmV2LnhtbEyPwU7DMAyG70i8Q2QkbiylwAal7oSAXZgEWrcHyBqvrWic0mRbeXsM&#10;HOBk2f70+3M+H12nDjSE1jPC5SQBRVx523KNsFkvLm5BhWjYms4zIXxSgHlxepKbzPojr+hQxlpJ&#10;CIfMIDQx9pnWoWrImTDxPbHsdn5wJko71NoO5ijhrtNpkky1My3Lhcb09NhQ9V7uHcKL+1gm6WtK&#10;T1SXz2wXO5pt3hDPz8aHe1CRxvgHw7e+qEMhTlu/ZxtUh3Bznc4ERfipAvwOtgh30yvQRa7/f1B8&#10;AQAA//8DAFBLAQItABQABgAIAAAAIQC2gziS/gAAAOEBAAATAAAAAAAAAAAAAAAAAAAAAABbQ29u&#10;dGVudF9UeXBlc10ueG1sUEsBAi0AFAAGAAgAAAAhADj9If/WAAAAlAEAAAsAAAAAAAAAAAAAAAAA&#10;LwEAAF9yZWxzLy5yZWxzUEsBAi0AFAAGAAgAAAAhAJJXxS7hAgAAwwUAAA4AAAAAAAAAAAAAAAAA&#10;LgIAAGRycy9lMm9Eb2MueG1sUEsBAi0AFAAGAAgAAAAhANt+KvDbAAAACQEAAA8AAAAAAAAAAAAA&#10;AAAAOwUAAGRycy9kb3ducmV2LnhtbFBLBQYAAAAABAAEAPMAAABDBgAAAAA=&#10;" strokeweight=".26mm">
                <v:stroke endarrow="block" joinstyle="miter"/>
              </v:line>
            </w:pict>
          </mc:Fallback>
        </mc:AlternateContent>
      </w:r>
      <w:r>
        <w:rPr>
          <w:noProof/>
          <w:lang w:eastAsia="uk-UA"/>
        </w:rPr>
        <mc:AlternateContent>
          <mc:Choice Requires="wpg">
            <w:drawing>
              <wp:anchor distT="0" distB="0" distL="0" distR="0" simplePos="0" relativeHeight="251799552" behindDoc="0" locked="0" layoutInCell="1" allowOverlap="1" wp14:anchorId="38C937FB" wp14:editId="1A756E94">
                <wp:simplePos x="0" y="0"/>
                <wp:positionH relativeFrom="column">
                  <wp:posOffset>4166415</wp:posOffset>
                </wp:positionH>
                <wp:positionV relativeFrom="paragraph">
                  <wp:posOffset>57842</wp:posOffset>
                </wp:positionV>
                <wp:extent cx="377825" cy="330200"/>
                <wp:effectExtent l="6350" t="13970" r="6350" b="8255"/>
                <wp:wrapNone/>
                <wp:docPr id="166" name="Группа 16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7825" cy="330200"/>
                          <a:chOff x="6647" y="-134"/>
                          <a:chExt cx="594" cy="519"/>
                        </a:xfrm>
                      </wpg:grpSpPr>
                      <wps:wsp>
                        <wps:cNvPr id="167" name="Oval 130"/>
                        <wps:cNvSpPr>
                          <a:spLocks noChangeArrowheads="1"/>
                        </wps:cNvSpPr>
                        <wps:spPr bwMode="auto">
                          <a:xfrm>
                            <a:off x="6647" y="-134"/>
                            <a:ext cx="594" cy="519"/>
                          </a:xfrm>
                          <a:prstGeom prst="ellipse">
                            <a:avLst/>
                          </a:prstGeom>
                          <a:solidFill>
                            <a:srgbClr val="FFFFFF"/>
                          </a:solidFill>
                          <a:ln w="936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ctr" anchorCtr="0" upright="1">
                          <a:noAutofit/>
                        </wps:bodyPr>
                      </wps:wsp>
                      <wps:wsp>
                        <wps:cNvPr id="168" name="Text Box 131"/>
                        <wps:cNvSpPr txBox="1">
                          <a:spLocks noChangeArrowheads="1"/>
                        </wps:cNvSpPr>
                        <wps:spPr bwMode="auto">
                          <a:xfrm>
                            <a:off x="6732" y="-57"/>
                            <a:ext cx="419" cy="367"/>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 uri="{AF507438-7753-43E0-B8FC-AC1667EBCBE1}">
                              <a14:hiddenEffects xmlns:a14="http://schemas.microsoft.com/office/drawing/2010/main">
                                <a:effectLst/>
                              </a14:hiddenEffects>
                            </a:ext>
                          </a:extLst>
                        </wps:spPr>
                        <wps:txbx>
                          <w:txbxContent>
                            <w:p w:rsidR="00CD2002" w:rsidRDefault="00CD2002" w:rsidP="00E025DA">
                              <w:pPr>
                                <w:rPr>
                                  <w:rFonts w:ascii="Times New Roman"/>
                                  <w:sz w:val="20"/>
                                  <w:szCs w:val="20"/>
                                </w:rPr>
                              </w:pPr>
                              <w:r>
                                <w:rPr>
                                  <w:rFonts w:ascii="Times New Roman"/>
                                  <w:sz w:val="20"/>
                                  <w:szCs w:val="20"/>
                                </w:rPr>
                                <w:t>С</w:t>
                              </w:r>
                            </w:p>
                          </w:txbxContent>
                        </wps:txbx>
                        <wps:bodyPr rot="0" vert="horz" wrap="square" lIns="91440" tIns="45720" rIns="91440" bIns="45720" anchor="ctr" anchorCtr="0">
                          <a:noAutofit/>
                        </wps:bodyPr>
                      </wps:wsp>
                    </wpg:wgp>
                  </a:graphicData>
                </a:graphic>
                <wp14:sizeRelH relativeFrom="page">
                  <wp14:pctWidth>0</wp14:pctWidth>
                </wp14:sizeRelH>
                <wp14:sizeRelV relativeFrom="page">
                  <wp14:pctHeight>0</wp14:pctHeight>
                </wp14:sizeRelV>
              </wp:anchor>
            </w:drawing>
          </mc:Choice>
          <mc:Fallback>
            <w:pict>
              <v:group w14:anchorId="38C937FB" id="Группа 166" o:spid="_x0000_s1107" style="position:absolute;left:0;text-align:left;margin-left:328.05pt;margin-top:4.55pt;width:29.75pt;height:26pt;z-index:251799552;mso-wrap-distance-left:0;mso-wrap-distance-right:0" coordorigin="6647,-134" coordsize="594,51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QPZjIgQAAM4LAAAOAAAAZHJzL2Uyb0RvYy54bWzMVl2O2zYQfi/QOxB811qyqF+sN1j/LQps&#10;mwCbos+0REtCJVEl6ZU3RYECPUIukhv0CsmNOiRlrb0bo2nSBrUBgcOhht98w/nEyxf7pkb3TMiK&#10;tzPsXbgYsTbjedUWM/zj67UTYyQVbXNa85bN8AOT+MXVt99c9l3Kprzkdc4EgiCtTPtuhkulunQy&#10;kVnJGioveMdacG65aKgCUxSTXNAeojf1ZOq64aTnIu8Ez5iUMLu0Tnxl4m+3LFMvt1vJFKpnGLAp&#10;8xTmudHPydUlTQtBu7LKBhj0M1A0tGph0zHUkiqKdqJ6FqqpMsEl36qLjDcTvt1WGTM5QDae+ySb&#10;G8F3ncmlSPuiG2kCap/w9Nlhsx/uXwlU5VC7MMSopQ0U6f3bD79/+OP9n/B/h/Q8sNR3RQqLb0R3&#10;170SNlUY3vLsZwnuyVO/tgu7GG3673kOcelOccPSfisaHQLyR3tTjIexGGyvUAaTfhTF0wCjDFy+&#10;70KxbbGyEiqq3wpDEmEEXsfzycG3Gt4OEmJfDbxE+yY0tZsaoAMwnRUcO/nIrPwyZu9K2jFTMKnJ&#10;GpkFnJbZl/e0Rp5vUtF7w6IDndJyiVq+KGlbsGsheF8ymgMmz6Rw8oI2JFTib8n9CE0His+SRNNO&#10;SHXDeIP0YIZZXVed1KnRlN7fSmUpPazS05LXVb6u6toYotgsaoEg3Rlem99QhZNldYv6GU780DWR&#10;T3zyOIRrfh8L0VQKBKSumhmOx0U01cSt2hxg0lTRqrZjOAV1q6eYkQabB1h7BUMzD8fHtO2v1+vA&#10;jYgfO1EU+A7xV64zj9cL53oBDRGt5ov5yvtNo/ZIWlZ5ztqViSkPKuKRTztLg57Z/h91ZASoUfEd&#10;5HhX5j3KK10NP0imHgYDhGwa2awRrQtQ4EwJjARXP1WqNKdR95WOcUJn7Or/QOcY3XTJ0caTZ7nZ&#10;FXugCpg8sAYdZY+ibacNzx/gWAIG09jwbYBBycUbjHrQ2RmWv+yoYBjV37VwtBOPEC3MxiBBNAVD&#10;HHs2xx7aZhBqSNMaC2XlfNeJqihhL8/k2/JrUJttZU6qRmhxAXJtQM9/teaHL6Bt/te67+Z8DwJg&#10;GloDGQQAqT04Dtj/MymI/KlVzCDSxTc1NGJLQCWt0obGM8rlMyUQ8Ek1BJ+RgZZrDTDBbauNE/+g&#10;+RI3WcWrmDhkGq4c4i6XzvV6QZxw7UXB0l8uFssnzac3/Xc677wIndOxoz6x+meb48Cv1ZPEmxJ3&#10;Pk2cdRhHDlmTwEkiN3ZcL5knoUsSslyf6slt1bIvT8kIbAAfUiMCZzX6vMDCHWTQ0XOaOiqgRnyQ&#10;htPs/y9qaj5bI95BsR8hn1c1td/szTWJmOvEo6B8daHTxH6CuJl7DlwaTXLDBVffSo9tGB9fw6/+&#10;AgAA//8DAFBLAwQUAAYACAAAACEAIJIcWd4AAAAIAQAADwAAAGRycy9kb3ducmV2LnhtbEyPwUrD&#10;QBCG74LvsIzgzW5WSdSYTSlFPRWhrSDettlpEpqdDdltkr6940lPw/D9/PNNsZxdJ0YcQutJg1ok&#10;IJAqb1uqNXzu3+6eQIRoyJrOE2q4YIBleX1VmNz6ibY47mItuIRCbjQ0Mfa5lKFq0Jmw8D0Ss6Mf&#10;nIm8DrW0g5m43HXyPkky6UxLfKExPa4brE67s9PwPplp9aBex83puL5879OPr41CrW9v5tULiIhz&#10;/AvDrz6rQ8lOB38mG0SnIUszxVENzzyYP6o0A3FgoBTIspD/Hyh/AAAA//8DAFBLAQItABQABgAI&#10;AAAAIQC2gziS/gAAAOEBAAATAAAAAAAAAAAAAAAAAAAAAABbQ29udGVudF9UeXBlc10ueG1sUEsB&#10;Ai0AFAAGAAgAAAAhADj9If/WAAAAlAEAAAsAAAAAAAAAAAAAAAAALwEAAF9yZWxzLy5yZWxzUEsB&#10;Ai0AFAAGAAgAAAAhALFA9mMiBAAAzgsAAA4AAAAAAAAAAAAAAAAALgIAAGRycy9lMm9Eb2MueG1s&#10;UEsBAi0AFAAGAAgAAAAhACCSHFneAAAACAEAAA8AAAAAAAAAAAAAAAAAfAYAAGRycy9kb3ducmV2&#10;LnhtbFBLBQYAAAAABAAEAPMAAACHBwAAAAA=&#10;">
                <v:oval id="Oval 130" o:spid="_x0000_s1108" style="position:absolute;left:6647;top:-134;width:594;height:5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a/m7wgAAANwAAAAPAAAAZHJzL2Rvd25yZXYueG1sRE9Ni8Iw&#10;EL0L+x/CCHsRTfVgd6tRFkFWhD1YRfA2NGNbbCYliVr/vVkQvM3jfc582ZlG3Mj52rKC8SgBQVxY&#10;XXOp4LBfD79A+ICssbFMCh7kYbn46M0x0/bOO7rloRQxhH2GCqoQ2kxKX1Rk0I9sSxy5s3UGQ4Su&#10;lNrhPYabRk6SZCoN1hwbKmxpVVFxya9GwW+6nQzWrf1Ox38n6Q6D4xFTo9Rnv/uZgQjUhbf45d7o&#10;OH+awv8z8QK5eAIAAP//AwBQSwECLQAUAAYACAAAACEA2+H2y+4AAACFAQAAEwAAAAAAAAAAAAAA&#10;AAAAAAAAW0NvbnRlbnRfVHlwZXNdLnhtbFBLAQItABQABgAIAAAAIQBa9CxbvwAAABUBAAALAAAA&#10;AAAAAAAAAAAAAB8BAABfcmVscy8ucmVsc1BLAQItABQABgAIAAAAIQDja/m7wgAAANwAAAAPAAAA&#10;AAAAAAAAAAAAAAcCAABkcnMvZG93bnJldi54bWxQSwUGAAAAAAMAAwC3AAAA9gIAAAAA&#10;" strokeweight=".26mm">
                  <v:stroke joinstyle="miter"/>
                </v:oval>
                <v:shape id="Text Box 131" o:spid="_x0000_s1109" type="#_x0000_t202" style="position:absolute;left:6732;top:-57;width:419;height:36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8xAAAANwAAAAPAAAAZHJzL2Rvd25yZXYueG1sRI9Ba8JA&#10;EIXvBf/DMoKXopt6iBJdRQRBpB60/QFjdswGs7Mhu43pv+8cCt5meG/e+2a9HXyjeupiHdjAxywD&#10;RVwGW3Nl4PvrMF2CignZYhOYDPxShO1m9LbGwoYnX6i/pkpJCMcCDbiU2kLrWDryGGehJRbtHjqP&#10;Sdau0rbDp4T7Rs+zLNcea5YGhy3tHZWP64838O7a7Px5P94ONi/d4xRx4fuTMZPxsFuBSjSkl/n/&#10;+mgFPxdaeUYm0Js/AAAA//8DAFBLAQItABQABgAIAAAAIQDb4fbL7gAAAIUBAAATAAAAAAAAAAAA&#10;AAAAAAAAAABbQ29udGVudF9UeXBlc10ueG1sUEsBAi0AFAAGAAgAAAAhAFr0LFu/AAAAFQEAAAsA&#10;AAAAAAAAAAAAAAAAHwEAAF9yZWxzLy5yZWxzUEsBAi0AFAAGAAgAAAAhAH63+/zEAAAA3AAAAA8A&#10;AAAAAAAAAAAAAAAABwIAAGRycy9kb3ducmV2LnhtbFBLBQYAAAAAAwADALcAAAD4AgAAAAA=&#10;" filled="f" stroked="f">
                  <v:stroke joinstyle="round"/>
                  <v:textbox>
                    <w:txbxContent>
                      <w:p w:rsidR="00CD2002" w:rsidRDefault="00CD2002" w:rsidP="00E025DA">
                        <w:pPr>
                          <w:rPr>
                            <w:rFonts w:ascii="Times New Roman"/>
                            <w:sz w:val="20"/>
                            <w:szCs w:val="20"/>
                          </w:rPr>
                        </w:pPr>
                        <w:r>
                          <w:rPr>
                            <w:rFonts w:ascii="Times New Roman"/>
                            <w:sz w:val="20"/>
                            <w:szCs w:val="20"/>
                          </w:rPr>
                          <w:t>С</w:t>
                        </w:r>
                      </w:p>
                    </w:txbxContent>
                  </v:textbox>
                </v:shape>
              </v:group>
            </w:pict>
          </mc:Fallback>
        </mc:AlternateContent>
      </w:r>
      <w:r>
        <w:rPr>
          <w:noProof/>
          <w:lang w:eastAsia="uk-UA"/>
        </w:rPr>
        <mc:AlternateContent>
          <mc:Choice Requires="wpg">
            <w:drawing>
              <wp:anchor distT="0" distB="0" distL="0" distR="0" simplePos="0" relativeHeight="251819008" behindDoc="0" locked="0" layoutInCell="1" allowOverlap="1" wp14:anchorId="261FE7CD" wp14:editId="310C7A9E">
                <wp:simplePos x="0" y="0"/>
                <wp:positionH relativeFrom="column">
                  <wp:posOffset>3722370</wp:posOffset>
                </wp:positionH>
                <wp:positionV relativeFrom="paragraph">
                  <wp:posOffset>41341</wp:posOffset>
                </wp:positionV>
                <wp:extent cx="407670" cy="319405"/>
                <wp:effectExtent l="12700" t="5715" r="8255" b="8255"/>
                <wp:wrapNone/>
                <wp:docPr id="169" name="Группа 16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07670" cy="319405"/>
                          <a:chOff x="5862" y="-117"/>
                          <a:chExt cx="641" cy="502"/>
                        </a:xfrm>
                      </wpg:grpSpPr>
                      <wps:wsp>
                        <wps:cNvPr id="170" name="Oval 127"/>
                        <wps:cNvSpPr>
                          <a:spLocks noChangeArrowheads="1"/>
                        </wps:cNvSpPr>
                        <wps:spPr bwMode="auto">
                          <a:xfrm>
                            <a:off x="5862" y="-117"/>
                            <a:ext cx="641" cy="502"/>
                          </a:xfrm>
                          <a:prstGeom prst="ellipse">
                            <a:avLst/>
                          </a:prstGeom>
                          <a:solidFill>
                            <a:srgbClr val="FFFFFF"/>
                          </a:solidFill>
                          <a:ln w="936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ctr" anchorCtr="0" upright="1">
                          <a:noAutofit/>
                        </wps:bodyPr>
                      </wps:wsp>
                      <wps:wsp>
                        <wps:cNvPr id="171" name="Text Box 128"/>
                        <wps:cNvSpPr txBox="1">
                          <a:spLocks noChangeArrowheads="1"/>
                        </wps:cNvSpPr>
                        <wps:spPr bwMode="auto">
                          <a:xfrm>
                            <a:off x="5954" y="-42"/>
                            <a:ext cx="452" cy="35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 uri="{AF507438-7753-43E0-B8FC-AC1667EBCBE1}">
                              <a14:hiddenEffects xmlns:a14="http://schemas.microsoft.com/office/drawing/2010/main">
                                <a:effectLst/>
                              </a14:hiddenEffects>
                            </a:ext>
                          </a:extLst>
                        </wps:spPr>
                        <wps:txbx>
                          <w:txbxContent>
                            <w:p w:rsidR="00CD2002" w:rsidRDefault="00CD2002" w:rsidP="00E025DA">
                              <w:pPr>
                                <w:rPr>
                                  <w:rFonts w:ascii="Times New Roman"/>
                                  <w:sz w:val="20"/>
                                  <w:szCs w:val="20"/>
                                </w:rPr>
                              </w:pPr>
                              <w:r>
                                <w:rPr>
                                  <w:rFonts w:ascii="Times New Roman"/>
                                  <w:sz w:val="20"/>
                                  <w:szCs w:val="20"/>
                                </w:rPr>
                                <w:t>В</w:t>
                              </w:r>
                            </w:p>
                          </w:txbxContent>
                        </wps:txbx>
                        <wps:bodyPr rot="0" vert="horz" wrap="square" lIns="91440" tIns="45720" rIns="91440" bIns="45720" anchor="ctr" anchorCtr="0">
                          <a:noAutofit/>
                        </wps:bodyPr>
                      </wps:wsp>
                    </wpg:wgp>
                  </a:graphicData>
                </a:graphic>
                <wp14:sizeRelH relativeFrom="page">
                  <wp14:pctWidth>0</wp14:pctWidth>
                </wp14:sizeRelH>
                <wp14:sizeRelV relativeFrom="page">
                  <wp14:pctHeight>0</wp14:pctHeight>
                </wp14:sizeRelV>
              </wp:anchor>
            </w:drawing>
          </mc:Choice>
          <mc:Fallback>
            <w:pict>
              <v:group w14:anchorId="261FE7CD" id="Группа 169" o:spid="_x0000_s1110" style="position:absolute;left:0;text-align:left;margin-left:293.1pt;margin-top:3.25pt;width:32.1pt;height:25.15pt;z-index:251819008;mso-wrap-distance-left:0;mso-wrap-distance-right:0" coordorigin="5862,-117" coordsize="641,5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8Ib9IAQAAM4LAAAOAAAAZHJzL2Uyb0RvYy54bWzMlmuO2zYQx78X6B0Ifddakqkn1husX4sC&#10;2ybApuhnWqIlopKokvTKm6JAgR4hF8kNeoXkRh2SstbejdE0aYPagMCXhjP/4fzEyxf7pkb3VEjG&#10;25njX3gOom3OC9aWM+fH12s3cZBUpC1IzVs6cx6odF5cffvNZd9lNOAVrwsqEBhpZdZ3M6dSqssm&#10;E5lXtCHygne0hcktFw1R0BXlpBCkB+tNPQk8L5r0XBSd4DmVEkaXdtK5Mva3W5qrl9utpArVMwd8&#10;U+YpzHOjn5OrS5KVgnQVywc3yGd40RDWwqajqSVRBO0Ee2aqYbngkm/VRc6bCd9uWU5NDBCN7z2J&#10;5kbwXWdiKbO+7EaZQNonOn222fyH+1cCsQJyF6UOakkDSXr/9sPvH/54/yf83yE9Dir1XZnB4hvR&#10;3XWvhA0Vmrc8/1nC9OTpvO6XdjHa9N/zAuySneJGpf1WNNoExI/2JhkPYzLoXqEcBrEXRzGkLIep&#10;qZ9iL7TJyivIqH4rTKLAQTDr+n58mFsNb0fYt6+GXqDnJiSzmxpHB8d0VHDs5KOy8suUvatIR03C&#10;pBbroKwOwyr78p7UyA+Mu3pvWHSQU1otUcsXFWlLei0E7ytKCvDJNyGcvKA7EjLxt+J+RKaDxGdF&#10;IlknpLqhvEG6MXNoXbNO6tBIRu5vpbKSHlbpYclrVqxZXZuOKDeLWiAId+aszW/IwsmyukX9zEmn&#10;kWcsn8zJYxOe+X3MRMMUAKRmzcxJxkUk08Kt2gLcJJkirLZtOAV1q4eoQYONA3p7BU0zDsfHlO2v&#10;1+vQi/E0ceM4nLp4uvLcebJeuNcLP4ri1XwxX/m/aa99nFWsKGi7MjblgSI+/rSzNPDM1v/IkdFB&#10;7RXfQYx3VdGjgulsTMM0gONdMABZENuoEalLIHCuhIMEVz8xVZnTqOtK2ziRM/H0f5BztG6q5Gjj&#10;ybPY7Io9SAVKHlSDirJH0ZbThhcPcCzBB1PY8G2ARsXFGwf1wNmZI3/ZEUEdVH/XwtFOfYw1mE0H&#10;h3EAHXE8szmeIW0OpoYwbWehLM53nWBlBXv5Jt6WXwNttsycVO2h9Qs81x2o+a9W/JApW/yvdd3N&#10;+R4AkGjttSMDAJDaw8TB9/8MBWmILTGxgaLJoYVtCCg1pA0NZkdcPiOBgE+qEfgMBlquGWDqzpba&#10;OPAPii/10lWySrCLg2jlYm+5dK/XC+xGaz8Ol9PlYrF8Unx603+n8s5D6BzHjurE8s8WxylPUj/A&#10;3jxI3XWUxC5e49BNYy9xPT+dp5GHU7xcn/LklrX0y0MygA2D0ELgLKPPAxbuIANHzzF1JKD2+ICG&#10;0+j/LzQ1n63R34HYjy6fp5rab/bmmhQabD4C5auDTgv7CXAz9xy4NJrghguuvpUe96F9fA2/+gsA&#10;AP//AwBQSwMEFAAGAAgAAAAhAClsYGneAAAACAEAAA8AAABkcnMvZG93bnJldi54bWxMj0FLw0AQ&#10;he+C/2GZgje7STUhpNmUUtRTEWwF8bbNTpPQ7GzIbpP03zue9Dh8j/e+KTaz7cSIg28dKYiXEQik&#10;ypmWagWfx9fHDIQPmozuHKGCG3rYlPd3hc6Nm+gDx0OoBZeQz7WCJoQ+l9JXDVrtl65HYnZ2g9WB&#10;z6GWZtATl9tOrqIolVa3xAuN7nHXYHU5XK2Ct0lP26f4Zdxfzrvb9zF5/9rHqNTDYt6uQQScw18Y&#10;fvVZHUp2OrkrGS86BUmWrjiqIE1AME+T6BnEiUGagSwL+f+B8gcAAP//AwBQSwECLQAUAAYACAAA&#10;ACEAtoM4kv4AAADhAQAAEwAAAAAAAAAAAAAAAAAAAAAAW0NvbnRlbnRfVHlwZXNdLnhtbFBLAQIt&#10;ABQABgAIAAAAIQA4/SH/1gAAAJQBAAALAAAAAAAAAAAAAAAAAC8BAABfcmVscy8ucmVsc1BLAQIt&#10;ABQABgAIAAAAIQBb8Ib9IAQAAM4LAAAOAAAAAAAAAAAAAAAAAC4CAABkcnMvZTJvRG9jLnhtbFBL&#10;AQItABQABgAIAAAAIQApbGBp3gAAAAgBAAAPAAAAAAAAAAAAAAAAAHoGAABkcnMvZG93bnJldi54&#10;bWxQSwUGAAAAAAQABADzAAAAhQcAAAAA&#10;">
                <v:oval id="Oval 127" o:spid="_x0000_s1111" style="position:absolute;left:5862;top:-117;width:641;height:50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W/cSxgAAANwAAAAPAAAAZHJzL2Rvd25yZXYueG1sRI9Pa8Mw&#10;DMXvhX0Ho0EvZXXaw9JmccoYlI7CDv1DYTcRa0lYLAfba7NvXx0Gu0m8p/d+Kjej69WVQuw8G1jM&#10;M1DEtbcdNwbOp+3TClRMyBZ7z2TglyJsqodJiYX1Nz7Q9ZgaJSEcCzTQpjQUWse6JYdx7gdi0b58&#10;cJhkDY22AW8S7nq9zLJn7bBjaWhxoLeW6u/jjzOwy/fL2Xbw63zx8anDeXa5YO6MmT6Ory+gEo3p&#10;3/x3/W4FPxd8eUYm0NUdAAD//wMAUEsBAi0AFAAGAAgAAAAhANvh9svuAAAAhQEAABMAAAAAAAAA&#10;AAAAAAAAAAAAAFtDb250ZW50X1R5cGVzXS54bWxQSwECLQAUAAYACAAAACEAWvQsW78AAAAVAQAA&#10;CwAAAAAAAAAAAAAAAAAfAQAAX3JlbHMvLnJlbHNQSwECLQAUAAYACAAAACEA6Vv3EsYAAADcAAAA&#10;DwAAAAAAAAAAAAAAAAAHAgAAZHJzL2Rvd25yZXYueG1sUEsFBgAAAAADAAMAtwAAAPoCAAAAAA==&#10;" strokeweight=".26mm">
                  <v:stroke joinstyle="miter"/>
                </v:oval>
                <v:shape id="Text Box 128" o:spid="_x0000_s1112" type="#_x0000_t202" style="position:absolute;left:5954;top:-42;width:452;height:3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VMS8wQAAANwAAAAPAAAAZHJzL2Rvd25yZXYueG1sRE/NisIw&#10;EL4v+A5hBC+LpnpopWuURRCk7B5WfYCxGZtiMylNbOvbm4WFvc3H9zub3Wgb0VPna8cKlosEBHHp&#10;dM2Vgsv5MF+D8AFZY+OYFDzJw247edtgrt3AP9SfQiViCPscFZgQ2lxKXxqy6BeuJY7czXUWQ4Rd&#10;JXWHQwy3jVwlSSot1hwbDLa0N1TeTw+r4N20yffX7Xg96LQ098JjZvtCqdl0/PwAEWgM/+I/91HH&#10;+dkSfp+JF8jtCwAA//8DAFBLAQItABQABgAIAAAAIQDb4fbL7gAAAIUBAAATAAAAAAAAAAAAAAAA&#10;AAAAAABbQ29udGVudF9UeXBlc10ueG1sUEsBAi0AFAAGAAgAAAAhAFr0LFu/AAAAFQEAAAsAAAAA&#10;AAAAAAAAAAAAHwEAAF9yZWxzLy5yZWxzUEsBAi0AFAAGAAgAAAAhAGpUxLzBAAAA3AAAAA8AAAAA&#10;AAAAAAAAAAAABwIAAGRycy9kb3ducmV2LnhtbFBLBQYAAAAAAwADALcAAAD1AgAAAAA=&#10;" filled="f" stroked="f">
                  <v:stroke joinstyle="round"/>
                  <v:textbox>
                    <w:txbxContent>
                      <w:p w:rsidR="00CD2002" w:rsidRDefault="00CD2002" w:rsidP="00E025DA">
                        <w:pPr>
                          <w:rPr>
                            <w:rFonts w:ascii="Times New Roman"/>
                            <w:sz w:val="20"/>
                            <w:szCs w:val="20"/>
                          </w:rPr>
                        </w:pPr>
                        <w:r>
                          <w:rPr>
                            <w:rFonts w:ascii="Times New Roman"/>
                            <w:sz w:val="20"/>
                            <w:szCs w:val="20"/>
                          </w:rPr>
                          <w:t>В</w:t>
                        </w:r>
                      </w:p>
                    </w:txbxContent>
                  </v:textbox>
                </v:shape>
              </v:group>
            </w:pict>
          </mc:Fallback>
        </mc:AlternateContent>
      </w:r>
      <w:r>
        <w:rPr>
          <w:noProof/>
          <w:lang w:eastAsia="uk-UA"/>
        </w:rPr>
        <mc:AlternateContent>
          <mc:Choice Requires="wpg">
            <w:drawing>
              <wp:anchor distT="0" distB="0" distL="0" distR="0" simplePos="0" relativeHeight="251820032" behindDoc="0" locked="0" layoutInCell="1" allowOverlap="1" wp14:anchorId="46C8BC64" wp14:editId="1DF01CA0">
                <wp:simplePos x="0" y="0"/>
                <wp:positionH relativeFrom="column">
                  <wp:posOffset>3255645</wp:posOffset>
                </wp:positionH>
                <wp:positionV relativeFrom="paragraph">
                  <wp:posOffset>38066</wp:posOffset>
                </wp:positionV>
                <wp:extent cx="380365" cy="323850"/>
                <wp:effectExtent l="12700" t="10795" r="6985" b="8255"/>
                <wp:wrapNone/>
                <wp:docPr id="178" name="Группа 1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80365" cy="323850"/>
                          <a:chOff x="5127" y="-109"/>
                          <a:chExt cx="598" cy="509"/>
                        </a:xfrm>
                      </wpg:grpSpPr>
                      <wps:wsp>
                        <wps:cNvPr id="179" name="Oval 118"/>
                        <wps:cNvSpPr>
                          <a:spLocks noChangeArrowheads="1"/>
                        </wps:cNvSpPr>
                        <wps:spPr bwMode="auto">
                          <a:xfrm>
                            <a:off x="5127" y="-109"/>
                            <a:ext cx="598" cy="509"/>
                          </a:xfrm>
                          <a:prstGeom prst="ellipse">
                            <a:avLst/>
                          </a:prstGeom>
                          <a:solidFill>
                            <a:srgbClr val="FFFFFF"/>
                          </a:solidFill>
                          <a:ln w="936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ctr" anchorCtr="0" upright="1">
                          <a:noAutofit/>
                        </wps:bodyPr>
                      </wps:wsp>
                      <wps:wsp>
                        <wps:cNvPr id="180" name="Text Box 119"/>
                        <wps:cNvSpPr txBox="1">
                          <a:spLocks noChangeArrowheads="1"/>
                        </wps:cNvSpPr>
                        <wps:spPr bwMode="auto">
                          <a:xfrm>
                            <a:off x="5213" y="-37"/>
                            <a:ext cx="421" cy="36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 uri="{AF507438-7753-43E0-B8FC-AC1667EBCBE1}">
                              <a14:hiddenEffects xmlns:a14="http://schemas.microsoft.com/office/drawing/2010/main">
                                <a:effectLst/>
                              </a14:hiddenEffects>
                            </a:ext>
                          </a:extLst>
                        </wps:spPr>
                        <wps:txbx>
                          <w:txbxContent>
                            <w:p w:rsidR="00CD2002" w:rsidRDefault="00CD2002" w:rsidP="00E025DA">
                              <w:pPr>
                                <w:rPr>
                                  <w:rFonts w:ascii="Times New Roman"/>
                                  <w:sz w:val="20"/>
                                  <w:szCs w:val="20"/>
                                </w:rPr>
                              </w:pPr>
                              <w:r>
                                <w:rPr>
                                  <w:rFonts w:ascii="Times New Roman"/>
                                  <w:sz w:val="20"/>
                                  <w:szCs w:val="20"/>
                                </w:rPr>
                                <w:t>А</w:t>
                              </w:r>
                            </w:p>
                          </w:txbxContent>
                        </wps:txbx>
                        <wps:bodyPr rot="0" vert="horz" wrap="square" lIns="91440" tIns="45720" rIns="91440" bIns="45720" anchor="ctr" anchorCtr="0">
                          <a:noAutofit/>
                        </wps:bodyPr>
                      </wps:wsp>
                    </wpg:wgp>
                  </a:graphicData>
                </a:graphic>
                <wp14:sizeRelH relativeFrom="page">
                  <wp14:pctWidth>0</wp14:pctWidth>
                </wp14:sizeRelH>
                <wp14:sizeRelV relativeFrom="page">
                  <wp14:pctHeight>0</wp14:pctHeight>
                </wp14:sizeRelV>
              </wp:anchor>
            </w:drawing>
          </mc:Choice>
          <mc:Fallback>
            <w:pict>
              <v:group w14:anchorId="46C8BC64" id="Группа 178" o:spid="_x0000_s1113" style="position:absolute;left:0;text-align:left;margin-left:256.35pt;margin-top:3pt;width:29.95pt;height:25.5pt;z-index:251820032;mso-wrap-distance-left:0;mso-wrap-distance-right:0" coordorigin="5127,-109" coordsize="598,5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2zt0HQQAAM4LAAAOAAAAZHJzL2Uyb0RvYy54bWzMVtuO2zYQfS/QfyD0rrWu1gWrDXzTosC2&#10;CbAp+kxL1AWVRJWkV9oUBQr0E/Ij+YP+QvJHHZKy1nFiNE3aoDYgcEhqOOfMzBGvn41tgx4I4zXt&#10;EsO+sgxEuozmdVcmxo8vUzM0EBe4y3FDO5IYj4Qbz26+/eZ66GPi0Io2OWEInHQ8HvrEqITo48WC&#10;ZxVpMb+iPelgsaCsxQJMVi5yhgfw3jYLx7KWi4GyvGc0I5zD7FYvGjfKf1GQTDwvCk4EahIDYhPq&#10;ydRzL5+Lm2sclwz3VZ1NYeDPiKLFdQeHzq62WGB0YPUHrto6Y5TTQlxltF3QoqgzojAAGts6Q3PL&#10;6KFXWMp4KPuZJqD2jKfPdpv98PCCoTqH3AWQqg63kKS3r9/9/u6Pt3/C/w2S88DS0JcxbL5l/X3/&#10;gmmoMLyj2c8clhfn69Iu9Wa0H76nOfjFB0EVS2PBWukC8KNRJeNxTgYZBcpg0g0td+kbKIMl13FD&#10;f0pWVkFG5Vu+7QQGglXTtiKdyKzaTW/7EaCRr/p6bYFjfagKdApMooKy40/M8i9j9r7CPVEJ45Ks&#10;mdnoyOzzB9wg254YVZuOdHLNJeropsJdSVaM0aEiOIeYbAkPIj95QRocMvG35H6EpiPFF0nCcc+4&#10;uCW0RXKQGKRp6p5LaDjGD3dcyHiedslpTps6T+umUQYr95uGIYCbGKn6KQhn25oODYkRuUtLeb7s&#10;wlK/j7loawEC0tRtYoTzJhxL4nZdDmHiWOC60WMIuenkFFHSoHGANQoYqnkoH9W2v65S3wo8NzSD&#10;wHdNz91Z5jpMN+ZqYy+XwW69We/s32TUthdXdZ6Tbqd88qOK2N6n1dKkZ7r/Zx2ZA5RR0QNgvK/y&#10;AeW1zIbrR45tgAFC5gQaNcJNCQqcCWYgRsVPtahUNcq+kj74aUZCS/4nOmfvKqUnBy8+wKZ3jEAV&#10;MHlkTdWlLEXdTnuaP0JZQgyqseHbAIOKslcGGkBnE4P/csCMGKj5roPSjmzPk8KsDM8PHDDY6cr+&#10;dAV3GbiaYGpjI7ScH3pWlxWcZSu8HV2B2hS1qlTZLDouiHzq+a/V/MDzJKsvZd+t6QgCoPTqpJ+R&#10;GGHhGPt/JgWO7WrFdAOZfJVDJbaerCeltNCKurePGn2mBAw+qYrgCzLQUakByrlutXniHzRfZEW7&#10;cBd6pucsd6ZnbbfmKt145jK1A3/rbjeb7VnzyUP/nc67LEKXdOykT7T+6eY48qv1JLIdz1o7kZku&#10;w8D0Us83o8AKTcuO1tHS8iJvm76vJ3d1R74ckhJY3/G1CFzU6MsCC3eQSUcvaeqsgDLiozS8j/7/&#10;oqaqtOd4J8V+CvmyqolxP6prkq++xU+C8tWFThL7CeKm7jlwaVTgpguuvJWe2jA+vYbf/AUAAP//&#10;AwBQSwMEFAAGAAgAAAAhADUupmPfAAAACAEAAA8AAABkcnMvZG93bnJldi54bWxMj0FLw0AQhe+C&#10;/2EZwZvdJJJUYjalFPVUBFtBvE2z0yQ0Oxuy2yT9925P9jaP93jzvWI1m06MNLjWsoJ4EYEgrqxu&#10;uVbwvX9/egHhPLLGzjIpuJCDVXl/V2Cu7cRfNO58LUIJuxwVNN73uZSuasigW9ieOHhHOxj0QQ61&#10;1ANOodx0MomiTBpsOXxosKdNQ9VpdzYKPiac1s/x27g9HTeX3336+bONSanHh3n9CsLT7P/DcMUP&#10;6FAGpoM9s3aiU5DGyTJEFWRhUvDTZZKBOFyPCGRZyNsB5R8AAAD//wMAUEsBAi0AFAAGAAgAAAAh&#10;ALaDOJL+AAAA4QEAABMAAAAAAAAAAAAAAAAAAAAAAFtDb250ZW50X1R5cGVzXS54bWxQSwECLQAU&#10;AAYACAAAACEAOP0h/9YAAACUAQAACwAAAAAAAAAAAAAAAAAvAQAAX3JlbHMvLnJlbHNQSwECLQAU&#10;AAYACAAAACEAgts7dB0EAADOCwAADgAAAAAAAAAAAAAAAAAuAgAAZHJzL2Uyb0RvYy54bWxQSwEC&#10;LQAUAAYACAAAACEANS6mY98AAAAIAQAADwAAAAAAAAAAAAAAAAB3BgAAZHJzL2Rvd25yZXYueG1s&#10;UEsFBgAAAAAEAAQA8wAAAIMHAAAAAA==&#10;">
                <v:oval id="Oval 118" o:spid="_x0000_s1114" style="position:absolute;left:5127;top:-109;width:598;height:5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YV6PxAAAANwAAAAPAAAAZHJzL2Rvd25yZXYueG1sRE9Na8JA&#10;EL0X+h+WKfQizUYPpkldpRTEIvTQKEJvQ3ZMgtnZsLsm6b/vFgRv83ifs9pMphMDOd9aVjBPUhDE&#10;ldUt1wqOh+3LKwgfkDV2lknBL3nYrB8fVlhoO/I3DWWoRQxhX6CCJoS+kNJXDRn0ie2JI3e2zmCI&#10;0NVSOxxjuOnkIk2X0mDLsaHBnj4aqi7l1SjYZfvFbNvbPJt//Uh3nJ1OmBmlnp+m9zcQgaZwF9/c&#10;nzrOz3L4fyZeINd/AAAA//8DAFBLAQItABQABgAIAAAAIQDb4fbL7gAAAIUBAAATAAAAAAAAAAAA&#10;AAAAAAAAAABbQ29udGVudF9UeXBlc10ueG1sUEsBAi0AFAAGAAgAAAAhAFr0LFu/AAAAFQEAAAsA&#10;AAAAAAAAAAAAAAAAHwEAAF9yZWxzLy5yZWxzUEsBAi0AFAAGAAgAAAAhAHhhXo/EAAAA3AAAAA8A&#10;AAAAAAAAAAAAAAAABwIAAGRycy9kb3ducmV2LnhtbFBLBQYAAAAAAwADALcAAAD4AgAAAAA=&#10;" strokeweight=".26mm">
                  <v:stroke joinstyle="miter"/>
                </v:oval>
                <v:shape id="Text Box 119" o:spid="_x0000_s1115" type="#_x0000_t202" style="position:absolute;left:5213;top:-37;width:421;height:3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REAxAAAANwAAAAPAAAAZHJzL2Rvd25yZXYueG1sRI/NisJA&#10;EITvC77D0IKXRSd6UImOIoIgsnvw5wHaTJsJZnpCZozZt98+LOytm6qu+nq97X2tOmpjFdjAdJKB&#10;Ii6Crbg0cLsexktQMSFbrAOTgR+KsN0MPtaY2/DmM3WXVCoJ4ZijAZdSk2sdC0ce4yQ0xKI9Qusx&#10;ydqW2rb4lnBf61mWzbXHiqXBYUN7R8Xz8vIGPl2TfX89jveDnRfueYq48N3JmNGw361AJerTv/nv&#10;+mgFfyn48oxMoDe/AAAA//8DAFBLAQItABQABgAIAAAAIQDb4fbL7gAAAIUBAAATAAAAAAAAAAAA&#10;AAAAAAAAAABbQ29udGVudF9UeXBlc10ueG1sUEsBAi0AFAAGAAgAAAAhAFr0LFu/AAAAFQEAAAsA&#10;AAAAAAAAAAAAAAAAHwEAAF9yZWxzLy5yZWxzUEsBAi0AFAAGAAgAAAAhADDNEQDEAAAA3AAAAA8A&#10;AAAAAAAAAAAAAAAABwIAAGRycy9kb3ducmV2LnhtbFBLBQYAAAAAAwADALcAAAD4AgAAAAA=&#10;" filled="f" stroked="f">
                  <v:stroke joinstyle="round"/>
                  <v:textbox>
                    <w:txbxContent>
                      <w:p w:rsidR="00CD2002" w:rsidRDefault="00CD2002" w:rsidP="00E025DA">
                        <w:pPr>
                          <w:rPr>
                            <w:rFonts w:ascii="Times New Roman"/>
                            <w:sz w:val="20"/>
                            <w:szCs w:val="20"/>
                          </w:rPr>
                        </w:pPr>
                        <w:r>
                          <w:rPr>
                            <w:rFonts w:ascii="Times New Roman"/>
                            <w:sz w:val="20"/>
                            <w:szCs w:val="20"/>
                          </w:rPr>
                          <w:t>А</w:t>
                        </w:r>
                      </w:p>
                    </w:txbxContent>
                  </v:textbox>
                </v:shape>
              </v:group>
            </w:pict>
          </mc:Fallback>
        </mc:AlternateContent>
      </w:r>
      <w:r>
        <w:rPr>
          <w:noProof/>
          <w:lang w:eastAsia="uk-UA"/>
        </w:rPr>
        <mc:AlternateContent>
          <mc:Choice Requires="wpg">
            <w:drawing>
              <wp:anchor distT="0" distB="0" distL="0" distR="0" simplePos="0" relativeHeight="251791360" behindDoc="0" locked="0" layoutInCell="1" allowOverlap="1" wp14:anchorId="1F86E6DE" wp14:editId="155383BB">
                <wp:simplePos x="0" y="0"/>
                <wp:positionH relativeFrom="column">
                  <wp:posOffset>2282323</wp:posOffset>
                </wp:positionH>
                <wp:positionV relativeFrom="paragraph">
                  <wp:posOffset>52942</wp:posOffset>
                </wp:positionV>
                <wp:extent cx="366091" cy="342265"/>
                <wp:effectExtent l="0" t="0" r="15240" b="19685"/>
                <wp:wrapNone/>
                <wp:docPr id="184" name="Группа 18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66091" cy="342265"/>
                          <a:chOff x="3689" y="-93"/>
                          <a:chExt cx="494" cy="538"/>
                        </a:xfrm>
                      </wpg:grpSpPr>
                      <wps:wsp>
                        <wps:cNvPr id="185" name="Oval 106"/>
                        <wps:cNvSpPr>
                          <a:spLocks noChangeArrowheads="1"/>
                        </wps:cNvSpPr>
                        <wps:spPr bwMode="auto">
                          <a:xfrm>
                            <a:off x="3689" y="-93"/>
                            <a:ext cx="494" cy="538"/>
                          </a:xfrm>
                          <a:prstGeom prst="ellipse">
                            <a:avLst/>
                          </a:prstGeom>
                          <a:solidFill>
                            <a:srgbClr val="FFFFFF"/>
                          </a:solidFill>
                          <a:ln w="936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ctr" anchorCtr="0" upright="1">
                          <a:noAutofit/>
                        </wps:bodyPr>
                      </wps:wsp>
                      <wps:wsp>
                        <wps:cNvPr id="186" name="Text Box 107"/>
                        <wps:cNvSpPr txBox="1">
                          <a:spLocks noChangeArrowheads="1"/>
                        </wps:cNvSpPr>
                        <wps:spPr bwMode="auto">
                          <a:xfrm>
                            <a:off x="3760" y="-13"/>
                            <a:ext cx="348" cy="38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 uri="{AF507438-7753-43E0-B8FC-AC1667EBCBE1}">
                              <a14:hiddenEffects xmlns:a14="http://schemas.microsoft.com/office/drawing/2010/main">
                                <a:effectLst/>
                              </a14:hiddenEffects>
                            </a:ext>
                          </a:extLst>
                        </wps:spPr>
                        <wps:txbx>
                          <w:txbxContent>
                            <w:p w:rsidR="00CD2002" w:rsidRDefault="00CD2002" w:rsidP="00E025DA">
                              <w:pPr>
                                <w:rPr>
                                  <w:rFonts w:ascii="Times New Roman"/>
                                  <w:sz w:val="20"/>
                                  <w:szCs w:val="20"/>
                                </w:rPr>
                              </w:pPr>
                              <w:r>
                                <w:rPr>
                                  <w:rFonts w:ascii="Times New Roman"/>
                                  <w:sz w:val="20"/>
                                  <w:szCs w:val="20"/>
                                </w:rPr>
                                <w:t>В</w:t>
                              </w:r>
                            </w:p>
                          </w:txbxContent>
                        </wps:txbx>
                        <wps:bodyPr rot="0" vert="horz" wrap="square" lIns="91440" tIns="45720" rIns="91440" bIns="45720" anchor="ctr" anchorCtr="0">
                          <a:noAutofit/>
                        </wps:bodyPr>
                      </wps:wsp>
                    </wpg:wgp>
                  </a:graphicData>
                </a:graphic>
                <wp14:sizeRelH relativeFrom="page">
                  <wp14:pctWidth>0</wp14:pctWidth>
                </wp14:sizeRelH>
                <wp14:sizeRelV relativeFrom="page">
                  <wp14:pctHeight>0</wp14:pctHeight>
                </wp14:sizeRelV>
              </wp:anchor>
            </w:drawing>
          </mc:Choice>
          <mc:Fallback>
            <w:pict>
              <v:group w14:anchorId="1F86E6DE" id="Группа 184" o:spid="_x0000_s1116" style="position:absolute;left:0;text-align:left;margin-left:179.7pt;margin-top:4.15pt;width:28.85pt;height:26.95pt;z-index:251791360;mso-wrap-distance-left:0;mso-wrap-distance-right:0" coordorigin="3689,-93" coordsize="494,5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KyJtHQQAAMwLAAAOAAAAZHJzL2Uyb0RvYy54bWzMVtuO2zYQfS/QfyD0rrXuN6w38HVRYNsE&#10;2BR9piVaIiqJKkmvvC0KFMgn5Ef6B/2F5I86JCXF3q3RNOnNBgQOhxrOnOE54vWLY1OjB8IFZe3c&#10;cq8cC5E2ZwVty7n17eutnVhISNwWuGYtmVuPRFgvbr784rrvMuKxitUF4QiCtCLru7lVSdlls5nI&#10;K9JgccU60oJzz3iDJZi8nBUc9xC9qWee40SznvGi4ywnQsDs2jitGx1/vye5fLnfCyJRPbcgN6mf&#10;XD936jm7ucZZyXFX0XxIA39CFg2mLWw6hVpjidGB02ehGppzJtheXuWsmbH9nuZE1wDVuM6Tam45&#10;O3S6ljLry26CCaB9gtMnh82/eXjFES2gd0lgoRY30KR3b9//8v7Nu9/g/ytS84BS35UZLL7l3X33&#10;iptSYXjH8u8FuGdP/couzWK0679mBcTFB8k0Ssc9b1QIqB8ddTMep2aQo0Q5TPpR5KSuhXJw+YHn&#10;RaFpVl5BR9VbfpSkFgKvnfqjazO8HKRQjHoz9BPlm+HM7KnzHPJSRcGpEx+AFZ8H7H2FO6L7JRRW&#10;E7DhCOzLB1wj14kMoHrRiKYwUKKWrSrclmTBOesrggvIydUlqGQhqnlBGQIa8afYPkdpBPgiRjjr&#10;uJC3hDVIDeYWqWvaCVUZzvDDnZAG0XGVmhaspsWW1rU2eLlb1RxBtXNrq39DE86W1S3q51bqR46O&#10;fOYTpyEc/fujEA2VIB81beZWMi3CmcJt0xaQJs4kprUZwyGoWzVFtDCYOsA6ShjqeTg9mrQ/Lbah&#10;Ewd+Ysdx6NuBv3HsZbJd2YuVG0XxZrlabtyfVdZukFW0KEi70THFqCFu8HFHaVAzw/5JRaYEVVbs&#10;ADXeV0WPCqq64YepB7woKMiYF5uqEa5L0N9ccgtxJr+jstKHUbFKxTiDM3HUf4Bziq5JcrLx7Flt&#10;ZsURoAIkR9SAUOYkGjbtWPEIpxJy0LSGLwMMKsZ/tFAPKju3xA8HzImF6q9aONmpGwRKlrURhLEH&#10;Bj/17E49uM0h1FCmMVbSiPmh47SsYC9X19uyBWjNnuqTqjI0eUHmygDK/2vcj0buv1a8W7Ij8D9W&#10;2KtEBjojeQTHmPs/pgQxEE3rpTvo5agEfgBfaa2ziZGaUS2fKQGHD6oG+IIMtExpgOadodo08RfI&#10;lzrpJtkkgR140cYOnPXaXmxXgR1t3Thc++vVav2EfGrTv4d5l0Xoko6d8MTonyHHuZ6krhc4Sy+1&#10;t1ES28E2CO00dhLbcdNlGjkgxevtuZ7c0ZZ8fklaYEMvNCJwUaMvCyzcQAYdvaSpkwKqjEdpOK/+&#10;/6Km+rM15Tso9oeUL6uaPO6O+pIUeiN1/yOhU8B+hLjpaw5cGXVxw/VW3UlPbRifXsJvfgcAAP//&#10;AwBQSwMEFAAGAAgAAAAhACTMxzbgAAAACAEAAA8AAABkcnMvZG93bnJldi54bWxMj0FLw0AUhO+C&#10;/2F5gje72aStNWZTSlFPRbAVxNtr8pqEZt+G7DZJ/73rSY/DDDPfZOvJtGKg3jWWNahZBIK4sGXD&#10;lYbPw+vDCoTzyCW2lknDlRys89ubDNPSjvxBw95XIpSwS1FD7X2XSumKmgy6me2Ig3eyvUEfZF/J&#10;sscxlJtWxlG0lAYbDgs1drStqTjvL0bD24jjJlEvw+582l6/D4v3r50ire/vps0zCE+T/wvDL35A&#10;hzwwHe2FSydaDcniaR6iGlYJiODP1aMCcdSwjGOQeSb/H8h/AAAA//8DAFBLAQItABQABgAIAAAA&#10;IQC2gziS/gAAAOEBAAATAAAAAAAAAAAAAAAAAAAAAABbQ29udGVudF9UeXBlc10ueG1sUEsBAi0A&#10;FAAGAAgAAAAhADj9If/WAAAAlAEAAAsAAAAAAAAAAAAAAAAALwEAAF9yZWxzLy5yZWxzUEsBAi0A&#10;FAAGAAgAAAAhAEgrIm0dBAAAzAsAAA4AAAAAAAAAAAAAAAAALgIAAGRycy9lMm9Eb2MueG1sUEsB&#10;Ai0AFAAGAAgAAAAhACTMxzbgAAAACAEAAA8AAAAAAAAAAAAAAAAAdwYAAGRycy9kb3ducmV2Lnht&#10;bFBLBQYAAAAABAAEAPMAAACEBwAAAAA=&#10;">
                <v:oval id="Oval 106" o:spid="_x0000_s1117" style="position:absolute;left:3689;top:-93;width:494;height:5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SStwgAAANwAAAAPAAAAZHJzL2Rvd25yZXYueG1sRE9Ni8Iw&#10;EL0L+x/CCF5kTRXWatcoiyCK4EFXBG9DM9sWm0lJotZ/vxEEb/N4nzNbtKYWN3K+sqxgOEhAEOdW&#10;V1woOP6uPicgfEDWWFsmBQ/ysJh/dGaYaXvnPd0OoRAxhH2GCsoQmkxKn5dk0A9sQxy5P+sMhghd&#10;IbXDeww3tRwlyVgarDg2lNjQsqT8crgaBet0O+qvGjtNh7uzdMf+6YSpUarXbX++QQRqw1v8cm90&#10;nD/5gucz8QI5/wcAAP//AwBQSwECLQAUAAYACAAAACEA2+H2y+4AAACFAQAAEwAAAAAAAAAAAAAA&#10;AAAAAAAAW0NvbnRlbnRfVHlwZXNdLnhtbFBLAQItABQABgAIAAAAIQBa9CxbvwAAABUBAAALAAAA&#10;AAAAAAAAAAAAAB8BAABfcmVscy8ucmVsc1BLAQItABQABgAIAAAAIQDM+SStwgAAANwAAAAPAAAA&#10;AAAAAAAAAAAAAAcCAABkcnMvZG93bnJldi54bWxQSwUGAAAAAAMAAwC3AAAA9gIAAAAA&#10;" strokeweight=".26mm">
                  <v:stroke joinstyle="miter"/>
                </v:oval>
                <v:shape id="Text Box 107" o:spid="_x0000_s1118" type="#_x0000_t202" style="position:absolute;left:3760;top:-13;width:348;height:3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aCzvwQAAANwAAAAPAAAAZHJzL2Rvd25yZXYueG1sRE/NisIw&#10;EL4LvkMYwYto6h6qdBtlEQSR9aC7DzA206bYTEqTrfXtN4LgbT6+38m3g21ET52vHStYLhIQxIXT&#10;NVcKfn/28zUIH5A1No5JwYM8bDfjUY6Zdnc+U38JlYgh7DNUYEJoMyl9YciiX7iWOHKl6yyGCLtK&#10;6g7vMdw28iNJUmmx5thgsKWdoeJ2+bMKZqZNTt/l4brXaWFuR48r2x+Vmk6Gr08QgYbwFr/cBx3n&#10;r1N4PhMvkJt/AAAA//8DAFBLAQItABQABgAIAAAAIQDb4fbL7gAAAIUBAAATAAAAAAAAAAAAAAAA&#10;AAAAAABbQ29udGVudF9UeXBlc10ueG1sUEsBAi0AFAAGAAgAAAAhAFr0LFu/AAAAFQEAAAsAAAAA&#10;AAAAAAAAAAAAHwEAAF9yZWxzLy5yZWxzUEsBAi0AFAAGAAgAAAAhANBoLO/BAAAA3AAAAA8AAAAA&#10;AAAAAAAAAAAABwIAAGRycy9kb3ducmV2LnhtbFBLBQYAAAAAAwADALcAAAD1AgAAAAA=&#10;" filled="f" stroked="f">
                  <v:stroke joinstyle="round"/>
                  <v:textbox>
                    <w:txbxContent>
                      <w:p w:rsidR="00CD2002" w:rsidRDefault="00CD2002" w:rsidP="00E025DA">
                        <w:pPr>
                          <w:rPr>
                            <w:rFonts w:ascii="Times New Roman"/>
                            <w:sz w:val="20"/>
                            <w:szCs w:val="20"/>
                          </w:rPr>
                        </w:pPr>
                        <w:r>
                          <w:rPr>
                            <w:rFonts w:ascii="Times New Roman"/>
                            <w:sz w:val="20"/>
                            <w:szCs w:val="20"/>
                          </w:rPr>
                          <w:t>В</w:t>
                        </w:r>
                      </w:p>
                    </w:txbxContent>
                  </v:textbox>
                </v:shape>
              </v:group>
            </w:pict>
          </mc:Fallback>
        </mc:AlternateContent>
      </w:r>
      <w:r>
        <w:rPr>
          <w:noProof/>
          <w:lang w:eastAsia="uk-UA"/>
        </w:rPr>
        <mc:AlternateContent>
          <mc:Choice Requires="wpg">
            <w:drawing>
              <wp:anchor distT="0" distB="0" distL="0" distR="0" simplePos="0" relativeHeight="251817984" behindDoc="0" locked="0" layoutInCell="1" allowOverlap="1" wp14:anchorId="3FF14F70" wp14:editId="27813F80">
                <wp:simplePos x="0" y="0"/>
                <wp:positionH relativeFrom="column">
                  <wp:posOffset>2667540</wp:posOffset>
                </wp:positionH>
                <wp:positionV relativeFrom="paragraph">
                  <wp:posOffset>62335</wp:posOffset>
                </wp:positionV>
                <wp:extent cx="361950" cy="342265"/>
                <wp:effectExtent l="12700" t="11430" r="6350" b="8255"/>
                <wp:wrapNone/>
                <wp:docPr id="189" name="Группа 1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61950" cy="342265"/>
                          <a:chOff x="4287" y="-93"/>
                          <a:chExt cx="569" cy="538"/>
                        </a:xfrm>
                      </wpg:grpSpPr>
                      <wps:wsp>
                        <wps:cNvPr id="190" name="Oval 87"/>
                        <wps:cNvSpPr>
                          <a:spLocks noChangeArrowheads="1"/>
                        </wps:cNvSpPr>
                        <wps:spPr bwMode="auto">
                          <a:xfrm>
                            <a:off x="4287" y="-93"/>
                            <a:ext cx="569" cy="538"/>
                          </a:xfrm>
                          <a:prstGeom prst="ellipse">
                            <a:avLst/>
                          </a:prstGeom>
                          <a:solidFill>
                            <a:srgbClr val="FFFFFF"/>
                          </a:solidFill>
                          <a:ln w="936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ctr" anchorCtr="0" upright="1">
                          <a:noAutofit/>
                        </wps:bodyPr>
                      </wps:wsp>
                      <wps:wsp>
                        <wps:cNvPr id="191" name="Text Box 88"/>
                        <wps:cNvSpPr txBox="1">
                          <a:spLocks noChangeArrowheads="1"/>
                        </wps:cNvSpPr>
                        <wps:spPr bwMode="auto">
                          <a:xfrm>
                            <a:off x="4369" y="-13"/>
                            <a:ext cx="401" cy="381"/>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 uri="{AF507438-7753-43E0-B8FC-AC1667EBCBE1}">
                              <a14:hiddenEffects xmlns:a14="http://schemas.microsoft.com/office/drawing/2010/main">
                                <a:effectLst/>
                              </a14:hiddenEffects>
                            </a:ext>
                          </a:extLst>
                        </wps:spPr>
                        <wps:txbx>
                          <w:txbxContent>
                            <w:p w:rsidR="00CD2002" w:rsidRDefault="00CD2002" w:rsidP="00E025DA">
                              <w:pPr>
                                <w:rPr>
                                  <w:rFonts w:ascii="Times New Roman"/>
                                  <w:sz w:val="20"/>
                                  <w:szCs w:val="20"/>
                                </w:rPr>
                              </w:pPr>
                              <w:r>
                                <w:rPr>
                                  <w:rFonts w:ascii="Times New Roman"/>
                                  <w:sz w:val="20"/>
                                  <w:szCs w:val="20"/>
                                </w:rPr>
                                <w:t>С</w:t>
                              </w:r>
                            </w:p>
                          </w:txbxContent>
                        </wps:txbx>
                        <wps:bodyPr rot="0" vert="horz" wrap="square" lIns="91440" tIns="45720" rIns="91440" bIns="45720" anchor="ctr" anchorCtr="0">
                          <a:noAutofit/>
                        </wps:bodyPr>
                      </wps:wsp>
                    </wpg:wgp>
                  </a:graphicData>
                </a:graphic>
                <wp14:sizeRelH relativeFrom="page">
                  <wp14:pctWidth>0</wp14:pctWidth>
                </wp14:sizeRelH>
                <wp14:sizeRelV relativeFrom="page">
                  <wp14:pctHeight>0</wp14:pctHeight>
                </wp14:sizeRelV>
              </wp:anchor>
            </w:drawing>
          </mc:Choice>
          <mc:Fallback>
            <w:pict>
              <v:group w14:anchorId="3FF14F70" id="Группа 189" o:spid="_x0000_s1119" style="position:absolute;left:0;text-align:left;margin-left:210.05pt;margin-top:4.9pt;width:28.5pt;height:26.95pt;z-index:251817984;mso-wrap-distance-left:0;mso-wrap-distance-right:0" coordorigin="4287,-93" coordsize="569,5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3wZIAQAAMoLAAAOAAAAZHJzL2Uyb0RvYy54bWzMVtuO5DQQfUfiH6y8Zzr3TqLJrPqWEdLA&#10;rjSLeHYnzkUkcbDdkx4QEhKfwI/wB/zC7h9RtpNM9wwtll1Y0S1FLpdTPnXKdeLrV8e2QQ+E8Zp2&#10;iWFfWQYiXUbzuisT49u3qRkaiAvc5bihHUmMR8KNVzdffnE99DFxaEWbnDAEQToeD31iVEL08WLB&#10;s4q0mF/RnnTgLChrsQCTlYuc4QGit83CsaxgMVCW94xmhHOY3WqncaPiFwXJxOui4ESgJjEAm1BP&#10;pp57+VzcXOO4ZLiv6myEgT8CRYvrDjadQ22xwOjA6heh2jpjlNNCXGW0XdCiqDOicoBsbOtZNreM&#10;HnqVSxkPZT/TBNQ+4+mjw2bfPLxhqM6hdmFkoA63UKR3v73/5f2v7/6A/+9IzgNLQ1/GsPiW9ff9&#10;G6ZTheEdzb7n4F4890u71IvRfvia5hAXHwRVLB0L1soQkD86qmI8zsUgR4EymHQDO/KhZBm4XM9x&#10;Al8XK6ugovItzwmXBgKvGbmTaze+7AeQjHzTd0PpW+BY76lwjrhkUnDq+BOx/NOIva9wT1S9uORq&#10;IjaCLDSxrx9wgwC14lOtmcjkmknU0U2Fu5KsGKNDRXAOkGyVgcQKQfUL0uBQh7+l9iVJE78XKcJx&#10;z7i4JbRFcpAYpGnqnsvEcIwf7rjQhE6r5DSnTZ2nddMog5X7TcMQJJsYqfqNNThb1nRoSIzIDSwV&#10;+czHT0NY6vdXIdpagHo0dZsY4bwIx5K3XZcDTBwLXDd6DGeg6eQUUbqg8wDrKGCo5uHwqJ79aZX6&#10;1tJzQ3O59F3Tc3eWuQ7Tjbna2EGw3K036539s0Rte3FV5znpdiomnyTE9j7sJI1ippt/FpEZoERF&#10;D5DjfZUPKK9lNVw/cmwDDFAxZ6mzRrgpQX4zwQzEqPiuFpU6i7KpZIwzOkNL/kc65+iqR042XrzI&#10;Ta84AlXA5MQa9JM+ibqZ9jR/hFMJGFRXw4cBBhVlPxpoAJFNDP7DATNioOarDk52ZHueVGVleP7S&#10;AYOdevanHtxlEGpMUxsbobX80LO6rGAvW+Xb0RVITVGrkyoRalyAXBrQ8Z+t9aFSuvXfyr5b0yMK&#10;lSBJHGM3I3GE+Qn6fyYErpREqZb2qJaTEHgWgFQqG2qlmbTyhRAw+Jwqfi+oQEelBKi20502T/yD&#10;3ousaBfuQs/0nGBnetZ2a67SjWcGqb30t+52s9k+6z256b/TeJc16JKMnbSJlj/dG+dyEtmOZ62d&#10;yEyDcGl6qeeb0dIKTcuO1lFgeZG3Tc/l5K7uyKenpPTVd3ytARcl+rK+wv1jlNFLkjoLoEQ8KcN5&#10;9v8XMVVfrRnvKNhPkC+Lmjjuj+qK5KvOedKTz65zktgP0DZ1yYELo0puvNzKG+mpDePTK/jNnwAA&#10;AP//AwBQSwMEFAAGAAgAAAAhADWwwzDfAAAACAEAAA8AAABkcnMvZG93bnJldi54bWxMj0FrwkAU&#10;hO+F/oflFXqrm6g1Ns1GRNqeRKgWirdn9pkEs7shuybx3/f11B6HGWa+yVajaURPna+dVRBPIhBk&#10;C6drWyr4Orw/LUH4gFZj4ywpuJGHVX5/l2Gq3WA/qd+HUnCJ9SkqqEJoUyl9UZFBP3EtWfbOrjMY&#10;WHal1B0OXG4aOY2ihTRYW16osKVNRcVlfzUKPgYc1rP4rd9ezpvb8fC8+97GpNTjw7h+BRFoDH9h&#10;+MVndMiZ6eSuVnvRKJhPo5ijCl74AfvzJGF9UrCYJSDzTP4/kP8AAAD//wMAUEsBAi0AFAAGAAgA&#10;AAAhALaDOJL+AAAA4QEAABMAAAAAAAAAAAAAAAAAAAAAAFtDb250ZW50X1R5cGVzXS54bWxQSwEC&#10;LQAUAAYACAAAACEAOP0h/9YAAACUAQAACwAAAAAAAAAAAAAAAAAvAQAAX3JlbHMvLnJlbHNQSwEC&#10;LQAUAAYACAAAACEASW98GSAEAADKCwAADgAAAAAAAAAAAAAAAAAuAgAAZHJzL2Uyb0RvYy54bWxQ&#10;SwECLQAUAAYACAAAACEANbDDMN8AAAAIAQAADwAAAAAAAAAAAAAAAAB6BgAAZHJzL2Rvd25yZXYu&#10;eG1sUEsFBgAAAAAEAAQA8wAAAIYHAAAAAA==&#10;">
                <v:oval id="Oval 87" o:spid="_x0000_s1120" style="position:absolute;left:4287;top:-93;width:569;height:5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VxHoxQAAANwAAAAPAAAAZHJzL2Rvd25yZXYueG1sRI9Ba8JA&#10;EIXvBf/DMkIvohs9NBpdRQrSIvRQFcHbkB2TYHY27G41/ffOodDbDO/Ne9+sNr1r1Z1CbDwbmE4y&#10;UMSltw1XBk7H3XgOKiZki61nMvBLETbrwcsKC+sf/E33Q6qUhHAs0ECdUldoHcuaHMaJ74hFu/rg&#10;MMkaKm0DPiTctXqWZW/aYcPSUGNH7zWVt8OPM/CR72ejXecX+fTrosNpdD5j7ox5HfbbJahEffo3&#10;/11/WsFfCL48IxPo9RMAAP//AwBQSwECLQAUAAYACAAAACEA2+H2y+4AAACFAQAAEwAAAAAAAAAA&#10;AAAAAAAAAAAAW0NvbnRlbnRfVHlwZXNdLnhtbFBLAQItABQABgAIAAAAIQBa9CxbvwAAABUBAAAL&#10;AAAAAAAAAAAAAAAAAB8BAABfcmVscy8ucmVsc1BLAQItABQABgAIAAAAIQBZVxHoxQAAANwAAAAP&#10;AAAAAAAAAAAAAAAAAAcCAABkcnMvZG93bnJldi54bWxQSwUGAAAAAAMAAwC3AAAA+QIAAAAA&#10;" strokeweight=".26mm">
                  <v:stroke joinstyle="miter"/>
                </v:oval>
                <v:shape id="Text Box 88" o:spid="_x0000_s1121" type="#_x0000_t202" style="position:absolute;left:4369;top:-13;width:401;height:38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WCJGwgAAANwAAAAPAAAAZHJzL2Rvd25yZXYueG1sRE/NasJA&#10;EL4XfIdlBC+l2cSDtalrEEEQsYdGH2CaHbPB7GzIrjG+vVso9DYf3++sitG2YqDeN44VZEkKgrhy&#10;uuFawfm0e1uC8AFZY+uYFDzIQ7GevKww1+7O3zSUoRYxhH2OCkwIXS6lrwxZ9InriCN3cb3FEGFf&#10;S93jPYbbVs7TdCEtNhwbDHa0NVRdy5tV8Gq69Ot42f/s9KIy14PHdzsclJpNx80niEBj+Bf/ufc6&#10;zv/I4PeZeIFcPwEAAP//AwBQSwECLQAUAAYACAAAACEA2+H2y+4AAACFAQAAEwAAAAAAAAAAAAAA&#10;AAAAAAAAW0NvbnRlbnRfVHlwZXNdLnhtbFBLAQItABQABgAIAAAAIQBa9CxbvwAAABUBAAALAAAA&#10;AAAAAAAAAAAAAB8BAABfcmVscy8ucmVsc1BLAQItABQABgAIAAAAIQDaWCJGwgAAANwAAAAPAAAA&#10;AAAAAAAAAAAAAAcCAABkcnMvZG93bnJldi54bWxQSwUGAAAAAAMAAwC3AAAA9gIAAAAA&#10;" filled="f" stroked="f">
                  <v:stroke joinstyle="round"/>
                  <v:textbox>
                    <w:txbxContent>
                      <w:p w:rsidR="00CD2002" w:rsidRDefault="00CD2002" w:rsidP="00E025DA">
                        <w:pPr>
                          <w:rPr>
                            <w:rFonts w:ascii="Times New Roman"/>
                            <w:sz w:val="20"/>
                            <w:szCs w:val="20"/>
                          </w:rPr>
                        </w:pPr>
                        <w:r>
                          <w:rPr>
                            <w:rFonts w:ascii="Times New Roman"/>
                            <w:sz w:val="20"/>
                            <w:szCs w:val="20"/>
                          </w:rPr>
                          <w:t>С</w:t>
                        </w:r>
                      </w:p>
                    </w:txbxContent>
                  </v:textbox>
                </v:shape>
              </v:group>
            </w:pict>
          </mc:Fallback>
        </mc:AlternateContent>
      </w:r>
      <w:r w:rsidR="00F73C4A">
        <w:rPr>
          <w:noProof/>
          <w:lang w:eastAsia="uk-UA"/>
        </w:rPr>
        <mc:AlternateContent>
          <mc:Choice Requires="wpg">
            <w:drawing>
              <wp:anchor distT="0" distB="0" distL="0" distR="0" simplePos="0" relativeHeight="251794432" behindDoc="0" locked="0" layoutInCell="1" allowOverlap="1" wp14:anchorId="246DD3BD" wp14:editId="2460C304">
                <wp:simplePos x="0" y="0"/>
                <wp:positionH relativeFrom="column">
                  <wp:posOffset>1242269</wp:posOffset>
                </wp:positionH>
                <wp:positionV relativeFrom="paragraph">
                  <wp:posOffset>52942</wp:posOffset>
                </wp:positionV>
                <wp:extent cx="362082" cy="346065"/>
                <wp:effectExtent l="0" t="0" r="19050" b="16510"/>
                <wp:wrapNone/>
                <wp:docPr id="128" name="Группа 1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62082" cy="346065"/>
                          <a:chOff x="1956" y="306"/>
                          <a:chExt cx="545" cy="592"/>
                        </a:xfrm>
                      </wpg:grpSpPr>
                      <wps:wsp>
                        <wps:cNvPr id="129" name="Oval 115"/>
                        <wps:cNvSpPr>
                          <a:spLocks noChangeArrowheads="1"/>
                        </wps:cNvSpPr>
                        <wps:spPr bwMode="auto">
                          <a:xfrm>
                            <a:off x="1956" y="306"/>
                            <a:ext cx="545" cy="592"/>
                          </a:xfrm>
                          <a:prstGeom prst="ellipse">
                            <a:avLst/>
                          </a:prstGeom>
                          <a:solidFill>
                            <a:srgbClr val="FFFFFF"/>
                          </a:solidFill>
                          <a:ln w="936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ctr" anchorCtr="0" upright="1">
                          <a:noAutofit/>
                        </wps:bodyPr>
                      </wps:wsp>
                      <wps:wsp>
                        <wps:cNvPr id="162" name="Text Box 116"/>
                        <wps:cNvSpPr txBox="1">
                          <a:spLocks noChangeArrowheads="1"/>
                        </wps:cNvSpPr>
                        <wps:spPr bwMode="auto">
                          <a:xfrm>
                            <a:off x="2035" y="390"/>
                            <a:ext cx="383" cy="41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 uri="{AF507438-7753-43E0-B8FC-AC1667EBCBE1}">
                              <a14:hiddenEffects xmlns:a14="http://schemas.microsoft.com/office/drawing/2010/main">
                                <a:effectLst/>
                              </a14:hiddenEffects>
                            </a:ext>
                          </a:extLst>
                        </wps:spPr>
                        <wps:txbx>
                          <w:txbxContent>
                            <w:p w:rsidR="00CD2002" w:rsidRDefault="00CD2002" w:rsidP="00E025DA">
                              <w:pPr>
                                <w:rPr>
                                  <w:rFonts w:ascii="Times New Roman"/>
                                  <w:sz w:val="20"/>
                                  <w:szCs w:val="20"/>
                                </w:rPr>
                              </w:pPr>
                              <w:r>
                                <w:rPr>
                                  <w:rFonts w:ascii="Times New Roman"/>
                                  <w:sz w:val="20"/>
                                  <w:szCs w:val="20"/>
                                </w:rPr>
                                <w:t>С</w:t>
                              </w:r>
                            </w:p>
                          </w:txbxContent>
                        </wps:txbx>
                        <wps:bodyPr rot="0" vert="horz" wrap="square" lIns="91440" tIns="45720" rIns="91440" bIns="45720" anchor="ctr" anchorCtr="0">
                          <a:noAutofit/>
                        </wps:bodyPr>
                      </wps:wsp>
                    </wpg:wgp>
                  </a:graphicData>
                </a:graphic>
                <wp14:sizeRelH relativeFrom="page">
                  <wp14:pctWidth>0</wp14:pctWidth>
                </wp14:sizeRelH>
                <wp14:sizeRelV relativeFrom="page">
                  <wp14:pctHeight>0</wp14:pctHeight>
                </wp14:sizeRelV>
              </wp:anchor>
            </w:drawing>
          </mc:Choice>
          <mc:Fallback>
            <w:pict>
              <v:group w14:anchorId="246DD3BD" id="Группа 128" o:spid="_x0000_s1122" style="position:absolute;left:0;text-align:left;margin-left:97.8pt;margin-top:4.15pt;width:28.5pt;height:27.25pt;z-index:251794432;mso-wrap-distance-left:0;mso-wrap-distance-right:0" coordorigin="1956,306" coordsize="545,5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lqyzHwQAAMwLAAAOAAAAZHJzL2Uyb0RvYy54bWzMll2OpDYQx98j5Q4W70zz3YCGWfUXo0iT&#10;7EqzUZ7d4AYUwMR2D0yiSJFyhFwkN8gVdm+Usg1M90xa2ewmq3RLyHaZctXfrh++fjU0NXogjFe0&#10;TQz7yjIQaTOaV22RGN++Tc3QQFzgNsc1bUliPBJuvLr58ovrvouJQ0ta54QhcNLyuO8SoxSiixcL&#10;npWkwfyKdqQF44GyBgvosmKRM9yD96ZeOJYVLHrK8o7RjHAOo1ttNG6U/8OBZOL14cCJQHViQGxC&#10;PZl67uVzcXON44LhrqyyMQz8EVE0uGph0dnVFguMjqx64aqpMkY5PYirjDYLejhUGVE5QDa29Syb&#10;W0aPncqliPuim2UCaZ/p9NFus28e3jBU5bB3DmxVixvYpHe/vf/l/a/v/oD/70iOg0p9V8Qw+ZZ1&#10;990bplOF5h3NvudgXjy3y36hJ6N9/zXNwS8+CqpUGg6skS4gfzSozXicN4MMAmUw6AaOFToGysDk&#10;eoEV+HqzshJ2VL5lR35gIGm1gsm0G1/2PV+/6UeOtC1wrNdUcY5xyaTg1PEnYfmnCXtf4o6o/eJS&#10;q1nYaBL29QOukW2rTOTaMGlSk2spUUs3JW4LsmKM9iXBOcRkqxTOXpAdDhvxt9q+VGkS+KJGOO4Y&#10;F7eENkg2EoPUddVxmRmO8cMdF1rRaZYc5rSu8rSqa9VhxX5TMwTZJkaqfuMmnE2rW9QnRuQGlvJ8&#10;ZuOnLiz1+ysXTSUAH3XVJEY4T8Kx1G3X5hAmjgWuat2GQ1C3cogoMOg8oDcIaKpxOD2qaH9apb61&#10;9NzQXC591/TcnWWuw3RjrjZ2ECx36816Z/8so7a9uKzynLQ75ZNPDLG9DztKI8109c8UmQOUUdEj&#10;5Hhf5j3KK7kbLpxp24AOYMxZ6qwRrgvgbyaYgRgV31WiVIdRVpX0cSZnaMn/KOfsXRXJycKLF7np&#10;GQNIBUpOqkFB6ZOoq2lP80c4lRCDKmv4MkCjpOxHA/VA2cTgPxwxIwaqv2rhZEe250ksq47nLx3o&#10;sFPL/tSC2wxcjWnqzkZomB87VhUlrGWrfFu6AtYcKnVSZYQ6LohcdqDkP1ftB0AwDdW3su7WdID6&#10;V7iSgYz1j8QAhin2/4oEjuUCFCUvo/G7N5HADV1NS89WrJ9p+YIEDD6oSuALGGipZICqO11q88A/&#10;KL7IinbhLvRMzwl2pmdtt+Yq3XhmkNpLf+tuN5vts+KTi/47lXcZQpc4dlInmn+6OM55EtmOZ62d&#10;yEyDcGl6qeeb0dIKTcuO1lFgeZG3Tc95cle15NNTUoD1HV9D4CKjLwMWbiAjRy8xdSagjHhCw3n2&#10;/xeaqs/WHO9I7KeQL1NNDPtBXZJ8T2LzCSifHXRS2A+Am7rmwJVRJTdeb+Wd9LQP7dNL+M2fAAAA&#10;//8DAFBLAwQUAAYACAAAACEAA7RA7N0AAAAIAQAADwAAAGRycy9kb3ducmV2LnhtbEyPQWuDQBCF&#10;74X+h2UCvTWrBsUa1xBC21MoNCmU3iY6UYm7K+5Gzb/v9NQcP97jzTf5ZtadGGlwrTUKwmUAgkxp&#10;q9bUCr6Ob88pCOfRVNhZQwpu5GBTPD7kmFV2Mp80HnwteMS4DBU03veZlK5sSKNb2p4MZ2c7aPSM&#10;Qy2rASce152MgiCRGlvDFxrsaddQeTlctYL3CaftKnwd95fz7vZzjD++9yEp9bSYt2sQnmb/X4Y/&#10;fVaHgp1O9moqJzrmlzjhqoJ0BYLzKI6YTwqSKAVZ5PL+geIXAAD//wMAUEsBAi0AFAAGAAgAAAAh&#10;ALaDOJL+AAAA4QEAABMAAAAAAAAAAAAAAAAAAAAAAFtDb250ZW50X1R5cGVzXS54bWxQSwECLQAU&#10;AAYACAAAACEAOP0h/9YAAACUAQAACwAAAAAAAAAAAAAAAAAvAQAAX3JlbHMvLnJlbHNQSwECLQAU&#10;AAYACAAAACEARZassx8EAADMCwAADgAAAAAAAAAAAAAAAAAuAgAAZHJzL2Uyb0RvYy54bWxQSwEC&#10;LQAUAAYACAAAACEAA7RA7N0AAAAIAQAADwAAAAAAAAAAAAAAAAB5BgAAZHJzL2Rvd25yZXYueG1s&#10;UEsFBgAAAAAEAAQA8wAAAIMHAAAAAA==&#10;">
                <v:oval id="Oval 115" o:spid="_x0000_s1123" style="position:absolute;left:1956;top:306;width:545;height:5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0nGSxAAAANwAAAAPAAAAZHJzL2Rvd25yZXYueG1sRE/JasMw&#10;EL0H+g9iCr2ERo4PdeNGNqUQUgo9ZCHQ22BNbVNrZCTFdv4+KgRym8dbZ11OphMDOd9aVrBcJCCI&#10;K6tbrhUcD5vnVxA+IGvsLJOCC3koi4fZGnNtR97RsA+1iCHsc1TQhNDnUvqqIYN+YXviyP1aZzBE&#10;6GqpHY4x3HQyTZIXabDl2NBgTx8NVX/7s1Gwzb7S+aa3q2z5/SPdcX46YWaUenqc3t9ABJrCXXxz&#10;f+o4P13B/zPxAllcAQAA//8DAFBLAQItABQABgAIAAAAIQDb4fbL7gAAAIUBAAATAAAAAAAAAAAA&#10;AAAAAAAAAABbQ29udGVudF9UeXBlc10ueG1sUEsBAi0AFAAGAAgAAAAhAFr0LFu/AAAAFQEAAAsA&#10;AAAAAAAAAAAAAAAAHwEAAF9yZWxzLy5yZWxzUEsBAi0AFAAGAAgAAAAhAGvScZLEAAAA3AAAAA8A&#10;AAAAAAAAAAAAAAAABwIAAGRycy9kb3ducmV2LnhtbFBLBQYAAAAAAwADALcAAAD4AgAAAAA=&#10;" strokeweight=".26mm">
                  <v:stroke joinstyle="miter"/>
                </v:oval>
                <v:shape id="Text Box 116" o:spid="_x0000_s1124" type="#_x0000_t202" style="position:absolute;left:2035;top:390;width:383;height:4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X8wWwQAAANwAAAAPAAAAZHJzL2Rvd25yZXYueG1sRE/NisIw&#10;EL4LvkMYwYtoqoeu1EYRQRDZPaz6AGMzbYrNpDSx1rffLCzsbT6+38l3g21ET52vHStYLhIQxIXT&#10;NVcKbtfjfA3CB2SNjWNS8CYPu+14lGOm3Yu/qb+ESsQQ9hkqMCG0mZS+MGTRL1xLHLnSdRZDhF0l&#10;dYevGG4buUqSVFqsOTYYbOlgqHhcnlbBzLTJ12d5uh91WpjH2eOH7c9KTSfDfgMi0BD+xX/uk47z&#10;0xX8PhMvkNsfAAAA//8DAFBLAQItABQABgAIAAAAIQDb4fbL7gAAAIUBAAATAAAAAAAAAAAAAAAA&#10;AAAAAABbQ29udGVudF9UeXBlc10ueG1sUEsBAi0AFAAGAAgAAAAhAFr0LFu/AAAAFQEAAAsAAAAA&#10;AAAAAAAAAAAAHwEAAF9yZWxzLy5yZWxzUEsBAi0AFAAGAAgAAAAhAB9fzBbBAAAA3AAAAA8AAAAA&#10;AAAAAAAAAAAABwIAAGRycy9kb3ducmV2LnhtbFBLBQYAAAAAAwADALcAAAD1AgAAAAA=&#10;" filled="f" stroked="f">
                  <v:stroke joinstyle="round"/>
                  <v:textbox>
                    <w:txbxContent>
                      <w:p w:rsidR="00CD2002" w:rsidRDefault="00CD2002" w:rsidP="00E025DA">
                        <w:pPr>
                          <w:rPr>
                            <w:rFonts w:ascii="Times New Roman"/>
                            <w:sz w:val="20"/>
                            <w:szCs w:val="20"/>
                          </w:rPr>
                        </w:pPr>
                        <w:r>
                          <w:rPr>
                            <w:rFonts w:ascii="Times New Roman"/>
                            <w:sz w:val="20"/>
                            <w:szCs w:val="20"/>
                          </w:rPr>
                          <w:t>С</w:t>
                        </w:r>
                      </w:p>
                    </w:txbxContent>
                  </v:textbox>
                </v:shape>
              </v:group>
            </w:pict>
          </mc:Fallback>
        </mc:AlternateContent>
      </w:r>
      <w:r w:rsidR="00F73C4A">
        <w:rPr>
          <w:noProof/>
          <w:lang w:eastAsia="uk-UA"/>
        </w:rPr>
        <mc:AlternateContent>
          <mc:Choice Requires="wpg">
            <w:drawing>
              <wp:anchor distT="0" distB="0" distL="0" distR="0" simplePos="0" relativeHeight="251792384" behindDoc="0" locked="0" layoutInCell="1" allowOverlap="1" wp14:anchorId="2F2643A0" wp14:editId="69FD1C6D">
                <wp:simplePos x="0" y="0"/>
                <wp:positionH relativeFrom="column">
                  <wp:posOffset>409575</wp:posOffset>
                </wp:positionH>
                <wp:positionV relativeFrom="paragraph">
                  <wp:posOffset>45891</wp:posOffset>
                </wp:positionV>
                <wp:extent cx="368490" cy="334826"/>
                <wp:effectExtent l="0" t="0" r="12700" b="27305"/>
                <wp:wrapNone/>
                <wp:docPr id="130" name="Группа 1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68490" cy="334826"/>
                          <a:chOff x="582" y="315"/>
                          <a:chExt cx="639" cy="613"/>
                        </a:xfrm>
                      </wpg:grpSpPr>
                      <wps:wsp>
                        <wps:cNvPr id="131" name="Oval 109"/>
                        <wps:cNvSpPr>
                          <a:spLocks noChangeArrowheads="1"/>
                        </wps:cNvSpPr>
                        <wps:spPr bwMode="auto">
                          <a:xfrm>
                            <a:off x="582" y="315"/>
                            <a:ext cx="639" cy="613"/>
                          </a:xfrm>
                          <a:prstGeom prst="ellipse">
                            <a:avLst/>
                          </a:prstGeom>
                          <a:solidFill>
                            <a:srgbClr val="FFFFFF"/>
                          </a:solidFill>
                          <a:ln w="936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ctr" anchorCtr="0" upright="1">
                          <a:noAutofit/>
                        </wps:bodyPr>
                      </wps:wsp>
                      <wps:wsp>
                        <wps:cNvPr id="132" name="Text Box 110"/>
                        <wps:cNvSpPr txBox="1">
                          <a:spLocks noChangeArrowheads="1"/>
                        </wps:cNvSpPr>
                        <wps:spPr bwMode="auto">
                          <a:xfrm>
                            <a:off x="674" y="446"/>
                            <a:ext cx="450" cy="388"/>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 uri="{AF507438-7753-43E0-B8FC-AC1667EBCBE1}">
                              <a14:hiddenEffects xmlns:a14="http://schemas.microsoft.com/office/drawing/2010/main">
                                <a:effectLst/>
                              </a14:hiddenEffects>
                            </a:ext>
                          </a:extLst>
                        </wps:spPr>
                        <wps:txbx>
                          <w:txbxContent>
                            <w:p w:rsidR="00CD2002" w:rsidRDefault="00CD2002" w:rsidP="00E025DA">
                              <w:pPr>
                                <w:rPr>
                                  <w:rFonts w:ascii="Times New Roman"/>
                                  <w:sz w:val="20"/>
                                  <w:szCs w:val="20"/>
                                </w:rPr>
                              </w:pPr>
                              <w:r>
                                <w:rPr>
                                  <w:rFonts w:ascii="Times New Roman"/>
                                  <w:sz w:val="20"/>
                                  <w:szCs w:val="20"/>
                                </w:rPr>
                                <w:t>А</w:t>
                              </w:r>
                            </w:p>
                          </w:txbxContent>
                        </wps:txbx>
                        <wps:bodyPr rot="0" vert="horz" wrap="square" lIns="91440" tIns="45720" rIns="91440" bIns="45720" anchor="ctr" anchorCtr="0">
                          <a:noAutofit/>
                        </wps:bodyPr>
                      </wps:wsp>
                    </wpg:wgp>
                  </a:graphicData>
                </a:graphic>
                <wp14:sizeRelH relativeFrom="page">
                  <wp14:pctWidth>0</wp14:pctWidth>
                </wp14:sizeRelH>
                <wp14:sizeRelV relativeFrom="page">
                  <wp14:pctHeight>0</wp14:pctHeight>
                </wp14:sizeRelV>
              </wp:anchor>
            </w:drawing>
          </mc:Choice>
          <mc:Fallback>
            <w:pict>
              <v:group w14:anchorId="2F2643A0" id="Группа 130" o:spid="_x0000_s1125" style="position:absolute;left:0;text-align:left;margin-left:32.25pt;margin-top:3.6pt;width:29pt;height:26.35pt;z-index:251792384;mso-wrap-distance-left:0;mso-wrap-distance-right:0" coordorigin="582,315" coordsize="639,61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H/zHwQAAMkLAAAOAAAAZHJzL2Uyb0RvYy54bWzMll2OpDYQx98j5Q4W70zzYWhAw6z6cxRp&#10;kl1pNsqzG9yAApjY7qEnUaRIOUIukhvkCrs3StkGpnsmrWx2k1W6JWS7TLnqb9cPX786NjV6oFxU&#10;rE0t98qxEG0zlldtkVrfvt3akYWEJG1OatbS1Hqkwnp18+UX132XUI+VrM4pR+CkFUnfpVYpZZfM&#10;ZiIraUPEFetoC8Y94w2R0OXFLOekB+9NPfMcJ5z1jOcdZxkVAkbXxmjdaP/7Pc3k6/1eUInq1ILY&#10;pH5y/dyp5+zmmiQFJ11ZZUMY5COiaEjVwqKTqzWRBB149cJVU2WcCbaXVxlrZmy/rzKqc4BsXOdZ&#10;NrecHTqdS5H0RTfJBNI+0+mj3WbfPLzhqMph73zQpyUNbNK7397/8v7Xd3/A/3ekxkGlvisSmHzL&#10;u/vuDTepQvOOZd8LMM+e21W/MJPRrv+a5eCXHCTTKh33vFEuIH901JvxOG0GPUqUwaAfRjiGkDIw&#10;+T6OvNBsVlbCjqq3gsizkDK6wWjZDO+GfmxeDF1f2WYkMUvqMIewVE5w6MSTruLTdL0vSUf1dgkl&#10;1aSrO+r6+oHUyHVio6eeNIopjJKoZauStAVdcM76kpIcYnJ1CipY8GpeUB0B+/C30r4QaZT3okQk&#10;6biQt5Q1SDVSi9Z11QmVGEnIw52QRtBxlhoWrK7ybVXXusOL3armCJJNra3+DXtwNq1uUZ9asR86&#10;2vOZTZy6cPTvr1w0lQR41FWTWtE0iSRKtk2bQ5gkkaSqTRvOQN2qIaqxYPKA3lFCU4/D4dEl+9Ni&#10;Gzhz7Ef2fB74NvY3jr2Mtit7sXLDcL5ZrpYb92cVtYuTsspz2m60TzESxMUfdpIGlpnanxgyBaii&#10;YgfI8b7Me5RXajf8IPbgQOUVQMybm6wRqQugbya5hTiT31Wy1GdR1ZTycSZn5Kj/IOfkXdfIycKz&#10;F7mZGUeQCpQcVYN6MgfRFNOO5Y9wKCEGXdTwXYBGyfiPFuqBsaklfjgQTi1Uf9XCwY5djBWUdQcH&#10;cw86/NSyO7WQNgNXQ5qms5IG5YeOV0UJa7k635YtgDT7Sp9UFaGJCyJXHaj4z1b6QCiD1Leq7pbs&#10;iFx3wOlUzUgewTDG/l+BIJxjTUuMB46OIMDBCNkoGk7FiOexxAcQcPiaan0vUKBlCgG67EylTQP/&#10;oPZiJ95Emwjb2As3NnbWa3uxXWE73LrzYO2vV6v1s9pTi/47hXeZQZcwdlImBn+mNs5xErsedpZe&#10;bG/DaG7jLQ7seO5EtuPGyzh0cIzX23Oc3FUt/fSUNF8DLzAMuIjoy3yF68eA0UtInQCoIh7JcJ79&#10;/wWm+qs1xTsA+ynky1CTx91R35ACfc944sln55wS9gPYpi85cF/UyQ13W3UhPe1D+/QGfvMnAAAA&#10;//8DAFBLAwQUAAYACAAAACEAhrFJ9d0AAAAHAQAADwAAAGRycy9kb3ducmV2LnhtbEyOwUrDQBRF&#10;94L/MDzBnZ0kmmpjJqUUdVUKtoK4e828JqGZNyEzTdK/d7rS5eVezj35cjKtGKh3jWUF8SwCQVxa&#10;3XCl4Gv//vACwnlkja1lUnAhB8vi9ibHTNuRP2nY+UoECLsMFdTed5mUrqzJoJvZjjh0R9sb9CH2&#10;ldQ9jgFuWplE0VwabDg81NjRuqbytDsbBR8jjqvH+G3YnI7ry88+3X5vYlLq/m5avYLwNPm/MVz1&#10;gzoUwelgz6ydaBXMn9KwVPCcgLjWSRLyQUG6WIAscvnfv/gFAAD//wMAUEsBAi0AFAAGAAgAAAAh&#10;ALaDOJL+AAAA4QEAABMAAAAAAAAAAAAAAAAAAAAAAFtDb250ZW50X1R5cGVzXS54bWxQSwECLQAU&#10;AAYACAAAACEAOP0h/9YAAACUAQAACwAAAAAAAAAAAAAAAAAvAQAAX3JlbHMvLnJlbHNQSwECLQAU&#10;AAYACAAAACEAwAx/8x8EAADJCwAADgAAAAAAAAAAAAAAAAAuAgAAZHJzL2Uyb0RvYy54bWxQSwEC&#10;LQAUAAYACAAAACEAhrFJ9d0AAAAHAQAADwAAAAAAAAAAAAAAAAB5BgAAZHJzL2Rvd25yZXYueG1s&#10;UEsFBgAAAAAEAAQA8wAAAIMHAAAAAA==&#10;">
                <v:oval id="Oval 109" o:spid="_x0000_s1126" style="position:absolute;left:582;top:315;width:639;height:6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etJwwAAANwAAAAPAAAAZHJzL2Rvd25yZXYueG1sRE9Na8JA&#10;EL0L/Q/LCF6kbqJg2tRVSkEsggejCL0N2WkSzM6G3a2m/94VBG/zeJ+zWPWmFRdyvrGsIJ0kIIhL&#10;qxuuFBwP69c3ED4ga2wtk4J/8rBavgwWmGt75T1dilCJGMI+RwV1CF0upS9rMugntiOO3K91BkOE&#10;rpLa4TWGm1ZOk2QuDTYcG2rs6Kum8lz8GQWbbDsdrzv7nqW7H+mO49MJM6PUaNh/foAI1Ien+OH+&#10;1nH+LIX7M/ECubwBAAD//wMAUEsBAi0AFAAGAAgAAAAhANvh9svuAAAAhQEAABMAAAAAAAAAAAAA&#10;AAAAAAAAAFtDb250ZW50X1R5cGVzXS54bWxQSwECLQAUAAYACAAAACEAWvQsW78AAAAVAQAACwAA&#10;AAAAAAAAAAAAAAAfAQAAX3JlbHMvLnJlbHNQSwECLQAUAAYACAAAACEAEH3rScMAAADcAAAADwAA&#10;AAAAAAAAAAAAAAAHAgAAZHJzL2Rvd25yZXYueG1sUEsFBgAAAAADAAMAtwAAAPcCAAAAAA==&#10;" strokeweight=".26mm">
                  <v:stroke joinstyle="miter"/>
                </v:oval>
                <v:shape id="Text Box 110" o:spid="_x0000_s1127" type="#_x0000_t202" style="position:absolute;left:674;top:446;width:450;height:38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7OMLwQAAANwAAAAPAAAAZHJzL2Rvd25yZXYueG1sRE/bisIw&#10;EH0X9h/CLPgimq4LKt1GEUEQ0QcvHzDbjE1pMylNtta/NwuCb3M418lWva1FR60vHSv4miQgiHOn&#10;Sy4UXC/b8QKED8gaa8ek4EEeVsuPQYapdnc+UXcOhYgh7FNUYEJoUil9bsiin7iGOHI311oMEbaF&#10;1C3eY7it5TRJZtJiybHBYEMbQ3l1/rMKRqZJjofb7nerZ7mp9h7nttsrNfzs1z8gAvXhLX65dzrO&#10;/57C/zPxArl8AgAA//8DAFBLAQItABQABgAIAAAAIQDb4fbL7gAAAIUBAAATAAAAAAAAAAAAAAAA&#10;AAAAAABbQ29udGVudF9UeXBlc10ueG1sUEsBAi0AFAAGAAgAAAAhAFr0LFu/AAAAFQEAAAsAAAAA&#10;AAAAAAAAAAAAHwEAAF9yZWxzLy5yZWxzUEsBAi0AFAAGAAgAAAAhAAzs4wvBAAAA3AAAAA8AAAAA&#10;AAAAAAAAAAAABwIAAGRycy9kb3ducmV2LnhtbFBLBQYAAAAAAwADALcAAAD1AgAAAAA=&#10;" filled="f" stroked="f">
                  <v:stroke joinstyle="round"/>
                  <v:textbox>
                    <w:txbxContent>
                      <w:p w:rsidR="00CD2002" w:rsidRDefault="00CD2002" w:rsidP="00E025DA">
                        <w:pPr>
                          <w:rPr>
                            <w:rFonts w:ascii="Times New Roman"/>
                            <w:sz w:val="20"/>
                            <w:szCs w:val="20"/>
                          </w:rPr>
                        </w:pPr>
                        <w:r>
                          <w:rPr>
                            <w:rFonts w:ascii="Times New Roman"/>
                            <w:sz w:val="20"/>
                            <w:szCs w:val="20"/>
                          </w:rPr>
                          <w:t>А</w:t>
                        </w:r>
                      </w:p>
                    </w:txbxContent>
                  </v:textbox>
                </v:shape>
              </v:group>
            </w:pict>
          </mc:Fallback>
        </mc:AlternateContent>
      </w:r>
      <w:r w:rsidR="00F73C4A">
        <w:rPr>
          <w:noProof/>
          <w:lang w:eastAsia="uk-UA"/>
        </w:rPr>
        <mc:AlternateContent>
          <mc:Choice Requires="wpg">
            <w:drawing>
              <wp:anchor distT="0" distB="0" distL="0" distR="0" simplePos="0" relativeHeight="251772928" behindDoc="0" locked="0" layoutInCell="1" allowOverlap="1" wp14:anchorId="2E38707E" wp14:editId="46406505">
                <wp:simplePos x="0" y="0"/>
                <wp:positionH relativeFrom="column">
                  <wp:posOffset>1919605</wp:posOffset>
                </wp:positionH>
                <wp:positionV relativeFrom="paragraph">
                  <wp:posOffset>72200</wp:posOffset>
                </wp:positionV>
                <wp:extent cx="364490" cy="336550"/>
                <wp:effectExtent l="10160" t="7620" r="6350" b="8255"/>
                <wp:wrapNone/>
                <wp:docPr id="192" name="Группа 1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64490" cy="336550"/>
                          <a:chOff x="3023" y="-84"/>
                          <a:chExt cx="573" cy="529"/>
                        </a:xfrm>
                      </wpg:grpSpPr>
                      <wps:wsp>
                        <wps:cNvPr id="193" name="Oval 84"/>
                        <wps:cNvSpPr>
                          <a:spLocks noChangeArrowheads="1"/>
                        </wps:cNvSpPr>
                        <wps:spPr bwMode="auto">
                          <a:xfrm>
                            <a:off x="3023" y="-84"/>
                            <a:ext cx="573" cy="529"/>
                          </a:xfrm>
                          <a:prstGeom prst="ellipse">
                            <a:avLst/>
                          </a:prstGeom>
                          <a:solidFill>
                            <a:srgbClr val="FFFFFF"/>
                          </a:solidFill>
                          <a:ln w="936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ctr" anchorCtr="0" upright="1">
                          <a:noAutofit/>
                        </wps:bodyPr>
                      </wps:wsp>
                      <wps:wsp>
                        <wps:cNvPr id="194" name="Text Box 85"/>
                        <wps:cNvSpPr txBox="1">
                          <a:spLocks noChangeArrowheads="1"/>
                        </wps:cNvSpPr>
                        <wps:spPr bwMode="auto">
                          <a:xfrm>
                            <a:off x="3105" y="-5"/>
                            <a:ext cx="404" cy="37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 uri="{AF507438-7753-43E0-B8FC-AC1667EBCBE1}">
                              <a14:hiddenEffects xmlns:a14="http://schemas.microsoft.com/office/drawing/2010/main">
                                <a:effectLst/>
                              </a14:hiddenEffects>
                            </a:ext>
                          </a:extLst>
                        </wps:spPr>
                        <wps:txbx>
                          <w:txbxContent>
                            <w:p w:rsidR="00CD2002" w:rsidRDefault="00CD2002" w:rsidP="00E025DA">
                              <w:pPr>
                                <w:rPr>
                                  <w:rFonts w:ascii="Times New Roman"/>
                                  <w:sz w:val="20"/>
                                  <w:szCs w:val="20"/>
                                </w:rPr>
                              </w:pPr>
                              <w:r>
                                <w:rPr>
                                  <w:rFonts w:ascii="Times New Roman"/>
                                  <w:sz w:val="20"/>
                                  <w:szCs w:val="20"/>
                                </w:rPr>
                                <w:t>А</w:t>
                              </w:r>
                            </w:p>
                          </w:txbxContent>
                        </wps:txbx>
                        <wps:bodyPr rot="0" vert="horz" wrap="square" lIns="91440" tIns="45720" rIns="91440" bIns="45720" anchor="ctr" anchorCtr="0">
                          <a:noAutofit/>
                        </wps:bodyPr>
                      </wps:wsp>
                    </wpg:wgp>
                  </a:graphicData>
                </a:graphic>
                <wp14:sizeRelH relativeFrom="page">
                  <wp14:pctWidth>0</wp14:pctWidth>
                </wp14:sizeRelH>
                <wp14:sizeRelV relativeFrom="page">
                  <wp14:pctHeight>0</wp14:pctHeight>
                </wp14:sizeRelV>
              </wp:anchor>
            </w:drawing>
          </mc:Choice>
          <mc:Fallback>
            <w:pict>
              <v:group w14:anchorId="2E38707E" id="Группа 192" o:spid="_x0000_s1128" style="position:absolute;left:0;text-align:left;margin-left:151.15pt;margin-top:5.7pt;width:28.7pt;height:26.5pt;z-index:251772928;mso-wrap-distance-left:0;mso-wrap-distance-right:0" coordorigin="3023,-84" coordsize="573,52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GnPrGgQAAMkLAAAOAAAAZHJzL2Uyb0RvYy54bWzMVtuO2zYQfS/QfyD0rrUu1BWrDXxdFNg2&#10;ATZFn2mJloRKokrSK2+LAgXyCfmR/kF/IfmjDklZsXdrNE16swGBw6GGZ85wjnj94tA26IFyUbMu&#10;s9wrx0K0y1lRd2Vmfft6Y8cWEpJ0BWlYRzPrkQrrxc2XX1wPfUo9VrGmoBxBkE6kQ59ZlZR9OpuJ&#10;vKItEVespx04d4y3RILJy1nByQDR22bmOU44Gxgves5yKgTMrozTutHxdzuay5e7naASNZkF2KR+&#10;cv3cqufs5pqkJSd9VecjDPIJKFpSd7DpFGpFJEF7Xj8L1dY5Z4Lt5FXO2hnb7eqc6hwgG9d5ks0t&#10;Z/te51KmQ9lPNAG1T3j65LD5Nw+vOKoLqF3iWagjLRTp3dv3v7x/8+43+P+K1DywNPRlCotveX/f&#10;v+ImVRjesfx7Ae7ZU7+yS7MYbYevWQFxyV4yzdJhx1sVAvJHB12Mx6kY9CBRDpN+iHECJcvB5fth&#10;EIzFyiuoqHrLdzzfQuC1Y2zqmFfr8eUgApd6M/AS5ZuR1OypcY64VFJw6sQHYsXnEXtfkZ7qegnF&#10;1UQsYDHEvnwgDTJo1daw5kimMEyiji0r0pV0zjkbKkoKgOTqDM5eUIaAOvwptc9JOvJ7kSKS9lzI&#10;W8papAaZRZum7oVKjKTk4U5IQ+hxlZoWrKmLTd002uDldtlwBMlm1kb/xhqcLWs6NGRW4oeOjnzm&#10;E6chHP37oxBtLUE9mrrNrHhaRFLF27orACZJJakbM4Yz0HRqimpdMHmAdZAw1PNweHTP/jTfBE6E&#10;/diOosC3sb927EW8WdrzpRuG0XqxXKzdnxVqF6dVXRS0W+uY4ighLv64kzSKmWn+SUQmgAoV20OO&#10;91UxoKJW1fCDxHMtMEDFvMhkjUhTgvzmkluIM/ldLSt9FlVTqRhndMaO+o90TtF1j5xsPHuWm1lx&#10;AKqAySNr0E/mJJpm2rLiEU4lYNBdDR8GGFSM/2ihAUQ2s8QPe8KphZqvOjjZiYuxUmVt4CDywOCn&#10;nu2ph3Q5hBrTNMZSGi3f97wuK9jL1fl2bA5Ss6v1SVUIDS5Argzo+H+t9fGx9V+rvluwA4oDRb3C&#10;MbY/kgeYP0L/x4TAdQKjlnp/XUGts9gBjFpkIy2jk1Q+0wEOX1NN7wUR6JhSAN11ptGmib/QeomT&#10;rON1jG3shWsbO6uVPd8ssR1u3ChY+avlcvWk9dSmf0/fXZagSyp20iVG/UxrnKtJ4nrYWXiJvQnj&#10;yMYbHNhJ5MS24yaLJHRwglebczW5qzv6+SlpeQ28wEjARYW+LK9w/RhV9JKiTvqnEB+F4Tz7/4uW&#10;6o/WhHfU6w+QL2uaPGwP+oYUhMfO/Y9kThH7EdKm7zhwX9TJjXdbdSE9tWF8egO/+R0AAP//AwBQ&#10;SwMEFAAGAAgAAAAhANIDMtTgAAAACQEAAA8AAABkcnMvZG93bnJldi54bWxMj0FLw0AQhe+C/2EZ&#10;wZvdpEmrxmxKKeqpFGwF8TbNTpPQ7GzIbpP037ue9Di8j/e+yVeTacVAvWssK4hnEQji0uqGKwWf&#10;h7eHJxDOI2tsLZOCKzlYFbc3OWbajvxBw95XIpSwy1BB7X2XSenKmgy6me2IQ3ayvUEfzr6Suscx&#10;lJtWzqNoKQ02HBZq7GhTU3neX4yC9xHHdRK/DtvzaXP9Pix2X9uYlLq/m9YvIDxN/g+GX/2gDkVw&#10;OtoLaydaBUk0TwIagjgFEYBk8fwI4qhgmaYgi1z+/6D4AQAA//8DAFBLAQItABQABgAIAAAAIQC2&#10;gziS/gAAAOEBAAATAAAAAAAAAAAAAAAAAAAAAABbQ29udGVudF9UeXBlc10ueG1sUEsBAi0AFAAG&#10;AAgAAAAhADj9If/WAAAAlAEAAAsAAAAAAAAAAAAAAAAALwEAAF9yZWxzLy5yZWxzUEsBAi0AFAAG&#10;AAgAAAAhACsac+saBAAAyQsAAA4AAAAAAAAAAAAAAAAALgIAAGRycy9lMm9Eb2MueG1sUEsBAi0A&#10;FAAGAAgAAAAhANIDMtTgAAAACQEAAA8AAAAAAAAAAAAAAAAAdAYAAGRycy9kb3ducmV2LnhtbFBL&#10;BQYAAAAABAAEAPMAAACBBwAAAAA=&#10;">
                <v:oval id="Oval 84" o:spid="_x0000_s1129" style="position:absolute;left:3023;top:-84;width:573;height:5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hY+fwgAAANwAAAAPAAAAZHJzL2Rvd25yZXYueG1sRE9Ni8Iw&#10;EL0L+x/CCF5EU12wa9coiyCK4EFXBG9DM9sWm0lJotZ/vxEEb/N4nzNbtKYWN3K+sqxgNExAEOdW&#10;V1woOP6uBl8gfEDWWFsmBQ/ysJh/dGaYaXvnPd0OoRAxhH2GCsoQmkxKn5dk0A9tQxy5P+sMhghd&#10;IbXDeww3tRwnyUQarDg2lNjQsqT8crgaBet0O+6vGjtNR7uzdMf+6YSpUarXbX++QQRqw1v8cm90&#10;nD/9hOcz8QI5/wcAAP//AwBQSwECLQAUAAYACAAAACEA2+H2y+4AAACFAQAAEwAAAAAAAAAAAAAA&#10;AAAAAAAAW0NvbnRlbnRfVHlwZXNdLnhtbFBLAQItABQABgAIAAAAIQBa9CxbvwAAABUBAAALAAAA&#10;AAAAAAAAAAAAAB8BAABfcmVscy8ucmVsc1BLAQItABQABgAIAAAAIQCphY+fwgAAANwAAAAPAAAA&#10;AAAAAAAAAAAAAAcCAABkcnMvZG93bnJldi54bWxQSwUGAAAAAAMAAwC3AAAA9gIAAAAA&#10;" strokeweight=".26mm">
                  <v:stroke joinstyle="miter"/>
                </v:oval>
                <v:shape id="Text Box 85" o:spid="_x0000_s1130" type="#_x0000_t202" style="position:absolute;left:3105;top:-5;width:404;height:37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L4HewgAAANwAAAAPAAAAZHJzL2Rvd25yZXYueG1sRE/dasIw&#10;FL4f7B3CGexmzNQhunVGEaFQxF1Y9wBnzbEpNiclibV7+0UQdnc+vt+zXI+2EwP50DpWMJ1kIIhr&#10;p1tuFHwfi9d3ECEia+wck4JfCrBePT4sMdfuygcaqtiIFMIhRwUmxj6XMtSGLIaJ64kTd3LeYkzQ&#10;N1J7vKZw28m3LJtLiy2nBoM9bQ3V5+piFbyYPvvan8qfQs9rc94FXNhhp9Tz07j5BBFpjP/iu7vU&#10;af7HDG7PpAvk6g8AAP//AwBQSwECLQAUAAYACAAAACEA2+H2y+4AAACFAQAAEwAAAAAAAAAAAAAA&#10;AAAAAAAAW0NvbnRlbnRfVHlwZXNdLnhtbFBLAQItABQABgAIAAAAIQBa9CxbvwAAABUBAAALAAAA&#10;AAAAAAAAAAAAAB8BAABfcmVscy8ucmVsc1BLAQItABQABgAIAAAAIQDKL4HewgAAANwAAAAPAAAA&#10;AAAAAAAAAAAAAAcCAABkcnMvZG93bnJldi54bWxQSwUGAAAAAAMAAwC3AAAA9gIAAAAA&#10;" filled="f" stroked="f">
                  <v:stroke joinstyle="round"/>
                  <v:textbox>
                    <w:txbxContent>
                      <w:p w:rsidR="00CD2002" w:rsidRDefault="00CD2002" w:rsidP="00E025DA">
                        <w:pPr>
                          <w:rPr>
                            <w:rFonts w:ascii="Times New Roman"/>
                            <w:sz w:val="20"/>
                            <w:szCs w:val="20"/>
                          </w:rPr>
                        </w:pPr>
                        <w:r>
                          <w:rPr>
                            <w:rFonts w:ascii="Times New Roman"/>
                            <w:sz w:val="20"/>
                            <w:szCs w:val="20"/>
                          </w:rPr>
                          <w:t>А</w:t>
                        </w:r>
                      </w:p>
                    </w:txbxContent>
                  </v:textbox>
                </v:shape>
              </v:group>
            </w:pict>
          </mc:Fallback>
        </mc:AlternateContent>
      </w:r>
      <w:r w:rsidR="00F73C4A">
        <w:rPr>
          <w:noProof/>
          <w:lang w:eastAsia="uk-UA"/>
        </w:rPr>
        <mc:AlternateContent>
          <mc:Choice Requires="wpg">
            <w:drawing>
              <wp:anchor distT="0" distB="0" distL="0" distR="0" simplePos="0" relativeHeight="251793408" behindDoc="0" locked="0" layoutInCell="1" allowOverlap="1" wp14:anchorId="2F704317" wp14:editId="00CA8DC5">
                <wp:simplePos x="0" y="0"/>
                <wp:positionH relativeFrom="column">
                  <wp:posOffset>817245</wp:posOffset>
                </wp:positionH>
                <wp:positionV relativeFrom="paragraph">
                  <wp:posOffset>48582</wp:posOffset>
                </wp:positionV>
                <wp:extent cx="366395" cy="353060"/>
                <wp:effectExtent l="12700" t="10160" r="11430" b="8255"/>
                <wp:wrapNone/>
                <wp:docPr id="181" name="Группа 18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66395" cy="353060"/>
                          <a:chOff x="1287" y="-140"/>
                          <a:chExt cx="576" cy="555"/>
                        </a:xfrm>
                      </wpg:grpSpPr>
                      <wps:wsp>
                        <wps:cNvPr id="182" name="Oval 112"/>
                        <wps:cNvSpPr>
                          <a:spLocks noChangeArrowheads="1"/>
                        </wps:cNvSpPr>
                        <wps:spPr bwMode="auto">
                          <a:xfrm>
                            <a:off x="1287" y="-140"/>
                            <a:ext cx="576" cy="555"/>
                          </a:xfrm>
                          <a:prstGeom prst="ellipse">
                            <a:avLst/>
                          </a:prstGeom>
                          <a:solidFill>
                            <a:srgbClr val="FFFFFF"/>
                          </a:solidFill>
                          <a:ln w="936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ctr" anchorCtr="0" upright="1">
                          <a:noAutofit/>
                        </wps:bodyPr>
                      </wps:wsp>
                      <wps:wsp>
                        <wps:cNvPr id="183" name="Text Box 113"/>
                        <wps:cNvSpPr txBox="1">
                          <a:spLocks noChangeArrowheads="1"/>
                        </wps:cNvSpPr>
                        <wps:spPr bwMode="auto">
                          <a:xfrm>
                            <a:off x="1370" y="-57"/>
                            <a:ext cx="406" cy="392"/>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 uri="{AF507438-7753-43E0-B8FC-AC1667EBCBE1}">
                              <a14:hiddenEffects xmlns:a14="http://schemas.microsoft.com/office/drawing/2010/main">
                                <a:effectLst/>
                              </a14:hiddenEffects>
                            </a:ext>
                          </a:extLst>
                        </wps:spPr>
                        <wps:txbx>
                          <w:txbxContent>
                            <w:p w:rsidR="00CD2002" w:rsidRDefault="00CD2002" w:rsidP="00E025DA">
                              <w:pPr>
                                <w:rPr>
                                  <w:rFonts w:ascii="Times New Roman"/>
                                  <w:sz w:val="20"/>
                                  <w:szCs w:val="20"/>
                                </w:rPr>
                              </w:pPr>
                              <w:r>
                                <w:rPr>
                                  <w:rFonts w:ascii="Times New Roman"/>
                                  <w:sz w:val="20"/>
                                  <w:szCs w:val="20"/>
                                </w:rPr>
                                <w:t>В</w:t>
                              </w:r>
                            </w:p>
                          </w:txbxContent>
                        </wps:txbx>
                        <wps:bodyPr rot="0" vert="horz" wrap="square" lIns="91440" tIns="45720" rIns="91440" bIns="45720" anchor="ctr" anchorCtr="0">
                          <a:noAutofit/>
                        </wps:bodyPr>
                      </wps:wsp>
                    </wpg:wgp>
                  </a:graphicData>
                </a:graphic>
                <wp14:sizeRelH relativeFrom="page">
                  <wp14:pctWidth>0</wp14:pctWidth>
                </wp14:sizeRelH>
                <wp14:sizeRelV relativeFrom="page">
                  <wp14:pctHeight>0</wp14:pctHeight>
                </wp14:sizeRelV>
              </wp:anchor>
            </w:drawing>
          </mc:Choice>
          <mc:Fallback>
            <w:pict>
              <v:group w14:anchorId="2F704317" id="Группа 181" o:spid="_x0000_s1131" style="position:absolute;left:0;text-align:left;margin-left:64.35pt;margin-top:3.85pt;width:28.85pt;height:27.8pt;z-index:251793408;mso-wrap-distance-left:0;mso-wrap-distance-right:0" coordorigin="1287,-140" coordsize="576,5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OKCGwQAAM4LAAAOAAAAZHJzL2Uyb0RvYy54bWzMVtuO2zYQfS/QfyD0rrXuN6w38HVRYNsE&#10;2BR9piVaIiqJKkmvvC0KFMgn5Ef6B/2F5I86JGWt7Y3bNGmD2oBAcqjhzJk5R7x+sW9q9EC4oKyd&#10;Wu6VYyHS5qygbTm1vn+9thMLCYnbAtesJVPrkQjrxc3XX133XUY8VrG6IByBk1ZkfTe1Kim7bDIR&#10;eUUaLK5YR1owbhlvsIQpLycFxz14b+qJ5zjRpGe86DjLiRCwujRG60b7325JLl9ut4JIVE8tiE3q&#10;J9fPjXpObq5xVnLcVTQfwsCfEEWDaQuHjq6WWGK04/SZq4bmnAm2lVc5ayZsu6U50TlANq5zls0t&#10;Z7tO51JmfdmNMAG0Zzh9stv8u4dXHNECape4FmpxA0V69/b9b+/fvPsD/r8jtQ4o9V2ZweZb3t13&#10;r7hJFYZ3LP9RgHlyblfz0mxGm/5bVoBfvJNMo7Tf8ka5gPzRXhfjcSwG2UuUw6IfRX4aWigHkx/6&#10;TjQUK6+gouot10tiC4HVdoPRthreDuPIvBqGoQp/gjNzqA50CExlBW0nnpAVn4fsfYU7ogsmFFgj&#10;st4B2ZcPuEau6xlE9aYDnMJgiVq2qHBbkhnnrK8ILiAmXQGI/OgFNRFQib8F9wMwHSC+CBLOOi7k&#10;LWENUoOpReqadkKlhjP8cCekgfSwSy0LVtNiTetaT3i5WdQcQbpTa61/QxVOttUt6qdW6kNt/9qF&#10;o38fctFQCQJS02ZqJeMmnCngVm0BYeJMYlqbMXRB3aoloqXB5AGzvYShXof20bT9ZbYOnTjwEzuO&#10;Q98O/JVjz5P1wp4t3CiKV/PFfOX+qqJ2g6yiRUHalfYpDiriBh/XS4OeGf6POjIGqKJiO8jxvip6&#10;VFBVDT9MPSBrQUHIvNhkjXBdggLnkluIM/kDlZXuRsUr5UMcVyRx1H+Ac/SuWXJ08ORZbmbHHqAC&#10;JA+o6b5UrWjotGHFI7QlxKCJDd8GGFSM/2yhHnR2aomfdpgTC9XftNDaqRsAe5HUkyCMPZjwY8vm&#10;2ILbHFwNaZrJQho533WclhWc5ep8WzYDtdlS3amKLCYuiHzg/Bcjv38g/2vFuznbgwD4ZwKA5B4M&#10;h9j/MynwY0BXKWYYqwB0DbXYBs4gl36qtWmUy2dKwOGTqgG+IAMtUxqgnRuqjQv/gHypk66SVRLY&#10;gRet7MBZLu3ZehHY0dqNw6W/XCyWZ+RTh/47zDsRqBPWXNKxI54Y/TPkOOBr9CR1vcCZe6m9jpLY&#10;DtZBaKexk9iOm87TyAnSYLk+1ZM72pLPT0kLbOiFRgQuavRlgYU7yKCjlzR1VEAV8UEaTrP/v6ip&#10;/myN8Q6K/RTyZVWT+81eX5MMc54E5YsLnQL2I8RN33Pg0qiTGy646lZ6PIfx8TX85k8AAAD//wMA&#10;UEsDBBQABgAIAAAAIQCU1Ema3wAAAAgBAAAPAAAAZHJzL2Rvd25yZXYueG1sTI9Ba4NAEIXvhf6H&#10;ZQK9NauxNWJcQwhtT6HQpFB6m+hEJe6uuBs1/76TU3MaHu/x5nvZetKtGKh3jTUKwnkAgkxhy8ZU&#10;Cr4P788JCOfRlNhaQwqu5GCdPz5kmJZ2NF807H0luMS4FBXU3neplK6oSaOb244Meyfba/Qs+0qW&#10;PY5crlu5CIJYamwMf6ixo21NxXl/0Qo+Rhw3Ufg27M6n7fX38Pr5swtJqafZtFmB8DT5/zDc8Bkd&#10;cmY62ospnWhZL5IlRxUs+dz8JH4BcVQQRxHIPJP3A/I/AAAA//8DAFBLAQItABQABgAIAAAAIQC2&#10;gziS/gAAAOEBAAATAAAAAAAAAAAAAAAAAAAAAABbQ29udGVudF9UeXBlc10ueG1sUEsBAi0AFAAG&#10;AAgAAAAhADj9If/WAAAAlAEAAAsAAAAAAAAAAAAAAAAALwEAAF9yZWxzLy5yZWxzUEsBAi0AFAAG&#10;AAgAAAAhANFU4oIbBAAAzgsAAA4AAAAAAAAAAAAAAAAALgIAAGRycy9lMm9Eb2MueG1sUEsBAi0A&#10;FAAGAAgAAAAhAJTUSZrfAAAACAEAAA8AAAAAAAAAAAAAAAAAdQYAAGRycy9kb3ducmV2LnhtbFBL&#10;BQYAAAAABAAEAPMAAACBBwAAAAA=&#10;">
                <v:oval id="Oval 112" o:spid="_x0000_s1132" style="position:absolute;left:1287;top:-140;width:576;height:5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ELzZxAAAANwAAAAPAAAAZHJzL2Rvd25yZXYueG1sRE9Na8JA&#10;EL0L/Q/LFHqRujGHxqauUgpiKfSghkBvQ3aahGZnw+6axH/vFgRv83ifs95OphMDOd9aVrBcJCCI&#10;K6tbrhUUp93zCoQPyBo7y6TgQh62m4fZGnNtRz7QcAy1iCHsc1TQhNDnUvqqIYN+YXviyP1aZzBE&#10;6GqpHY4x3HQyTZIXabDl2NBgTx8NVX/Hs1Gwz77S+a63r9ny+0e6Yl6WmBmlnh6n9zcQgaZwF9/c&#10;nzrOX6Xw/0y8QG6uAAAA//8DAFBLAQItABQABgAIAAAAIQDb4fbL7gAAAIUBAAATAAAAAAAAAAAA&#10;AAAAAAAAAABbQ29udGVudF9UeXBlc10ueG1sUEsBAi0AFAAGAAgAAAAhAFr0LFu/AAAAFQEAAAsA&#10;AAAAAAAAAAAAAAAAHwEAAF9yZWxzLy5yZWxzUEsBAi0AFAAGAAgAAAAhAEMQvNnEAAAA3AAAAA8A&#10;AAAAAAAAAAAAAAAABwIAAGRycy9kb3ducmV2LnhtbFBLBQYAAAAAAwADALcAAAD4AgAAAAA=&#10;" strokeweight=".26mm">
                  <v:stroke joinstyle="miter"/>
                </v:oval>
                <v:shape id="Text Box 113" o:spid="_x0000_s1133" type="#_x0000_t202" style="position:absolute;left:1370;top:-57;width:406;height:3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H493wgAAANwAAAAPAAAAZHJzL2Rvd25yZXYueG1sRE/NasJA&#10;EL4XfIdlBC9FN21BJbqKFAIh2EPVBxizYzaYnQ3ZbRLf3i0UepuP73e2+9E2oqfO144VvC0SEMSl&#10;0zVXCi7nbL4G4QOyxsYxKXiQh/1u8rLFVLuBv6k/hUrEEPYpKjAhtKmUvjRk0S9cSxy5m+sshgi7&#10;SuoOhxhuG/meJEtpsebYYLClT0Pl/fRjFbyaNvk63vJrppeluRceV7YvlJpNx8MGRKAx/Iv/3LmO&#10;89cf8PtMvEDungAAAP//AwBQSwECLQAUAAYACAAAACEA2+H2y+4AAACFAQAAEwAAAAAAAAAAAAAA&#10;AAAAAAAAW0NvbnRlbnRfVHlwZXNdLnhtbFBLAQItABQABgAIAAAAIQBa9CxbvwAAABUBAAALAAAA&#10;AAAAAAAAAAAAAB8BAABfcmVscy8ucmVsc1BLAQItABQABgAIAAAAIQDAH493wgAAANwAAAAPAAAA&#10;AAAAAAAAAAAAAAcCAABkcnMvZG93bnJldi54bWxQSwUGAAAAAAMAAwC3AAAA9gIAAAAA&#10;" filled="f" stroked="f">
                  <v:stroke joinstyle="round"/>
                  <v:textbox>
                    <w:txbxContent>
                      <w:p w:rsidR="00CD2002" w:rsidRDefault="00CD2002" w:rsidP="00E025DA">
                        <w:pPr>
                          <w:rPr>
                            <w:rFonts w:ascii="Times New Roman"/>
                            <w:sz w:val="20"/>
                            <w:szCs w:val="20"/>
                          </w:rPr>
                        </w:pPr>
                        <w:r>
                          <w:rPr>
                            <w:rFonts w:ascii="Times New Roman"/>
                            <w:sz w:val="20"/>
                            <w:szCs w:val="20"/>
                          </w:rPr>
                          <w:t>В</w:t>
                        </w:r>
                      </w:p>
                    </w:txbxContent>
                  </v:textbox>
                </v:shape>
              </v:group>
            </w:pict>
          </mc:Fallback>
        </mc:AlternateContent>
      </w:r>
    </w:p>
    <w:p w:rsidR="00E025DA" w:rsidRDefault="004C0FF2" w:rsidP="00E025DA">
      <w:pPr>
        <w:spacing w:line="360" w:lineRule="auto"/>
        <w:ind w:firstLine="709"/>
        <w:rPr>
          <w:rFonts w:ascii="Times New Roman"/>
        </w:rPr>
      </w:pPr>
      <w:r>
        <w:rPr>
          <w:noProof/>
          <w:lang w:eastAsia="uk-UA"/>
        </w:rPr>
        <mc:AlternateContent>
          <mc:Choice Requires="wps">
            <w:drawing>
              <wp:anchor distT="0" distB="0" distL="114300" distR="114300" simplePos="0" relativeHeight="251769856" behindDoc="0" locked="0" layoutInCell="1" allowOverlap="1" wp14:anchorId="75AD6BD2" wp14:editId="190E4C68">
                <wp:simplePos x="0" y="0"/>
                <wp:positionH relativeFrom="column">
                  <wp:posOffset>4409118</wp:posOffset>
                </wp:positionH>
                <wp:positionV relativeFrom="paragraph">
                  <wp:posOffset>221454</wp:posOffset>
                </wp:positionV>
                <wp:extent cx="266700" cy="0"/>
                <wp:effectExtent l="6985" t="8890" r="12065" b="10160"/>
                <wp:wrapNone/>
                <wp:docPr id="200" name="Прямая соединительная линия 2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66700" cy="0"/>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7A1AAA01" id="Прямая соединительная линия 200" o:spid="_x0000_s1026" style="position:absolute;flip:x;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47.15pt,17.45pt" to="368.15pt,17.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OH330wIAAKsFAAAOAAAAZHJzL2Uyb0RvYy54bWysVMtq3DAU3Rf6D0J7x/aM52XiCYnH0y76&#10;CCSla40tj0VtyUjKPCiFtutCPqG/0EULgbT9Bs8f9Uoz42TSTSmxQeh1j84990jHJ6uqRAsqFRM8&#10;wv6RhxHlqcgYn0f4zeXUGWKkNOEZKQWnEV5ThU/GT58cL+uQdkQhyoxKBCBchcs6woXWdei6Ki1o&#10;RdSRqCmHxVzIimgYyrmbSbIE9Kp0O57Xd5dCZrUUKVUKZifbRTy2+HlOU/06zxXVqIwwcNO2lbad&#10;mdYdH5NwLkldsHRHg/wHi4owDoe2UBOiCbqS7C+oiqVSKJHro1RUrshzllKbA2Tjew+yuShITW0u&#10;II6qW5nU48GmrxbnErEswqAmRpxUUKTm6+bj5rr52XzbXKPNp+Z386P53tw0v5qbzWfo326+QN8s&#10;Nre76Wtk4kHNZa1CAI35uTR6pCt+Ub8Q6TuFuIgLwufUZnW5ruEg30S4ByFmoGrgNFu+FBnsIVda&#10;WGlXuaxQXrL6uQk04CAfWtlartta0pVGKUx2+v2BySjdL7kkNAgmrpZKP6OiQqYT4ZJxozIJyeKF&#10;0obR3RYzzcWUlaV1SsnRMsKjbt+zAUqULDOLZpuS81lcSrQgxmv2s+nByv1tFdPg+JJVER62m0hY&#10;UJIlPLOnaMLKbR+YlNyAU+vlLT0YrTR07Tyka332fuSNkmEyDJyg00+cwJtMnNNpHDj9qT/oTbqT&#10;OJ74HwxrPwgLlmWUG+J7z/vBv3lqd/u2bm1d3yrkHqJbKYHsIdPTac8bBN2hMxj0uk7QTTznbDiN&#10;ndPYh6IlZ/FZ8oBpYrNXj0O2ldKwEldQjYsiW6KMGS90e6OOj2EAb0QHDAQfRqScw+OWaomRFPot&#10;04X1sPGcwTgo/NAz/67wLfpWiH0Nzaitwi63O6mg5vv62qthbsP2Xs1Etj6X+ysDL4IN2r1e5sm5&#10;P4b+/Td2/AcAAP//AwBQSwMEFAAGAAgAAAAhAAQyM1nbAAAACQEAAA8AAABkcnMvZG93bnJldi54&#10;bWxMj8FOwzAMhu9IvENkJC6IpdCp0NJ0QgjO08YeIG1MW0icqsnajqfHiAM7+ven35/LzeKsmHAM&#10;vScFd6sEBFLjTU+tgsP72+0jiBA1GW09oYITBthUlxelLoyfaYfTPraCSygUWkEX41BIGZoOnQ4r&#10;PyDx7sOPTkcex1aaUc9c7qy8T5JMOt0TX+j0gC8dNl/7o1Mw3wS7Pb1+ttMOv6ftwU11nkmlrq+W&#10;5ycQEZf4D8OvPqtDxU61P5IJwirI8nXKqIJ0nYNg4CHNOKj/AlmV8vyD6gcAAP//AwBQSwECLQAU&#10;AAYACAAAACEAtoM4kv4AAADhAQAAEwAAAAAAAAAAAAAAAAAAAAAAW0NvbnRlbnRfVHlwZXNdLnht&#10;bFBLAQItABQABgAIAAAAIQA4/SH/1gAAAJQBAAALAAAAAAAAAAAAAAAAAC8BAABfcmVscy8ucmVs&#10;c1BLAQItABQABgAIAAAAIQCBOH330wIAAKsFAAAOAAAAAAAAAAAAAAAAAC4CAABkcnMvZTJvRG9j&#10;LnhtbFBLAQItABQABgAIAAAAIQAEMjNZ2wAAAAkBAAAPAAAAAAAAAAAAAAAAAC0FAABkcnMvZG93&#10;bnJldi54bWxQSwUGAAAAAAQABADzAAAANQYAAAAA&#10;" strokeweight=".26mm">
                <v:stroke joinstyle="miter"/>
              </v:line>
            </w:pict>
          </mc:Fallback>
        </mc:AlternateContent>
      </w:r>
      <w:r>
        <w:rPr>
          <w:noProof/>
          <w:lang w:eastAsia="uk-UA"/>
        </w:rPr>
        <mc:AlternateContent>
          <mc:Choice Requires="wps">
            <w:drawing>
              <wp:anchor distT="0" distB="0" distL="114300" distR="114300" simplePos="0" relativeHeight="251808768" behindDoc="0" locked="0" layoutInCell="1" allowOverlap="1" wp14:anchorId="5495ED33" wp14:editId="16B998F1">
                <wp:simplePos x="0" y="0"/>
                <wp:positionH relativeFrom="column">
                  <wp:posOffset>3964997</wp:posOffset>
                </wp:positionH>
                <wp:positionV relativeFrom="paragraph">
                  <wp:posOffset>53312</wp:posOffset>
                </wp:positionV>
                <wp:extent cx="6824" cy="258767"/>
                <wp:effectExtent l="76200" t="0" r="69850" b="65405"/>
                <wp:wrapNone/>
                <wp:docPr id="207" name="Прямая соединительная линия 20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24" cy="258767"/>
                        </a:xfrm>
                        <a:prstGeom prst="line">
                          <a:avLst/>
                        </a:prstGeom>
                        <a:noFill/>
                        <a:ln w="9360">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02615657" id="Прямая соединительная линия 207" o:spid="_x0000_s1026" style="position:absolute;z-index:251808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12.2pt,4.2pt" to="312.75pt,2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pMMy6QIAAMYFAAAOAAAAZHJzL2Uyb0RvYy54bWysVN1u0zAUvkfiHSzfZ0natM2ipdOWttwM&#10;mLQhrr3EaSwcO7K9tRNCAq6R9gi8AhcgTRrwDOkbcey22TpuEForRef4/Pic73zHB4fLmqMrqjST&#10;IsXhXoARFbksmJin+M35zIsx0oaIgnApaIqvqcaH4+fPDhZNQnuykrygCkESoZNFk+LKmCbxfZ1X&#10;tCZ6TzZUgLGUqiYGVDX3C0UWkL3mfi8Ihv5CqqJRMqdaw+lkbcRjl78saW5el6WmBvEUQ23GfZX7&#10;XtivPz4gyVyRpmL5pgzyH1XUhAm4tEs1IYagS8X+SlWzXEktS7OXy9qXZcly6nqAbsLgUTdnFWmo&#10;6wXA0U0Hk366tPmrq1OFWJHiXjDCSJAahtR+XX1c3bQ/22+rG7T61P5uf7Tf29v2V3u7+gzy3eoL&#10;yNbY3m2Ob5CNBzQXjU4gaSZOlcUjX4qz5kTm7zQSMquImFPX1fl1AxeFNsLfCbGKbqCmi8VLWYAP&#10;uTTSQbssVW1TAmho6SZ43U2QLg3K4XAY9yKMcjD0BvFo6CrySbINbZQ2L6iskRVSzJmw8JKEXJ1o&#10;Y0shydbFHgs5Y5w7inCBFine7w8DF6AlZ4U1Wjet5hcZV+iKWJK5n+sLLA/damaA6pzVKY47J5JU&#10;lBRTUbhbDGEcZGQcOkYxwItTbK+uaYERp7BkVlrXyoW9njqarxsAbWlAdOeAiaPg+/1gfxpP48iL&#10;esOpFwWTiXc0yyJvOAtHg0l/kmWT8IPtK4ySihUFFba17TqE0b/RbbOYayJ3C9Fh6O9md2BDsbuV&#10;Hs0GwSjqx95oNOh7UX8aeMfxLPOOsnA4HE2Ps+Ppo0qnrnv9NMV2UNqq5CXM66wqFqhgli39wX4v&#10;xKDA89EbrSeICJ/DSHKjMFLSvGWmcvS2xLQ5dqgRB/a/mV2XfQ3EdoZW66aw6e0eKuDndr5ua+yi&#10;rFfuQhbXp8rSwi4QPBYuaPOw2dfooe687p/f8R8AAAD//wMAUEsDBBQABgAIAAAAIQCwW7zW3gAA&#10;AAgBAAAPAAAAZHJzL2Rvd25yZXYueG1sTI/BTsMwEETvSP0Haytxo06tNJQQp6qAXkACEfoBbrxN&#10;IuJ1iN02/D3LCU6j1Yxm3habyfXijGPoPGlYLhIQSLW3HTUa9h+7mzWIEA1Z03tCDd8YYFPOrgqT&#10;W3+hdzxXsRFcQiE3GtoYh1zKULfoTFj4AYm9ox+diXyOjbSjuXC566VKkkw60xEvtGbAhxbrz+rk&#10;NDy7r5dEvSp8xKZ6Irs74u3+Tevr+bS9BxFxin9h+MVndCiZ6eBPZIPoNWQqTTmqYc3CfqZWKxAH&#10;DemdAlkW8v8D5Q8AAAD//wMAUEsBAi0AFAAGAAgAAAAhALaDOJL+AAAA4QEAABMAAAAAAAAAAAAA&#10;AAAAAAAAAFtDb250ZW50X1R5cGVzXS54bWxQSwECLQAUAAYACAAAACEAOP0h/9YAAACUAQAACwAA&#10;AAAAAAAAAAAAAAAvAQAAX3JlbHMvLnJlbHNQSwECLQAUAAYACAAAACEAL6TDMukCAADGBQAADgAA&#10;AAAAAAAAAAAAAAAuAgAAZHJzL2Uyb0RvYy54bWxQSwECLQAUAAYACAAAACEAsFu81t4AAAAIAQAA&#10;DwAAAAAAAAAAAAAAAABDBQAAZHJzL2Rvd25yZXYueG1sUEsFBgAAAAAEAAQA8wAAAE4GAAAAAA==&#10;" strokeweight=".26mm">
                <v:stroke endarrow="block" joinstyle="miter"/>
              </v:line>
            </w:pict>
          </mc:Fallback>
        </mc:AlternateContent>
      </w:r>
      <w:r>
        <w:rPr>
          <w:noProof/>
          <w:lang w:eastAsia="uk-UA"/>
        </w:rPr>
        <mc:AlternateContent>
          <mc:Choice Requires="wps">
            <w:drawing>
              <wp:anchor distT="0" distB="0" distL="114300" distR="114300" simplePos="0" relativeHeight="251807744" behindDoc="0" locked="0" layoutInCell="1" allowOverlap="1" wp14:anchorId="692D201A" wp14:editId="03357B63">
                <wp:simplePos x="0" y="0"/>
                <wp:positionH relativeFrom="column">
                  <wp:posOffset>2497455</wp:posOffset>
                </wp:positionH>
                <wp:positionV relativeFrom="paragraph">
                  <wp:posOffset>53169</wp:posOffset>
                </wp:positionV>
                <wp:extent cx="0" cy="274699"/>
                <wp:effectExtent l="76200" t="0" r="57150" b="49530"/>
                <wp:wrapNone/>
                <wp:docPr id="206" name="Прямая соединительная линия 20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74699"/>
                        </a:xfrm>
                        <a:prstGeom prst="line">
                          <a:avLst/>
                        </a:prstGeom>
                        <a:noFill/>
                        <a:ln w="9360">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63BD6CEC" id="Прямая соединительная линия 206" o:spid="_x0000_s1026" style="position:absolute;z-index:251807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96.65pt,4.2pt" to="196.65pt,25.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H2j4QIAAMMFAAAOAAAAZHJzL2Uyb0RvYy54bWysVN1q2zAUvh/sHYTuXduJ82fqlNZJdrOf&#10;Qjt2rdhyLCZLRlKTlDHYdj3oI+wVdrFBoduewXmjHSmJu3Q3YzQBc450fr/zHR2frCuOllRpJkWC&#10;w6MAIyoymTOxSPDry5k3xEgbInLCpaAJvqYan4yfPjle1THtyFLynCoEQYSOV3WCS2Pq2Pd1VtKK&#10;6CNZUwGXhVQVMaCqhZ8rsoLoFfc7QdD3V1LltZIZ1RpOJ9tLPHbxi4Jm5lVRaGoQTzDUZtxXue/c&#10;fv3xMYkXitQly3ZlkP+ooiJMQNI21IQYgq4U+ytUxTIltSzMUSYrXxYFy6jrAboJgwfdXJSkpq4X&#10;AEfXLUz68cJmL5fnCrE8wZ2gj5EgFQyp+bL5sLlpfjRfNzdo87H51XxvvjW3zc/mdvMJ5LvNZ5Dt&#10;ZXO3O75B1h/QXNU6hqCpOFcWj2wtLurnMnurkZBpScSCuq4ur2tIFFoP/8DFKrqGmuarFzIHG3Jl&#10;pIN2XajKhgTQ0NpN8LqdIF0blG0PMzjtDKL+aOSCk3jvVyttnlFZISskmDNhsSUxWT7XxtZB4r2J&#10;PRZyxjh3/OACrRI86vYD56AlZ7m9tGZaLeYpV2hJLMPcb5f3wKxiBnjOWZXgYWtE4pKSfCpyl8UQ&#10;xkFGxkFjFAOwOMU2dUVzjDiFDbPStlYubHrqOL5tALS1AdGdAyCOf+9GwWg6nA4jL+r0p14UTCbe&#10;6SyNvP4sHPQm3UmaTsL3tq8wikuW51TY1va7EEb/xrXdVm5Z3G5Di6F/GN2BDcUeVno66wWDqDv0&#10;BoNe14u608A7G85S7zQN+/3B9Cw9mz6odOq6149TbAulrUpewbwuynyFcmbZ0u2NOiEGBd6OzmA7&#10;QUT4AkaSGYWRkuYNM6XjtmWljXFAjWFg/7vZtdG3QOxnaLV2Crve7qECfu7n61bGbsl23+Yyvz5X&#10;lhZ2e+ClcE67V80+RX/qzur+7R3/BgAA//8DAFBLAwQUAAYACAAAACEAa6KENdsAAAAIAQAADwAA&#10;AGRycy9kb3ducmV2LnhtbEyPwU7DMBBE70j8g7VI3KjTBGgJ2VQI6AUkEKEf4MbbJCJeh9htw9+z&#10;iAMcRzOaeVOsJterA42h84wwnyWgiGtvO24QNu/riyWoEA1b03smhC8KsCpPTwqTW3/kNzpUsVFS&#10;wiE3CG2MQ651qFtyJsz8QCzezo/ORJFjo+1ojlLuep0mybV2pmNZaM1A9y3VH9XeITy5z+ckfUnp&#10;gZrqke16R4vNK+L52XR3CyrSFP/C8IMv6FAK09bv2QbVI2Q3WSZRhOUlKPF/9Rbhar4AXRb6/4Hy&#10;GwAA//8DAFBLAQItABQABgAIAAAAIQC2gziS/gAAAOEBAAATAAAAAAAAAAAAAAAAAAAAAABbQ29u&#10;dGVudF9UeXBlc10ueG1sUEsBAi0AFAAGAAgAAAAhADj9If/WAAAAlAEAAAsAAAAAAAAAAAAAAAAA&#10;LwEAAF9yZWxzLy5yZWxzUEsBAi0AFAAGAAgAAAAhANawfaPhAgAAwwUAAA4AAAAAAAAAAAAAAAAA&#10;LgIAAGRycy9lMm9Eb2MueG1sUEsBAi0AFAAGAAgAAAAhAGuihDXbAAAACAEAAA8AAAAAAAAAAAAA&#10;AAAAOwUAAGRycy9kb3ducmV2LnhtbFBLBQYAAAAABAAEAPMAAABDBgAAAAA=&#10;" strokeweight=".26mm">
                <v:stroke endarrow="block" joinstyle="miter"/>
              </v:line>
            </w:pict>
          </mc:Fallback>
        </mc:AlternateContent>
      </w:r>
      <w:r>
        <w:rPr>
          <w:noProof/>
          <w:lang w:eastAsia="uk-UA"/>
        </w:rPr>
        <mc:AlternateContent>
          <mc:Choice Requires="wps">
            <w:drawing>
              <wp:anchor distT="0" distB="0" distL="114300" distR="114300" simplePos="0" relativeHeight="251780096" behindDoc="0" locked="0" layoutInCell="1" allowOverlap="1" wp14:anchorId="35CB34B2" wp14:editId="4FB15F31">
                <wp:simplePos x="0" y="0"/>
                <wp:positionH relativeFrom="column">
                  <wp:posOffset>1421130</wp:posOffset>
                </wp:positionH>
                <wp:positionV relativeFrom="paragraph">
                  <wp:posOffset>31769</wp:posOffset>
                </wp:positionV>
                <wp:extent cx="0" cy="299540"/>
                <wp:effectExtent l="76200" t="0" r="57150" b="62865"/>
                <wp:wrapNone/>
                <wp:docPr id="201" name="Прямая соединительная линия 2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99540"/>
                        </a:xfrm>
                        <a:prstGeom prst="line">
                          <a:avLst/>
                        </a:prstGeom>
                        <a:noFill/>
                        <a:ln w="9360">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084E44C8" id="Прямая соединительная линия 201" o:spid="_x0000_s1026" style="position:absolute;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1.9pt,2.5pt" to="111.9pt,2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Cl+4wIAAMMFAAAOAAAAZHJzL2Uyb0RvYy54bWysVEtu2zAQ3RfoHQjuFcm2/BOiBIlsd9NP&#10;gKTomhYpiyhFCiQTOygKtF0XyBF6hS5aIEDankG+UYe0rdTppihiAwI5nHmcefOGh8erSqArpg1X&#10;MsWdgwgjJnNFuVyk+PXFLBhhZCyRlAglWYqvmcHHR0+fHC7rhHVVqQRlGgGINMmyTnFpbZ2EoclL&#10;VhFzoGom4bBQuiIWtnoRUk2WgF6JsBtFg3CpNK21ypkxYJ1sDvGRxy8KlttXRWGYRSLFkJv1X+2/&#10;c/cNjw5JstCkLnm+TYP8RxYV4RIubaEmxBJ0qflfUBXPtTKqsAe5qkJVFDxnvgaophM9qOa8JDXz&#10;tQA5pm5pMo8Hm7+8OtOI0xTD/RhJUkGTmi/rD+ub5kfzdX2D1h+bX8335ltz2/xsbtefYH23/gxr&#10;d9jcbc03yMUDm8vaJACayTPt+MhX8rx+rvK3BkmVlUQumK/q4rqGi3xEuBfiNqaGnObLF4qCD7m0&#10;ylO7KnTlIIE0tPIdvG47yFYW5RtjDtbueNyPfXNDkuziam3sM6Yq5BYpFlw6bklCrp4bC5mD687F&#10;maWacSG8PoREyxSPe4PIBxglOHWHzs3oxTwTGl0RpzD/czQA2J5bxS3oXPAqxaPWiSQlI3Qqqb/F&#10;Ei5gjaynxmoOZAmG3dUVoxgJBhPmVht4Id31zGt8UwDsVhaW3g6EeP29G0fj6Wg6ioO4O5gGcTSZ&#10;BCezLA4Gs86wP+lNsmzSee/q6sRJySll0pW2m4VO/G9a207lRsXtNLQchvvonh9Idj/Tk1k/Gsa9&#10;UTAc9ntB3JtGwelolgUnWWcwGE5Ps9Ppg0ynvnrzOMm2VLqs1CX067ykS0S5U0uvP+7CfFAOb0d3&#10;uOkgImIBLcmtxkgr+4bb0mvbqdJh7EljFLn/tnct+oaIXQ/dru3CtrZ7qkBSu/76kXFTspm3uaLX&#10;Z9rJwk0PvBQ+aPuquafoz733un97j34DAAD//wMAUEsDBBQABgAIAAAAIQBqcowo2gAAAAgBAAAP&#10;AAAAZHJzL2Rvd25yZXYueG1sTI/LTsMwEEX3SP0Hayqxow5GPBQyqapCNyCBCP0AN54mEfE4xG4b&#10;/p5BLGB5dEd3zi2Wk+/VkcbYBUa4XGSgiOvgOm4Qtu+biztQMVl2tg9MCF8UYVnOzgqbu3DiNzpW&#10;qVFSwjG3CG1KQ651rFvyNi7CQCzZPozeJsGx0W60Jyn3vTZZdqO97Vg+tHagdUv1R3XwCE/+8zkz&#10;L4YeqKke2W32dLt9RTyfT6t7UImm9HcMP/qiDqU47cKBXVQ9gjFXop4QrmWS5L+8EzYGdFno/wPK&#10;bwAAAP//AwBQSwECLQAUAAYACAAAACEAtoM4kv4AAADhAQAAEwAAAAAAAAAAAAAAAAAAAAAAW0Nv&#10;bnRlbnRfVHlwZXNdLnhtbFBLAQItABQABgAIAAAAIQA4/SH/1gAAAJQBAAALAAAAAAAAAAAAAAAA&#10;AC8BAABfcmVscy8ucmVsc1BLAQItABQABgAIAAAAIQBE/Cl+4wIAAMMFAAAOAAAAAAAAAAAAAAAA&#10;AC4CAABkcnMvZTJvRG9jLnhtbFBLAQItABQABgAIAAAAIQBqcowo2gAAAAgBAAAPAAAAAAAAAAAA&#10;AAAAAD0FAABkcnMvZG93bnJldi54bWxQSwUGAAAAAAQABADzAAAARAYAAAAA&#10;" strokeweight=".26mm">
                <v:stroke endarrow="block" joinstyle="miter"/>
              </v:line>
            </w:pict>
          </mc:Fallback>
        </mc:AlternateContent>
      </w:r>
      <w:r>
        <w:rPr>
          <w:noProof/>
          <w:lang w:eastAsia="uk-UA"/>
        </w:rPr>
        <mc:AlternateContent>
          <mc:Choice Requires="wps">
            <w:drawing>
              <wp:anchor distT="0" distB="0" distL="114300" distR="114300" simplePos="0" relativeHeight="251761664" behindDoc="0" locked="0" layoutInCell="1" allowOverlap="1" wp14:anchorId="629DB311" wp14:editId="56EB6BF7">
                <wp:simplePos x="0" y="0"/>
                <wp:positionH relativeFrom="column">
                  <wp:posOffset>996154</wp:posOffset>
                </wp:positionH>
                <wp:positionV relativeFrom="paragraph">
                  <wp:posOffset>41468</wp:posOffset>
                </wp:positionV>
                <wp:extent cx="7781" cy="285437"/>
                <wp:effectExtent l="76200" t="0" r="68580" b="57785"/>
                <wp:wrapNone/>
                <wp:docPr id="199" name="Прямая соединительная линия 19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781" cy="285437"/>
                        </a:xfrm>
                        <a:prstGeom prst="line">
                          <a:avLst/>
                        </a:prstGeom>
                        <a:noFill/>
                        <a:ln w="9360">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53C77F69" id="Прямая соединительная линия 199" o:spid="_x0000_s1026" style="position:absolute;flip:x;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8.45pt,3.25pt" to="79.05pt,2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X3id7gIAANAFAAAOAAAAZHJzL2Uyb0RvYy54bWysVM2O0zAQviPxDpbv2SRt2qTRdtFu2sKB&#10;n5UWxNkbO42FY0e2d9sVQgLOSPsIvAIHkFbi5xnSN2LsdrMULgjRSpF/Zr6Z+eYbHz5YNwJdMm24&#10;klMcH0QYMVkqyuVyil88XwQZRsYSSYlQkk3xFTP4wdH9e4erNmcDVStBmUYAIk2+aqe4trbNw9CU&#10;NWuIOVAtk3BZKd0QC1u9DKkmK0BvRDiIonG4Upq2WpXMGDidbS/xkcevKlbaZ1VlmEViiiE367/a&#10;f8/dNzw6JPlSk7bm5S4N8g9ZNIRLCNpDzYgl6ELzP6AaXmplVGUPStWEqqp4yXwNUE0c/VbNWU1a&#10;5msBckzb02T+H2z59PJUI06hd5MJRpI00KTu4+bt5rr71n3aXKPNu+5H96X73N1037ubzXtYf918&#10;gLW77L7ujq+R8wc2V63JAbSQp9rxUa7lWftYla8MkqqoiVwyX9XzqxYCxc4j3HNxG9NCTuerJ4qC&#10;DbmwylO7rnSDKsHbR87RgQN9aO17edX3kq0tKuEwTbMYoxIuBtkoGaY+EskdiHNttbEPmWqQW0yx&#10;4NIRTXJy+dhYl9SdiTuWasGF8GIREq2meDIcR97BKMGpu3RmRi/PC6HRJXFy879d3D2zhlsQveDN&#10;FGe9EclrRuhcUh/FEi5gjaznyWoOzAmGXeiGUYwEg3Fzq22uQrrwzAt+WwDs1haW/hw48WJ8PYkm&#10;82yeJUEyGM+DJJrNguNFkQTjRZyOZsNZUcziN66uOMlrTimTrrTbwYiTvxPebkS3ku5Ho+cw3Ef3&#10;ZEOy+5keL0ZRmgyzIE1HwyAZzqPgJFsUwXERj8fp/KQ4mf+W6dxXb/5Psj2VLit1Af06q+kKUe7U&#10;MhxNBiAuyuEhGaTbDiIiltCS0mqMtLIvua290J0wHcaeNLLI/Xe969G3RNz20O36Luxqu6MK9Hnb&#10;Xz8/bmS2w3eu6NWpdrJwowTPhnfaPXHuXfp1763uHuKjnwAAAP//AwBQSwMEFAAGAAgAAAAhAL8t&#10;yardAAAACAEAAA8AAABkcnMvZG93bnJldi54bWxMj0FLw0AUhO+C/2F5gje7SWFjG7MpRQiIotVW&#10;76/ZZxKafRuy2zb+e7cnPQ4zzHxTrCbbixONvnOsIZ0lIIhrZzpuNHzuqrsFCB+QDfaOScMPeViV&#10;11cF5sad+YNO29CIWMI+Rw1tCEMupa9bsuhnbiCO3rcbLYYox0aaEc+x3PZyniSZtNhxXGhxoMeW&#10;6sP2aDWs1eEe5UY+VS/vQ1vNn183b19B69ubaf0AItAU/sJwwY/oUEamvTuy8aKPWmXLGNWQKRAX&#10;Xy1SEHsNKlUgy0L+P1D+AgAA//8DAFBLAQItABQABgAIAAAAIQC2gziS/gAAAOEBAAATAAAAAAAA&#10;AAAAAAAAAAAAAABbQ29udGVudF9UeXBlc10ueG1sUEsBAi0AFAAGAAgAAAAhADj9If/WAAAAlAEA&#10;AAsAAAAAAAAAAAAAAAAALwEAAF9yZWxzLy5yZWxzUEsBAi0AFAAGAAgAAAAhAEBfeJ3uAgAA0AUA&#10;AA4AAAAAAAAAAAAAAAAALgIAAGRycy9lMm9Eb2MueG1sUEsBAi0AFAAGAAgAAAAhAL8tyardAAAA&#10;CAEAAA8AAAAAAAAAAAAAAAAASAUAAGRycy9kb3ducmV2LnhtbFBLBQYAAAAABAAEAPMAAABSBgAA&#10;AAA=&#10;" strokeweight=".26mm">
                <v:stroke endarrow="block" joinstyle="miter"/>
              </v:line>
            </w:pict>
          </mc:Fallback>
        </mc:AlternateContent>
      </w:r>
      <w:r>
        <w:rPr>
          <w:noProof/>
          <w:lang w:eastAsia="uk-UA"/>
        </w:rPr>
        <mc:AlternateContent>
          <mc:Choice Requires="wps">
            <w:drawing>
              <wp:anchor distT="0" distB="0" distL="114300" distR="114300" simplePos="0" relativeHeight="251781120" behindDoc="0" locked="0" layoutInCell="1" allowOverlap="1" wp14:anchorId="2099C5F0" wp14:editId="464B4E8C">
                <wp:simplePos x="0" y="0"/>
                <wp:positionH relativeFrom="column">
                  <wp:posOffset>620234</wp:posOffset>
                </wp:positionH>
                <wp:positionV relativeFrom="paragraph">
                  <wp:posOffset>37336</wp:posOffset>
                </wp:positionV>
                <wp:extent cx="0" cy="272756"/>
                <wp:effectExtent l="76200" t="0" r="57150" b="51435"/>
                <wp:wrapNone/>
                <wp:docPr id="187" name="Прямая соединительная линия 18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0" cy="272756"/>
                        </a:xfrm>
                        <a:prstGeom prst="line">
                          <a:avLst/>
                        </a:prstGeom>
                        <a:noFill/>
                        <a:ln w="9360">
                          <a:solidFill>
                            <a:srgbClr val="000000"/>
                          </a:solidFill>
                          <a:miter lim="800000"/>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7889B7B1" id="Прямая соединительная линия 187" o:spid="_x0000_s1026" style="position:absolute;flip:x;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8.85pt,2.95pt" to="48.85pt,2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jqbK6AIAAM0FAAAOAAAAZHJzL2Uyb0RvYy54bWysVN1u0zAUvkfiHSzfZ0n6lzRaO21pCxcD&#10;Jm2IazdxGgvHjmyv7YSQgGukPQKvwAVIkwY8Q/pGHLtdRscNQmul6Bz7/H7nOz48WlccLanSTIoR&#10;Dg8CjKjIZM7EYoRfX8y8GCNtiMgJl4KO8BXV+Gj89Mnhqk5oR5aS51QhCCJ0sqpHuDSmTnxfZyWt&#10;iD6QNRVwWUhVEQOqWvi5IiuIXnG/EwQDfyVVXiuZUa3hdLK9xGMXvyhoZl4VhaYG8RGG2oz7Kved&#10;268/PiTJQpG6ZNmuDPIfVVSECUjahpoQQ9ClYn+FqlimpJaFOchk5cuiYBl1PUA3YfCgm/OS1NT1&#10;AuDouoVJP17Y7OXyTCGWw+ziCCNBKhhS82XzYXPd/Gi+bq7R5mPzq/nefGtump/NzeYTyLebzyDb&#10;y+Z2d3yNrD+guap1AkFTcaYsHtlanNenMnurkZBpScSCuq4urmpIFFoPf8/FKrqGmuarFzIHG3Jp&#10;pIN2XagKFZzVz62jDQ7wobWb5VU7S7o2KNseZnDaiTpRf+DSkMRGsH610uYZlRWywghzJizKJCHL&#10;U21sRfcm9ljIGePcMYULtBrhYXcQOActOcvtpTXTajFPuUJLYrnmfru8e2YVM8B4zqoRjlsjkpSU&#10;5FORuyyGMA4yMg4koxjAxim2qSuaY8Qp7JqVtrVyYdNTx/ZtA6CtDYjuHABxTHw3DIbTeBr3vF5n&#10;MPV6wWTiHc/SnjeYhVF/0p2k6SR8b/sKe0nJ8pwK29rdVoS9f2Pdbj+3fG73osXQ34/uwIZi9ys9&#10;nvWDqNeNvSjqd71edxp4J/Es9Y7TcDCIpifpyfRBpVPXvX6cYlsobVXyEuZ1XuYrlDPLlm5/2Akx&#10;KPCKdKLtBBHhCxhJZhRGSpo3zJSO5ZaVNsYeNeLA/neza6NvgbibodXaKex6u4cK+Hk3X7c8dl+2&#10;mzeX+dWZsrSwewRvhnPavW/2UfpTd1b3r/D4NwAAAP//AwBQSwMEFAAGAAgAAAAhANGYkdfbAAAA&#10;BgEAAA8AAABkcnMvZG93bnJldi54bWxMjlFLwzAUhd8F/0O4gm8udTi71t6OIRREcXObvt8116as&#10;SUqTbfXfG33Rx8M5fOcrFqPpxIkH3zqLcDtJQLCtnWptg/C+q27mIHwgq6hzlhG+2MOivLwoKFfu&#10;bDd82oZGRIj1OSHoEPpcSl9rNuQnrmcbu083GAoxDo1UA50j3HRymiT30lBr44Omnh8114ft0SAs&#10;Z4eU5Fo+VS9vva6mz6/r1UdAvL4alw8gAo/hbww/+lEdyui0d0ervOgQsjSNS4RZBiLWv3GPcDfP&#10;QJaF/K9ffgMAAP//AwBQSwECLQAUAAYACAAAACEAtoM4kv4AAADhAQAAEwAAAAAAAAAAAAAAAAAA&#10;AAAAW0NvbnRlbnRfVHlwZXNdLnhtbFBLAQItABQABgAIAAAAIQA4/SH/1gAAAJQBAAALAAAAAAAA&#10;AAAAAAAAAC8BAABfcmVscy8ucmVsc1BLAQItABQABgAIAAAAIQA5jqbK6AIAAM0FAAAOAAAAAAAA&#10;AAAAAAAAAC4CAABkcnMvZTJvRG9jLnhtbFBLAQItABQABgAIAAAAIQDRmJHX2wAAAAYBAAAPAAAA&#10;AAAAAAAAAAAAAEIFAABkcnMvZG93bnJldi54bWxQSwUGAAAAAAQABADzAAAASgYAAAAA&#10;" strokeweight=".26mm">
                <v:stroke endarrow="block" joinstyle="miter"/>
              </v:line>
            </w:pict>
          </mc:Fallback>
        </mc:AlternateContent>
      </w:r>
      <w:r>
        <w:rPr>
          <w:noProof/>
          <w:lang w:eastAsia="uk-UA"/>
        </w:rPr>
        <mc:AlternateContent>
          <mc:Choice Requires="wps">
            <w:drawing>
              <wp:anchor distT="0" distB="0" distL="114300" distR="114300" simplePos="0" relativeHeight="251766784" behindDoc="0" locked="0" layoutInCell="1" allowOverlap="1" wp14:anchorId="521119D7" wp14:editId="751923CB">
                <wp:simplePos x="0" y="0"/>
                <wp:positionH relativeFrom="column">
                  <wp:posOffset>2777642</wp:posOffset>
                </wp:positionH>
                <wp:positionV relativeFrom="paragraph">
                  <wp:posOffset>101079</wp:posOffset>
                </wp:positionV>
                <wp:extent cx="0" cy="141984"/>
                <wp:effectExtent l="0" t="0" r="19050" b="10795"/>
                <wp:wrapNone/>
                <wp:docPr id="197" name="Прямая соединительная линия 1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0" cy="141984"/>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39815199" id="Прямая соединительная линия 197" o:spid="_x0000_s1026" style="position:absolute;flip:x y;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8.7pt,7.95pt" to="218.7pt,1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rnV2QIAALUFAAAOAAAAZHJzL2Uyb0RvYy54bWysVM1u00AQviPxDivfXduJkzhWnap1EjgU&#10;qNQC5429jlfYu9buNk6FkIAzUh+BV+AAUqUCz+C8EbPrxG3KBaEmkjX7MzPfzPftHB6tywKtiJCU&#10;s8jyDlwLEZbwlLJlZL2+mNuBhaTCLMUFZySyroi0jiZPnxzWVUh6POdFSgSCIEyGdRVZuVJV6Dgy&#10;yUmJ5QGvCIPDjIsSK1iKpZMKXEP0snB6rjt0ai7SSvCESAm70/bQmpj4WUYS9SrLJFGoiCzApsxX&#10;mO9Cf53JIQ6XAlc5TbYw8H+gKDFlkLQLNcUKo0tB/wpV0kRwyTN1kPDS4VlGE2JqgGo890E15zmu&#10;iKkFmiOrrk3y8cImL1dnAtEUuBuPLMRwCSQ1XzcfN9fNz+bb5hptPjW/mx/N9+am+dXcbD6Dfbv5&#10;ArY+bG6329dI+0M360qGEDRmZ0L3I1mz8+qUJ+8kYjzOMVsSU9XFVQWJPO3h7LnohawA06J+wVO4&#10;gy8VN61dZ6JEWUGr59rRWG+0pdNAI9HasHrVsUrWCiXtZgK7nu+NA98kxKGOpf0qIdUzwkukjcgq&#10;KNP9xiFenUqlsd1d0duMz2lRGM0UDNWRNe4PXeMgeUFTfaivSbFcxIVAK6xVZ37bvHvXSqpA+wUt&#10;IyvoLuEwJzidsdRkUZgWrQ1ICqaDE6PqFh6s1gpMsw/lGsW9H7vjWTALfNvvDWe2706n9vE89u3h&#10;3BsNpv1pHE+9Dxq154c5TVPCNPCd+j3/39S1fYetbjv9dx1y9qObVgLYfaTH84E78vuBPRoN+rbf&#10;n7n2STCP7ePYGw5Hs5P4ZPYA6cxULx8HbNdKjYpfAhvneVqjlGot9AfjHsgspTAteqOWH4SLJYy5&#10;RAkLCa7eUpUbNWvN6Rh7xAeu/m+J76K3jdhxqFcdC9va7loFnO/4NY9Ev4v2hS14enUmdo8HZoNx&#10;2s4xPXzur8G+P20nfwAAAP//AwBQSwMEFAAGAAgAAAAhAKAE6IrfAAAACQEAAA8AAABkcnMvZG93&#10;bnJldi54bWxMj8FOwzAMhu9IvENkJC6IpVs3GKXphCYmdgChjT1A1pi2WuNUSdaWt8eIAxzt/9Pv&#10;z/lqtK3o0YfGkYLpJAGBVDrTUKXg8LG5XYIIUZPRrSNU8IUBVsXlRa4z4wbaYb+PleASCplWUMfY&#10;ZVKGskarw8R1SJx9Om915NFX0ng9cLlt5SxJ7qTVDfGFWne4rrE87c9WwWI3u1m/vm318Bz76eH0&#10;nm46/6LU9dX49Agi4hj/YPjRZ3Uo2OnozmSCaBXM0/s5oxwsHkAw8Ls4KkiXKcgil/8/KL4BAAD/&#10;/wMAUEsBAi0AFAAGAAgAAAAhALaDOJL+AAAA4QEAABMAAAAAAAAAAAAAAAAAAAAAAFtDb250ZW50&#10;X1R5cGVzXS54bWxQSwECLQAUAAYACAAAACEAOP0h/9YAAACUAQAACwAAAAAAAAAAAAAAAAAvAQAA&#10;X3JlbHMvLnJlbHNQSwECLQAUAAYACAAAACEAKQ651dkCAAC1BQAADgAAAAAAAAAAAAAAAAAuAgAA&#10;ZHJzL2Uyb0RvYy54bWxQSwECLQAUAAYACAAAACEAoAToit8AAAAJAQAADwAAAAAAAAAAAAAAAAAz&#10;BQAAZHJzL2Rvd25yZXYueG1sUEsFBgAAAAAEAAQA8wAAAD8GAAAAAA==&#10;" strokeweight=".26mm">
                <v:stroke joinstyle="miter"/>
              </v:line>
            </w:pict>
          </mc:Fallback>
        </mc:AlternateContent>
      </w:r>
      <w:r>
        <w:rPr>
          <w:noProof/>
          <w:lang w:eastAsia="uk-UA"/>
        </w:rPr>
        <mc:AlternateContent>
          <mc:Choice Requires="wps">
            <w:drawing>
              <wp:anchor distT="0" distB="0" distL="114300" distR="114300" simplePos="0" relativeHeight="251786240" behindDoc="0" locked="0" layoutInCell="1" allowOverlap="1" wp14:anchorId="607F2904" wp14:editId="09556B7A">
                <wp:simplePos x="0" y="0"/>
                <wp:positionH relativeFrom="column">
                  <wp:posOffset>2772258</wp:posOffset>
                </wp:positionH>
                <wp:positionV relativeFrom="paragraph">
                  <wp:posOffset>229009</wp:posOffset>
                </wp:positionV>
                <wp:extent cx="390525" cy="3175"/>
                <wp:effectExtent l="8890" t="6985" r="10160" b="8890"/>
                <wp:wrapNone/>
                <wp:docPr id="202" name="Прямая соединительная линия 2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90525" cy="3175"/>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2CCD4980" id="Прямая соединительная линия 202" o:spid="_x0000_s1026" style="position:absolute;flip:x;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8.3pt,18.05pt" to="249.05pt,18.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5ypU1wIAAK4FAAAOAAAAZHJzL2Uyb0RvYy54bWysVEtu2zAQ3RfoHQjuFf38FSIHiWy3i34C&#10;JEXXtERZRCVSIBl/UBRouy6QI/QKXbRAgLQ9g3yjDmlbidNNUcQGhBmS8/jmzXCOT1ZViRZUKiZ4&#10;jP0jDyPKU5ExPo/xm8upM8BIacIzUgpOY7ymCp+Mnj45XtYRDUQhyoxKBCBcRcs6xoXWdeS6Ki1o&#10;RdSRqCmHzVzIimhw5dzNJFkCelW6gef13KWQWS1FSpWC1fF2E48sfp7TVL/Oc0U1KmMM3LT9Svud&#10;ma87OibRXJK6YOmOBvkPFhVhHC5tocZEE3Ql2V9QFUulUCLXR6moXJHnLKU2B8jG9x5kc1GQmtpc&#10;QBxVtzKpx4NNXy3OJWJZjAMvwIiTCorUfN183Fw3P5tvm2u0+dT8bn4035ub5ldzs/kM9u3mC9hm&#10;s7ndLV8jEw9qLmsVAWjCz6XRI13xi/qFSN8pxEVSED6nNqvLdQ0X+SbCPQgxjqqB02z5UmRwhlxp&#10;YaVd5bJCecnq5ybQgIN8aGVruW5rSVcapbAYDr1u0MUoha3Q73ftTSQyICa0lko/o6JCxohxybgR&#10;mkRk8UJpQ+ruiFnmYsrK0jZLydEyxsOw59kAJUqWmU1zTMn5LCklWhDTbva3u/fgWMU0NH3JqhgP&#10;2kMkKijJJjyzt2jCyq0NTEpuwKlt5y098FYaTLsOGdtWez/0hpPBZNBxOkFv4nS88dg5nSYdpzcF&#10;AcbhOEnG/gfD2u9EBcsyyg3xfdv7nX9rq90D3DZs2/itQu4hupUSyB4yPZ12vX4nHDj9fjd0OuHE&#10;c84G08Q5Tfxerz85S84mD5hObPbqcci2UhpW4gqqcVFkS5Qx0wthdxj4GBwYE0F/Wx9EyjnMt1RL&#10;jKTQb5kubBubtjMYB4UfeOa/K3yLvhViX0PjtVXY5XYnFdR8X1/7OsyD2D6tmcjW53L/amAo2KDd&#10;ADNT574P9v0xO/oDAAD//wMAUEsDBBQABgAIAAAAIQAEtzD43AAAAAkBAAAPAAAAZHJzL2Rvd25y&#10;ZXYueG1sTI9NTsMwEEb3SNzBGiQ2iDqlldWGOBVCsK5aegAnHpJAPI5i10k5PdMV7Obn6Zs3xW52&#10;vUg4hs6ThuUiA4FUe9tRo+H08f64ARGiIWt6T6jhggF25e1NYXLrJzpgOsZGcAiF3GhoYxxyKUPd&#10;ojNh4Qck3n360ZnI7dhIO5qJw10vn7JMSWc64gutGfC1xfr7eHYapofQ7y9vX0064E/an1yqtkpq&#10;fX83vzyDiDjHPxiu+qwOJTtV/kw2iF7DeqUUoxpWagmCgfV2w0V1HSiQZSH/f1D+AgAA//8DAFBL&#10;AQItABQABgAIAAAAIQC2gziS/gAAAOEBAAATAAAAAAAAAAAAAAAAAAAAAABbQ29udGVudF9UeXBl&#10;c10ueG1sUEsBAi0AFAAGAAgAAAAhADj9If/WAAAAlAEAAAsAAAAAAAAAAAAAAAAALwEAAF9yZWxz&#10;Ly5yZWxzUEsBAi0AFAAGAAgAAAAhAN3nKlTXAgAArgUAAA4AAAAAAAAAAAAAAAAALgIAAGRycy9l&#10;Mm9Eb2MueG1sUEsBAi0AFAAGAAgAAAAhAAS3MPjcAAAACQEAAA8AAAAAAAAAAAAAAAAAMQUAAGRy&#10;cy9kb3ducmV2LnhtbFBLBQYAAAAABAAEAPMAAAA6BgAAAAA=&#10;" strokeweight=".26mm">
                <v:stroke joinstyle="miter"/>
              </v:line>
            </w:pict>
          </mc:Fallback>
        </mc:AlternateContent>
      </w:r>
      <w:r w:rsidR="00F73C4A">
        <w:rPr>
          <w:noProof/>
          <w:lang w:eastAsia="uk-UA"/>
        </w:rPr>
        <mc:AlternateContent>
          <mc:Choice Requires="wps">
            <w:drawing>
              <wp:anchor distT="0" distB="0" distL="114300" distR="114300" simplePos="0" relativeHeight="251765760" behindDoc="0" locked="0" layoutInCell="1" allowOverlap="1" wp14:anchorId="2D08E5D0" wp14:editId="496522C5">
                <wp:simplePos x="0" y="0"/>
                <wp:positionH relativeFrom="column">
                  <wp:posOffset>2081606</wp:posOffset>
                </wp:positionH>
                <wp:positionV relativeFrom="paragraph">
                  <wp:posOffset>87430</wp:posOffset>
                </wp:positionV>
                <wp:extent cx="0" cy="119181"/>
                <wp:effectExtent l="0" t="0" r="19050" b="14605"/>
                <wp:wrapNone/>
                <wp:docPr id="198" name="Прямая соединительная линия 19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119181"/>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0092C27F" id="Прямая соединительная линия 198" o:spid="_x0000_s1026" style="position:absolute;flip:y;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3.9pt,6.9pt" to="163.9pt,16.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GeZp1QIAAKsFAAAOAAAAZHJzL2Uyb0RvYy54bWysVEtu2zAQ3RfoHQjtFUm2bMtC5CCR5W76&#10;CZC0XdMSZRGVSIFk/EFRoO26QI7QK3TRAgHS9gzyjTqkbCVON0URGxA4Q87jm3nDOT5ZVyVaEiEp&#10;Z5HlHbkWIizlGWWLyHp9ObMDC0mFWYZLzkhkbYi0TiZPnxyv6pD0eMHLjAgEIEyGqzqyCqXq0HFk&#10;WpAKyyNeEwabORcVVmCKhZMJvAL0qnR6rjt0VlxkteApkRK803bTmhj8PCepepXnkihURhZwU+Yr&#10;zHeuv87kGIcLgeuCpjsa+D9YVJgyuLSDmmKF0ZWgf0FVNBVc8lwdpbxyeJ7TlJgcIBvPfZDNRYFr&#10;YnKB4si6K5N8PNj05fJcIJqBdmOQiuEKRGq+bj9ur5ufzbftNdp+an43P5rvzU3zq7nZfob17fYL&#10;rPVmc7tzXyMdD9Vc1TIE0JidC12PdM0u6uc8fScR43GB2YKYrC43NVzk6QjnIEQbsgZO89ULnsEZ&#10;fKW4Ke06FxXKS1q/0YEaHMqH1kbLTaclWSuUts4UvJ439oL2GhxqBB1XC6meEV4hvYiskjJdZRzi&#10;5XOpNKO7I9rN+IyWpemUkqFVZI37Q9cESF7STG/qY1Is5nEp0BLrXjM/kx7s3D9WUQUdX9IqsoLu&#10;EA4LgrOEZeYWhWnZroFJyTQ4Mb3c0gNrrWBp/JCu6bP3Y3ecBEng235vmNi+O53ap7PYt4czbzSY&#10;9qdxPPU+aNaeHxY0ywjTxPc97/n/1lO719d2a9f1XYWcQ3RTSiB7yPR0NnBHfj+wR6NB3/b7iWuf&#10;BbPYPo294XCUnMVnyQOmiclePg7ZrpSaFb8CNS6KbIUyqnuhPxj3PAsMmBG9UasPwuUChluqhIUE&#10;V2+pKkwP657TGAfCB67+74Tv0NtC7DXUVqfCLre7UoHme33N09CvoX1Xc55tzsX+ycBEMEG76aVH&#10;zn0b1vdn7OQPAAAA//8DAFBLAwQUAAYACAAAACEA/YURCdoAAAAJAQAADwAAAGRycy9kb3ducmV2&#10;LnhtbEyPTU7DMBCF90jcwRokNog6tFKgIU6FEKyrlh7AiadJwB5HseuknJ6pWMBqft7Tm2/Kzeys&#10;SDiG3pOCh0UGAqnxpqdWweHj/f4JRIiajLaeUMEZA2yq66tSF8ZPtMO0j63gEAqFVtDFOBRShqZD&#10;p8PCD0isHf3odORxbKUZ9cThzsplluXS6Z74QqcHfO2w+dqfnILpLtjt+e2zTTv8TtuDS/U6l0rd&#10;3swvzyAizvHPDBd8RoeKmWp/IhOEVbBaPjJ6ZGHFlQ2/i/rS5CCrUv7/oPoBAAD//wMAUEsBAi0A&#10;FAAGAAgAAAAhALaDOJL+AAAA4QEAABMAAAAAAAAAAAAAAAAAAAAAAFtDb250ZW50X1R5cGVzXS54&#10;bWxQSwECLQAUAAYACAAAACEAOP0h/9YAAACUAQAACwAAAAAAAAAAAAAAAAAvAQAAX3JlbHMvLnJl&#10;bHNQSwECLQAUAAYACAAAACEA7BnmadUCAACrBQAADgAAAAAAAAAAAAAAAAAuAgAAZHJzL2Uyb0Rv&#10;Yy54bWxQSwECLQAUAAYACAAAACEA/YURCdoAAAAJAQAADwAAAAAAAAAAAAAAAAAvBQAAZHJzL2Rv&#10;d25yZXYueG1sUEsFBgAAAAAEAAQA8wAAADYGAAAAAA==&#10;" strokeweight=".26mm">
                <v:stroke joinstyle="miter"/>
              </v:line>
            </w:pict>
          </mc:Fallback>
        </mc:AlternateContent>
      </w:r>
      <w:r w:rsidR="00F73C4A">
        <w:rPr>
          <w:noProof/>
          <w:lang w:eastAsia="uk-UA"/>
        </w:rPr>
        <mc:AlternateContent>
          <mc:Choice Requires="wps">
            <w:drawing>
              <wp:anchor distT="0" distB="0" distL="114300" distR="114300" simplePos="0" relativeHeight="251787264" behindDoc="0" locked="0" layoutInCell="1" allowOverlap="1" wp14:anchorId="47F3C0F9" wp14:editId="6D3EEF64">
                <wp:simplePos x="0" y="0"/>
                <wp:positionH relativeFrom="column">
                  <wp:posOffset>1790065</wp:posOffset>
                </wp:positionH>
                <wp:positionV relativeFrom="paragraph">
                  <wp:posOffset>203142</wp:posOffset>
                </wp:positionV>
                <wp:extent cx="288925" cy="3175"/>
                <wp:effectExtent l="13970" t="12700" r="11430" b="12700"/>
                <wp:wrapNone/>
                <wp:docPr id="203" name="Прямая соединительная линия 2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88925" cy="3175"/>
                        </a:xfrm>
                        <a:prstGeom prst="line">
                          <a:avLst/>
                        </a:prstGeom>
                        <a:noFill/>
                        <a:ln w="9360">
                          <a:solidFill>
                            <a:srgbClr val="000000"/>
                          </a:solidFill>
                          <a:miter lim="800000"/>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39F33A03" id="Прямая соединительная линия 203" o:spid="_x0000_s1026" style="position:absolute;flip:x;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0.95pt,16pt" to="163.7pt,1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2z/E2QIAAK4FAAAOAAAAZHJzL2Uyb0RvYy54bWysVEtu2zAQ3RfoHQjuFUmWP7IQOUhku130&#10;EyApuqYlyiIqkQLJ+IOiQNt1gRyhV+iiBQKk7RnkG3VI20qcbooiNiDMkJzHN2+Gc3yyqkq0oFIx&#10;wWPsH3kYUZ6KjPF5jN9cTp0QI6UJz0gpOI3xmip8Mnr65HhZR7QjClFmVCIA4Spa1jEutK4j11Vp&#10;QSuijkRNOWzmQlZEgyvnbibJEtCr0u14Xt9dCpnVUqRUKVgdbzfxyOLnOU316zxXVKMyxsBN26+0&#10;35n5uqNjEs0lqQuW7miQ/2BREcbh0hZqTDRBV5L9BVWxVAolcn2UisoVec5SanOAbHzvQTYXBamp&#10;zQXEUXUrk3o82PTV4lwilsW44wUYcVJBkZqvm4+b6+Zn821zjTafmt/Nj+Z7c9P8am42n8G+3XwB&#10;22w2t7vla2TiQc1lrSIATfi5NHqkK35RvxDpO4W4SArC59Rmdbmu4SLfRLgHIcZRNXCaLV+KDM6Q&#10;Ky2stKtcVigvWf3cBBpwkA+tbC3XbS3pSqMUFjthOOz0MEphK/AHPXsTiQyICa2l0s+oqJAxYlwy&#10;boQmEVm8UNqQujtilrmYsrK0zVJytIzxMOh7NkCJkmVm0xxTcj5LSokWxLSb/e3uPThWMQ1NX7Iq&#10;xmF7iEQFJdmEZ/YWTVi5tYFJyQ04te28pQfeSoNp1yFj22rvh95wEk7CrtPt9CdO1xuPndNp0nX6&#10;UxBgHIyTZOx/MKz9blSwLKPcEN+3vd/9t7baPcBtw7aN3yrkHqJbKYHsIdPTac8bdIPQGQx6gdMN&#10;Jp5zFk4T5zTx+/3B5Cw5mzxgOrHZq8ch20ppWIkrqMZFkS1RxkwvBL1hx8fgwJjoDLb1QaScw3xL&#10;tcRICv2W6cK2sWk7g3FQ+NAz/13hW/StEPsaGq+twi63O6mg5vv62tdhHsT2ac1Etj6X+1cDQ8EG&#10;7QaYmTr3fbDvj9nRHwAAAP//AwBQSwMEFAAGAAgAAAAhAD7MTrLeAAAACQEAAA8AAABkcnMvZG93&#10;bnJldi54bWxMj8tOwzAQRfdI/IM1SGwQdZpCHyFOhRCsq5Z+gBNPk0A8jmLXSfl6pivYzWiO7pyb&#10;byfbiYiDbx0pmM8SEEiVMy3VCo6fH49rED5oMrpzhAou6GFb3N7kOjNupD3GQ6gFh5DPtIImhD6T&#10;0lcNWu1nrkfi28kNVgdeh1qaQY8cbjuZJslSWt0Sf2h0j28NVt+Hs1UwPvhud3n/quMef+LuaGO5&#10;WUql7u+m1xcQAafwB8NVn9WhYKfSncl40SlI1/MNowoWKXdiYJGunkCU1+EZZJHL/w2KXwAAAP//&#10;AwBQSwECLQAUAAYACAAAACEAtoM4kv4AAADhAQAAEwAAAAAAAAAAAAAAAAAAAAAAW0NvbnRlbnRf&#10;VHlwZXNdLnhtbFBLAQItABQABgAIAAAAIQA4/SH/1gAAAJQBAAALAAAAAAAAAAAAAAAAAC8BAABf&#10;cmVscy8ucmVsc1BLAQItABQABgAIAAAAIQBt2z/E2QIAAK4FAAAOAAAAAAAAAAAAAAAAAC4CAABk&#10;cnMvZTJvRG9jLnhtbFBLAQItABQABgAIAAAAIQA+zE6y3gAAAAkBAAAPAAAAAAAAAAAAAAAAADMF&#10;AABkcnMvZG93bnJldi54bWxQSwUGAAAAAAQABADzAAAAPgYAAAAA&#10;" strokeweight=".26mm">
                <v:stroke joinstyle="miter"/>
              </v:line>
            </w:pict>
          </mc:Fallback>
        </mc:AlternateContent>
      </w:r>
    </w:p>
    <w:tbl>
      <w:tblPr>
        <w:tblW w:w="9922" w:type="dxa"/>
        <w:tblInd w:w="-143" w:type="dxa"/>
        <w:tblLayout w:type="fixed"/>
        <w:tblCellMar>
          <w:top w:w="55" w:type="dxa"/>
          <w:left w:w="55" w:type="dxa"/>
          <w:bottom w:w="55" w:type="dxa"/>
          <w:right w:w="55" w:type="dxa"/>
        </w:tblCellMar>
        <w:tblLook w:val="0000" w:firstRow="0" w:lastRow="0" w:firstColumn="0" w:lastColumn="0" w:noHBand="0" w:noVBand="0"/>
      </w:tblPr>
      <w:tblGrid>
        <w:gridCol w:w="98"/>
        <w:gridCol w:w="933"/>
        <w:gridCol w:w="8040"/>
        <w:gridCol w:w="781"/>
        <w:gridCol w:w="70"/>
      </w:tblGrid>
      <w:tr w:rsidR="004C0FF2" w:rsidTr="007B3F15">
        <w:trPr>
          <w:trHeight w:val="619"/>
        </w:trPr>
        <w:tc>
          <w:tcPr>
            <w:tcW w:w="1031" w:type="dxa"/>
            <w:gridSpan w:val="2"/>
            <w:tcBorders>
              <w:top w:val="single" w:sz="1" w:space="0" w:color="000000"/>
              <w:left w:val="single" w:sz="1" w:space="0" w:color="000000"/>
              <w:bottom w:val="single" w:sz="1" w:space="0" w:color="000000"/>
            </w:tcBorders>
          </w:tcPr>
          <w:p w:rsidR="004C0FF2" w:rsidRDefault="004C0FF2" w:rsidP="007B3F15">
            <w:pPr>
              <w:pStyle w:val="af0"/>
              <w:snapToGrid w:val="0"/>
              <w:spacing w:line="192" w:lineRule="auto"/>
              <w:jc w:val="both"/>
              <w:rPr>
                <w:rFonts w:cs="Times New Roman"/>
              </w:rPr>
            </w:pPr>
            <w:r>
              <w:rPr>
                <w:rFonts w:cs="Times New Roman"/>
              </w:rPr>
              <w:t xml:space="preserve">Класифікація *УГС </w:t>
            </w:r>
          </w:p>
        </w:tc>
        <w:tc>
          <w:tcPr>
            <w:tcW w:w="8040" w:type="dxa"/>
            <w:tcBorders>
              <w:top w:val="single" w:sz="1" w:space="0" w:color="000000"/>
              <w:left w:val="single" w:sz="1" w:space="0" w:color="000000"/>
              <w:bottom w:val="single" w:sz="1" w:space="0" w:color="000000"/>
            </w:tcBorders>
          </w:tcPr>
          <w:p w:rsidR="004C0FF2" w:rsidRDefault="004C0FF2" w:rsidP="00CA79AB">
            <w:pPr>
              <w:pStyle w:val="af0"/>
              <w:snapToGrid w:val="0"/>
              <w:jc w:val="both"/>
            </w:pPr>
          </w:p>
          <w:p w:rsidR="004C0FF2" w:rsidRDefault="004C0FF2" w:rsidP="00CA79AB">
            <w:pPr>
              <w:pStyle w:val="af0"/>
              <w:jc w:val="both"/>
              <w:rPr>
                <w:rFonts w:cs="Times New Roman"/>
              </w:rPr>
            </w:pPr>
            <w:r>
              <w:rPr>
                <w:rFonts w:cs="Times New Roman"/>
              </w:rPr>
              <w:t xml:space="preserve">1         2        2                          3                       3             4     </w:t>
            </w:r>
            <w:r w:rsidR="00CA79AB">
              <w:rPr>
                <w:rFonts w:cs="Times New Roman"/>
              </w:rPr>
              <w:t xml:space="preserve">                   4         </w:t>
            </w:r>
            <w:r>
              <w:rPr>
                <w:rFonts w:cs="Times New Roman"/>
              </w:rPr>
              <w:t xml:space="preserve">  5</w:t>
            </w:r>
          </w:p>
        </w:tc>
        <w:tc>
          <w:tcPr>
            <w:tcW w:w="851" w:type="dxa"/>
            <w:gridSpan w:val="2"/>
            <w:tcBorders>
              <w:top w:val="single" w:sz="1" w:space="0" w:color="000000"/>
              <w:left w:val="single" w:sz="1" w:space="0" w:color="000000"/>
              <w:bottom w:val="single" w:sz="1" w:space="0" w:color="000000"/>
              <w:right w:val="single" w:sz="1" w:space="0" w:color="000000"/>
            </w:tcBorders>
          </w:tcPr>
          <w:p w:rsidR="004C0FF2" w:rsidRPr="00CA79AB" w:rsidRDefault="004C0FF2" w:rsidP="007B3F15">
            <w:pPr>
              <w:pStyle w:val="af0"/>
              <w:snapToGrid w:val="0"/>
              <w:spacing w:line="192" w:lineRule="auto"/>
              <w:jc w:val="both"/>
              <w:rPr>
                <w:rFonts w:cs="Times New Roman"/>
                <w:sz w:val="22"/>
                <w:szCs w:val="22"/>
              </w:rPr>
            </w:pPr>
            <w:r w:rsidRPr="00CA79AB">
              <w:rPr>
                <w:rFonts w:cs="Times New Roman"/>
                <w:sz w:val="22"/>
                <w:szCs w:val="22"/>
              </w:rPr>
              <w:t>не класифікується</w:t>
            </w:r>
          </w:p>
        </w:tc>
      </w:tr>
      <w:tr w:rsidR="007B3F15" w:rsidTr="007B3F15">
        <w:trPr>
          <w:gridBefore w:val="1"/>
          <w:gridAfter w:val="1"/>
          <w:wBefore w:w="98" w:type="dxa"/>
          <w:wAfter w:w="70" w:type="dxa"/>
          <w:trHeight w:hRule="exact" w:val="1719"/>
        </w:trPr>
        <w:tc>
          <w:tcPr>
            <w:tcW w:w="9754" w:type="dxa"/>
            <w:gridSpan w:val="3"/>
            <w:tcBorders>
              <w:top w:val="single" w:sz="2" w:space="0" w:color="000000"/>
              <w:bottom w:val="nil"/>
            </w:tcBorders>
          </w:tcPr>
          <w:p w:rsidR="007B3F15" w:rsidRPr="007B3F15" w:rsidRDefault="007B3F15" w:rsidP="007B3F15">
            <w:pPr>
              <w:spacing w:line="192" w:lineRule="auto"/>
              <w:rPr>
                <w:rFonts w:asciiTheme="minorHAnsi" w:hAnsiTheme="minorHAnsi"/>
                <w:i/>
                <w:noProof/>
                <w:sz w:val="22"/>
                <w:szCs w:val="22"/>
                <w:lang w:eastAsia="uk-UA"/>
              </w:rPr>
            </w:pPr>
            <w:r w:rsidRPr="007B3F15">
              <w:rPr>
                <w:rFonts w:ascii="Times New Roman"/>
                <w:i/>
                <w:sz w:val="22"/>
                <w:szCs w:val="22"/>
              </w:rPr>
              <w:t>(*</w:t>
            </w:r>
            <w:r>
              <w:rPr>
                <w:rFonts w:ascii="Times New Roman"/>
                <w:i/>
                <w:sz w:val="22"/>
                <w:szCs w:val="22"/>
              </w:rPr>
              <w:t>УГС</w:t>
            </w:r>
            <w:r w:rsidRPr="007B3F15">
              <w:rPr>
                <w:rFonts w:ascii="Times New Roman"/>
                <w:i/>
                <w:sz w:val="22"/>
                <w:szCs w:val="22"/>
              </w:rPr>
              <w:t xml:space="preserve"> – Узгоджена на глобальному рівні система </w:t>
            </w:r>
            <w:r>
              <w:rPr>
                <w:rFonts w:ascii="Times New Roman"/>
                <w:i/>
                <w:sz w:val="22"/>
                <w:szCs w:val="22"/>
              </w:rPr>
              <w:t>класифікації небезпеки</w:t>
            </w:r>
            <w:r w:rsidRPr="007B3F15">
              <w:rPr>
                <w:rFonts w:ascii="Times New Roman"/>
                <w:i/>
                <w:sz w:val="22"/>
                <w:szCs w:val="22"/>
              </w:rPr>
              <w:t xml:space="preserve"> та маркування хімічної продукції</w:t>
            </w:r>
            <w:r w:rsidRPr="007B3F15">
              <w:rPr>
                <w:i/>
                <w:noProof/>
                <w:sz w:val="22"/>
                <w:szCs w:val="22"/>
                <w:lang w:eastAsia="uk-UA"/>
              </w:rPr>
              <w:t xml:space="preserve"> </w:t>
            </w:r>
          </w:p>
          <w:p w:rsidR="007B3F15" w:rsidRPr="00F44F50" w:rsidRDefault="007B3F15" w:rsidP="00693B62">
            <w:pPr>
              <w:spacing w:line="276" w:lineRule="auto"/>
              <w:rPr>
                <w:rFonts w:ascii="Times New Roman"/>
                <w:sz w:val="24"/>
                <w:szCs w:val="24"/>
              </w:rPr>
            </w:pPr>
            <w:r>
              <w:rPr>
                <w:noProof/>
                <w:lang w:eastAsia="uk-UA"/>
              </w:rPr>
              <mc:AlternateContent>
                <mc:Choice Requires="wpg">
                  <w:drawing>
                    <wp:anchor distT="0" distB="0" distL="0" distR="0" simplePos="0" relativeHeight="251843584" behindDoc="0" locked="0" layoutInCell="1" allowOverlap="1" wp14:anchorId="5DABB3AD" wp14:editId="1F18E956">
                      <wp:simplePos x="0" y="0"/>
                      <wp:positionH relativeFrom="column">
                        <wp:posOffset>1535862</wp:posOffset>
                      </wp:positionH>
                      <wp:positionV relativeFrom="paragraph">
                        <wp:posOffset>-30124</wp:posOffset>
                      </wp:positionV>
                      <wp:extent cx="437515" cy="234086"/>
                      <wp:effectExtent l="0" t="0" r="19685" b="13970"/>
                      <wp:wrapNone/>
                      <wp:docPr id="214" name="Группа 2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7515" cy="234086"/>
                                <a:chOff x="2508" y="-24"/>
                                <a:chExt cx="688" cy="535"/>
                              </a:xfrm>
                            </wpg:grpSpPr>
                            <wps:wsp>
                              <wps:cNvPr id="215" name="Oval 58"/>
                              <wps:cNvSpPr>
                                <a:spLocks noChangeArrowheads="1"/>
                              </wps:cNvSpPr>
                              <wps:spPr bwMode="auto">
                                <a:xfrm>
                                  <a:off x="2508" y="-24"/>
                                  <a:ext cx="688" cy="535"/>
                                </a:xfrm>
                                <a:prstGeom prst="ellipse">
                                  <a:avLst/>
                                </a:prstGeom>
                                <a:solidFill>
                                  <a:srgbClr val="FFFFFF"/>
                                </a:solidFill>
                                <a:ln w="936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ctr" anchorCtr="0" upright="1">
                                <a:noAutofit/>
                              </wps:bodyPr>
                            </wps:wsp>
                            <wps:wsp>
                              <wps:cNvPr id="216" name="Text Box 59"/>
                              <wps:cNvSpPr txBox="1">
                                <a:spLocks noChangeArrowheads="1"/>
                              </wps:cNvSpPr>
                              <wps:spPr bwMode="auto">
                                <a:xfrm>
                                  <a:off x="2607" y="-24"/>
                                  <a:ext cx="486" cy="454"/>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 uri="{AF507438-7753-43E0-B8FC-AC1667EBCBE1}">
                                    <a14:hiddenEffects xmlns:a14="http://schemas.microsoft.com/office/drawing/2010/main">
                                      <a:effectLst/>
                                    </a14:hiddenEffects>
                                  </a:ext>
                                </a:extLst>
                              </wps:spPr>
                              <wps:txbx>
                                <w:txbxContent>
                                  <w:p w:rsidR="00CD2002" w:rsidRDefault="00CD2002" w:rsidP="007B3F15">
                                    <w:pPr>
                                      <w:rPr>
                                        <w:rFonts w:ascii="Times New Roman"/>
                                        <w:sz w:val="20"/>
                                        <w:szCs w:val="20"/>
                                      </w:rPr>
                                    </w:pPr>
                                    <w:r>
                                      <w:rPr>
                                        <w:rFonts w:ascii="Times New Roman"/>
                                        <w:sz w:val="20"/>
                                        <w:szCs w:val="20"/>
                                      </w:rPr>
                                      <w:t>А</w:t>
                                    </w:r>
                                  </w:p>
                                </w:txbxContent>
                              </wps:txbx>
                              <wps:bodyPr rot="0" vert="horz" wrap="square" lIns="91440" tIns="45720" rIns="91440" bIns="45720" anchor="ctr" anchorCtr="0">
                                <a:noAutofit/>
                              </wps:bodyPr>
                            </wps:wsp>
                          </wpg:wgp>
                        </a:graphicData>
                      </a:graphic>
                      <wp14:sizeRelH relativeFrom="page">
                        <wp14:pctWidth>0</wp14:pctWidth>
                      </wp14:sizeRelH>
                      <wp14:sizeRelV relativeFrom="page">
                        <wp14:pctHeight>0</wp14:pctHeight>
                      </wp14:sizeRelV>
                    </wp:anchor>
                  </w:drawing>
                </mc:Choice>
                <mc:Fallback>
                  <w:pict>
                    <v:group w14:anchorId="5DABB3AD" id="Группа 214" o:spid="_x0000_s1134" style="position:absolute;left:0;text-align:left;margin-left:120.95pt;margin-top:-2.35pt;width:34.45pt;height:18.45pt;z-index:251843584;mso-wrap-distance-left:0;mso-wrap-distance-right:0" coordorigin="2508,-24" coordsize="688,5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tN8DGwQAAMoLAAAOAAAAZHJzL2Uyb0RvYy54bWzMVttu4zYQfS/QfyD0rliSqSuiLHwNCqTd&#10;BbJFn2mJuqCSqJJ05LQoUKCf0B/pH/QXdv+oQ1JW7KRGt7u92YDA4ZCjM4czR7x+dWgb9EC5qFmX&#10;Wu6VYyHaZSyvuzK1vn67tSMLCUm6nDSso6n1SIX16ubzz66HPqEeq1iTU44gSCeSoU+tSso+mc1E&#10;VtGWiCvW0w6cBeMtkWDycpZzMkD0tpl5jhPMBsbznrOMCgGza+O0bnT8oqCZfF0UgkrUpBZgk/rJ&#10;9XOnnrOba5KUnPRVnY0wyEegaEndwUunUGsiCdrz+kWots44E6yQVxlrZ6wo6ozqHCAb13mWzS1n&#10;+17nUiZD2U80AbXPeProsNlXD284qvPU8lxsoY60cEjvfnn/0/uf3/0G/1+RmgeWhr5MYPEt7+/7&#10;N9ykCsM7ln0rwD177ld2aRaj3fAlyyEu2UumWToUvFUhIH900IfxOB0GPUiUwSSeh77rWygDlzfH&#10;ThSYw8oqOFG1y/MdKC7w2p5GSJKs2oybgwhcaqc/99W2GUnMOzXOEZdKCqpOPBErPo3Y+4r0VJ+X&#10;UFxNxEIWhtjXD6RBfmT41GuOZArDJOrYqiJdSRecs6GiJAdIrs5AYYWgZoMyBJzDn1L7kqQjvxcp&#10;IknPhbylrEVqkFq0aepeqMRIQh7uhDSEHlepacGaOt/WTaMNXu5WDUeQbGpt9W88g7NlTYeG1Irn&#10;gaMjn/nEaQhH//4oRFtLUI+mblMrmhaRRPG26XKASRJJ6saMoQaaTk1RrQsmD7AOEoZ6HopH9+wP&#10;i63vhHge2WHoz2083zj2Mtqu7MXKDYJws1wtN+6PCrWLk6rOc9ptdExxlBAXf1gljWJmmn8SkQmg&#10;QsX2kON9lQ8or9VpzP3Ycy0wQMW80GSNSFOC/GaSW4gz+U0tK12LqqlUjDM6I0f9Rzqn6LpHTl48&#10;e5GbWXEAqoDJI2vQT6YSTTPtWP4IVQkYdFfDhwEGFePfW2gAkU0t8d2ecGqh5osOKjt2MVaqrA3s&#10;hx4Y/NSzO/WQLoNQY5rGWEmj5fue12UF73J1vh1bgNQUta5UhdDgAuTKgI7/11o/OLb+W9V3S3ZA&#10;fqyoVzjGbkbyAPNH6P+YEAROeK6WRyHAoKxaK7GvdXTSyhdCwOFzqvm9oAIdUxKg28502jTxF3ov&#10;duJNtImwjb1gY2NnvbYX2xW2g60b+uv5erVaP+s99dK/p/Eua9AlGTtpEyN/pjfO5SR2Pewsvdje&#10;BlFo4y327Th0Ittx42UcODjG6+25nNzVHf30lLS++p5vNOCiRF/WV7h/jDJ6SVInAVSIj8pwnv3/&#10;RUz1V2vCOwr2E+TLoiYPu4O+Ij19uf8jnVPEfoC26UsOXBh1cuPlVt1IT20Yn17Bb34HAAD//wMA&#10;UEsDBBQABgAIAAAAIQCfk2h04AAAAAkBAAAPAAAAZHJzL2Rvd25yZXYueG1sTI9NT8MwDIbvSPyH&#10;yEjctjTd+CpNp2kCThMSGxLi5jVeW61JqiZru3+POcHNlh+9ft58NdlWDNSHxjsNap6AIFd607hK&#10;w+f+dfYIIkR0BlvvSMOFAqyK66scM+NH90HDLlaCQ1zIUEMdY5dJGcqaLIa578jx7eh7i5HXvpKm&#10;x5HDbSvTJLmXFhvHH2rsaFNTedqdrYa3Ecf1Qr0M29Nxc/ne371/bRVpfXszrZ9BRJriHwy/+qwO&#10;BTsd/NmZIFoN6VI9MaphtnwAwcBCJdzlwEOagixy+b9B8QMAAP//AwBQSwECLQAUAAYACAAAACEA&#10;toM4kv4AAADhAQAAEwAAAAAAAAAAAAAAAAAAAAAAW0NvbnRlbnRfVHlwZXNdLnhtbFBLAQItABQA&#10;BgAIAAAAIQA4/SH/1gAAAJQBAAALAAAAAAAAAAAAAAAAAC8BAABfcmVscy8ucmVsc1BLAQItABQA&#10;BgAIAAAAIQDstN8DGwQAAMoLAAAOAAAAAAAAAAAAAAAAAC4CAABkcnMvZTJvRG9jLnhtbFBLAQIt&#10;ABQABgAIAAAAIQCfk2h04AAAAAkBAAAPAAAAAAAAAAAAAAAAAHUGAABkcnMvZG93bnJldi54bWxQ&#10;SwUGAAAAAAQABADzAAAAggcAAAAA&#10;">
                      <v:oval id="Oval 58" o:spid="_x0000_s1135" style="position:absolute;left:2508;top:-24;width:688;height:5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tBWxgAAANwAAAAPAAAAZHJzL2Rvd25yZXYueG1sRI9Ba8JA&#10;FITvgv9heYVepG4S0NQ0G5GCtBQ81Irg7ZF9TUKzb8PuVtN/7xYEj8PMfMOU69H04kzOd5YVpPME&#10;BHFtdceNgsPX9ukZhA/IGnvLpOCPPKyr6aTEQtsLf9J5HxoRIewLVNCGMBRS+rolg35uB+LofVtn&#10;METpGqkdXiLc9DJLkqU02HFcaHGg15bqn/2vUfCWf2Sz7WBXebo7SXeYHY+YG6UeH8bNC4hAY7iH&#10;b+13rSBLF/B/Jh4BWV0BAAD//wMAUEsBAi0AFAAGAAgAAAAhANvh9svuAAAAhQEAABMAAAAAAAAA&#10;AAAAAAAAAAAAAFtDb250ZW50X1R5cGVzXS54bWxQSwECLQAUAAYACAAAACEAWvQsW78AAAAVAQAA&#10;CwAAAAAAAAAAAAAAAAAfAQAAX3JlbHMvLnJlbHNQSwECLQAUAAYACAAAACEA/9bQVsYAAADcAAAA&#10;DwAAAAAAAAAAAAAAAAAHAgAAZHJzL2Rvd25yZXYueG1sUEsFBgAAAAADAAMAtwAAAPoCAAAAAA==&#10;" strokeweight=".26mm">
                        <v:stroke joinstyle="miter"/>
                      </v:oval>
                      <v:shape id="Text Box 59" o:spid="_x0000_s1136" type="#_x0000_t202" style="position:absolute;left:2607;top:-24;width:486;height:45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R9gUwwAAANwAAAAPAAAAZHJzL2Rvd25yZXYueG1sRI9Bi8Iw&#10;FITvwv6H8Ba8yJrqoS61UWRBENGDuj/gbfPaFJuX0mRr/fdGEDwOM/MNk68H24ieOl87VjCbJiCI&#10;C6drrhT8XrZf3yB8QNbYOCYFd/KwXn2Mcsy0u/GJ+nOoRISwz1CBCaHNpPSFIYt+6lri6JWusxii&#10;7CqpO7xFuG3kPElSabHmuGCwpR9DxfX8bxVMTJscD+Xub6vTwlz3Hhe23ys1/hw2SxCBhvAOv9o7&#10;rWA+S+F5Jh4BuXoAAAD//wMAUEsBAi0AFAAGAAgAAAAhANvh9svuAAAAhQEAABMAAAAAAAAAAAAA&#10;AAAAAAAAAFtDb250ZW50X1R5cGVzXS54bWxQSwECLQAUAAYACAAAACEAWvQsW78AAAAVAQAACwAA&#10;AAAAAAAAAAAAAAAfAQAAX3JlbHMvLnJlbHNQSwECLQAUAAYACAAAACEA40fYFMMAAADcAAAADwAA&#10;AAAAAAAAAAAAAAAHAgAAZHJzL2Rvd25yZXYueG1sUEsFBgAAAAADAAMAtwAAAPcCAAAAAA==&#10;" filled="f" stroked="f">
                        <v:stroke joinstyle="round"/>
                        <v:textbox>
                          <w:txbxContent>
                            <w:p w:rsidR="00CD2002" w:rsidRDefault="00CD2002" w:rsidP="007B3F15">
                              <w:pPr>
                                <w:rPr>
                                  <w:rFonts w:ascii="Times New Roman"/>
                                  <w:sz w:val="20"/>
                                  <w:szCs w:val="20"/>
                                </w:rPr>
                              </w:pPr>
                              <w:r>
                                <w:rPr>
                                  <w:rFonts w:ascii="Times New Roman"/>
                                  <w:sz w:val="20"/>
                                  <w:szCs w:val="20"/>
                                </w:rPr>
                                <w:t>А</w:t>
                              </w:r>
                            </w:p>
                          </w:txbxContent>
                        </v:textbox>
                      </v:shape>
                    </v:group>
                  </w:pict>
                </mc:Fallback>
              </mc:AlternateContent>
            </w:r>
            <w:r>
              <w:rPr>
                <w:noProof/>
                <w:lang w:eastAsia="uk-UA"/>
              </w:rPr>
              <mc:AlternateContent>
                <mc:Choice Requires="wpg">
                  <w:drawing>
                    <wp:anchor distT="0" distB="0" distL="0" distR="0" simplePos="0" relativeHeight="251841536" behindDoc="0" locked="0" layoutInCell="1" allowOverlap="1" wp14:anchorId="19BC5AE4" wp14:editId="69F79DB7">
                      <wp:simplePos x="0" y="0"/>
                      <wp:positionH relativeFrom="column">
                        <wp:posOffset>1538184</wp:posOffset>
                      </wp:positionH>
                      <wp:positionV relativeFrom="paragraph">
                        <wp:posOffset>205410</wp:posOffset>
                      </wp:positionV>
                      <wp:extent cx="437515" cy="238760"/>
                      <wp:effectExtent l="0" t="0" r="19685" b="27940"/>
                      <wp:wrapNone/>
                      <wp:docPr id="217" name="Группа 2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7515" cy="238760"/>
                                <a:chOff x="2508" y="-126"/>
                                <a:chExt cx="688" cy="637"/>
                              </a:xfrm>
                            </wpg:grpSpPr>
                            <wps:wsp>
                              <wps:cNvPr id="218" name="Oval 58"/>
                              <wps:cNvSpPr>
                                <a:spLocks noChangeArrowheads="1"/>
                              </wps:cNvSpPr>
                              <wps:spPr bwMode="auto">
                                <a:xfrm>
                                  <a:off x="2508" y="-24"/>
                                  <a:ext cx="688" cy="535"/>
                                </a:xfrm>
                                <a:prstGeom prst="ellipse">
                                  <a:avLst/>
                                </a:prstGeom>
                                <a:solidFill>
                                  <a:srgbClr val="FFFFFF"/>
                                </a:solidFill>
                                <a:ln w="936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ctr" anchorCtr="0" upright="1">
                                <a:noAutofit/>
                              </wps:bodyPr>
                            </wps:wsp>
                            <wps:wsp>
                              <wps:cNvPr id="219" name="Text Box 59"/>
                              <wps:cNvSpPr txBox="1">
                                <a:spLocks noChangeArrowheads="1"/>
                              </wps:cNvSpPr>
                              <wps:spPr bwMode="auto">
                                <a:xfrm>
                                  <a:off x="2607" y="-126"/>
                                  <a:ext cx="486" cy="63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 uri="{AF507438-7753-43E0-B8FC-AC1667EBCBE1}">
                                    <a14:hiddenEffects xmlns:a14="http://schemas.microsoft.com/office/drawing/2010/main">
                                      <a:effectLst/>
                                    </a14:hiddenEffects>
                                  </a:ext>
                                </a:extLst>
                              </wps:spPr>
                              <wps:txbx>
                                <w:txbxContent>
                                  <w:p w:rsidR="00CD2002" w:rsidRDefault="00CD2002" w:rsidP="007B3F15">
                                    <w:pPr>
                                      <w:rPr>
                                        <w:rFonts w:ascii="Times New Roman"/>
                                        <w:sz w:val="20"/>
                                        <w:szCs w:val="20"/>
                                      </w:rPr>
                                    </w:pPr>
                                    <w:r>
                                      <w:rPr>
                                        <w:rFonts w:ascii="Times New Roman"/>
                                        <w:sz w:val="20"/>
                                        <w:szCs w:val="20"/>
                                      </w:rPr>
                                      <w:t>В</w:t>
                                    </w:r>
                                  </w:p>
                                </w:txbxContent>
                              </wps:txbx>
                              <wps:bodyPr rot="0" vert="horz" wrap="square" lIns="91440" tIns="45720" rIns="91440" bIns="45720" anchor="ctr" anchorCtr="0">
                                <a:noAutofit/>
                              </wps:bodyPr>
                            </wps:wsp>
                          </wpg:wgp>
                        </a:graphicData>
                      </a:graphic>
                      <wp14:sizeRelH relativeFrom="page">
                        <wp14:pctWidth>0</wp14:pctWidth>
                      </wp14:sizeRelH>
                      <wp14:sizeRelV relativeFrom="page">
                        <wp14:pctHeight>0</wp14:pctHeight>
                      </wp14:sizeRelV>
                    </wp:anchor>
                  </w:drawing>
                </mc:Choice>
                <mc:Fallback>
                  <w:pict>
                    <v:group w14:anchorId="19BC5AE4" id="Группа 217" o:spid="_x0000_s1137" style="position:absolute;left:0;text-align:left;margin-left:121.1pt;margin-top:16.15pt;width:34.45pt;height:18.8pt;z-index:251841536;mso-wrap-distance-left:0;mso-wrap-distance-right:0" coordorigin="2508,-126" coordsize="688,6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RVrgHwQAAMwLAAAOAAAAZHJzL2Uyb0RvYy54bWzMVluO2zYU/S/QPRD811iS9cZogvFrUGDa&#10;BJgU/aYl6oFKokrSI0+KAgW6hG6kO+gWkh31kpRle1K3adKXDQh86fLcc3mOeP1i3zbokXJRsy7F&#10;zpWNEe0yltddmeKvX2+sCCMhSZeThnU0xU9U4Bc3n392PfQJdVnFmpxyBEE6kQx9iisp+2Q2E1lF&#10;WyKuWE87mCwYb4mELi9nOScDRG+bmWvbwWxgPO85y6gQMLoyk/hGxy8KmsmXRSGoRE2KAZvUT66f&#10;W/Wc3VyTpOSkr+pshEE+AkVL6g42nUKtiCRox+v3QrV1xplghbzKWDtjRVFnVOcA2Tj2s2zuONv1&#10;OpcyGcp+ogmofcbTR4fNvnp8xVGdp9h1Qow60kKR3v787sd3P739Ff6/IDUOLA19mcDiO94/9K+4&#10;SRWa9yz7VsD07Pm86pdmMdoOX7Ic4pKdZJqlfcFbFQLyR3tdjKepGHQvUQaD3jz0HR+jDKbceRQG&#10;Y7GyCiqq3nJ9Gw4XzFqOG5hCZtV6fDuIYE69Gsw1/BlJzKYa6AhMZQXHThyZFZ/G7ENFeqoLJhRZ&#10;E7OAxTD78pE0yI8MoXrNgU1hqEQdW1akK+kt52yoKMkBkqPWA/CTF1RHQCH+lNsjS65nSDoQPFHk&#10;z329wYEikvRcyDvKWqQaKaZNU/dCJUYS8ngvpIJzXKWGBWvqfFM3je7wcrtsOIJkU7zRv3GDs2VN&#10;h4YUx3Oo7B+HsPXv90K0tQT7aOo2xdG0iCSKt3WXA0ySSFI3pg2Qm04NUW0MJg/o7SU09TgcHi3a&#10;7283vh1688gKQ39uefO1bS2izdK6XTpBEK4Xy8Xa+UGhdrykqvOcdmsdUxw8xPE+7CSNbmbUP7nI&#10;BFChYjvI8aHKB5TXqhpzP3YdDB2wMTc0WSPSlOC/meQYcSa/qWWlz6JSlYohTisS2eo/0jlF1yU9&#10;2Xj2Xm5mxR6oAiYPrOljqU6iEdOW5U9wKgGDljV8GaBRMf4GowFcNsXiux3hFKPmiw5Odux4nrJl&#10;3fH80IUOP53Zns6QLoNQY5qms5TGzHc9r8sK9nJ0vh27Ba8pan1SlVYMLkA+Kv5fk358kP5rpbsF&#10;2yM/VtSfqBnJPYwfoP9jRhDYYPBndnlwAi8KDmapjXQyy6PGRyfg8EHVBF+wgY4pD9C6M1KbBv6C&#10;+GI7XkfryLM8N1hbnr1aWbebpWcFGyf0V/PVcrl6Jj616d+jvDODOlPNJR870YnxPyOOcz+JHdez&#10;F25sbYIotLyN51txaEeW7cSLOLC92Fttzv3kvu7op6ekDdZ3fWMCFz36ssHCDWT00UueOjmgQnyw&#10;hvPs/y9uqj9bE97RsY+QL7ua3G/3+pJ01O5/ZHSK2A8wN33LgSujTm683qo76Wkf2qeX8JvfAAAA&#10;//8DAFBLAwQUAAYACAAAACEAOPhnEuAAAAAJAQAADwAAAGRycy9kb3ducmV2LnhtbEyPwWrDMBBE&#10;74X+g9hCb40suQ2NYzmE0PYUCk0KJTfF2tgm1spYiu38fdVTc1zmMfM2X022ZQP2vnGkQMwSYEil&#10;Mw1VCr7370+vwHzQZHTrCBVc0cOquL/LdWbcSF847ELFYgn5TCuoQ+gyzn1Zo9V+5jqkmJ1cb3WI&#10;Z19x0+sxltuWyySZc6sbigu17nBTY3neXayCj1GP61S8DdvzaXM97F8+f7YClXp8mNZLYAGn8A/D&#10;n35UhyI6Hd2FjGetAvksZUQVpDIFFoFUCAHsqGC+WAAvcn77QfELAAD//wMAUEsBAi0AFAAGAAgA&#10;AAAhALaDOJL+AAAA4QEAABMAAAAAAAAAAAAAAAAAAAAAAFtDb250ZW50X1R5cGVzXS54bWxQSwEC&#10;LQAUAAYACAAAACEAOP0h/9YAAACUAQAACwAAAAAAAAAAAAAAAAAvAQAAX3JlbHMvLnJlbHNQSwEC&#10;LQAUAAYACAAAACEAp0Va4B8EAADMCwAADgAAAAAAAAAAAAAAAAAuAgAAZHJzL2Uyb0RvYy54bWxQ&#10;SwECLQAUAAYACAAAACEAOPhnEuAAAAAJAQAADwAAAAAAAAAAAAAAAAB5BgAAZHJzL2Rvd25yZXYu&#10;eG1sUEsFBgAAAAAEAAQA8wAAAIYHAAAAAA==&#10;">
                      <v:oval id="Oval 58" o:spid="_x0000_s1138" style="position:absolute;left:2508;top:-24;width:688;height:5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13/IwgAAANwAAAAPAAAAZHJzL2Rvd25yZXYueG1sRE/LisIw&#10;FN0L/kO4ghsZ03Yx1Y5RRBAHwYUPhNldmjttsbkpSdTO35vFgMvDeS9WvWnFg5xvLCtIpwkI4tLq&#10;hisFl/P2YwbCB2SNrWVS8EceVsvhYIGFtk8+0uMUKhFD2BeooA6hK6T0ZU0G/dR2xJH7tc5giNBV&#10;Ujt8xnDTyixJPqXBhmNDjR1taipvp7tRsMv32WTb2XmeHn6ku0yuV8yNUuNRv/4CEagPb/G/+1sr&#10;yNK4Np6JR0AuXwAAAP//AwBQSwECLQAUAAYACAAAACEA2+H2y+4AAACFAQAAEwAAAAAAAAAAAAAA&#10;AAAAAAAAW0NvbnRlbnRfVHlwZXNdLnhtbFBLAQItABQABgAIAAAAIQBa9CxbvwAAABUBAAALAAAA&#10;AAAAAAAAAAAAAB8BAABfcmVscy8ucmVsc1BLAQItABQABgAIAAAAIQAR13/IwgAAANwAAAAPAAAA&#10;AAAAAAAAAAAAAAcCAABkcnMvZG93bnJldi54bWxQSwUGAAAAAAMAAwC3AAAA9gIAAAAA&#10;" strokeweight=".26mm">
                        <v:stroke joinstyle="miter"/>
                      </v:oval>
                      <v:shape id="Text Box 59" o:spid="_x0000_s1139" type="#_x0000_t202" style="position:absolute;left:2607;top:-126;width:486;height:6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2ExmxQAAANwAAAAPAAAAZHJzL2Rvd25yZXYueG1sRI/BasMw&#10;EETvhf6D2EIupZHtQ9K6VkIJBExID0n7AVtrYxlbK2MptvP3UaHQ4zAzb5hiO9tOjDT4xrGCdJmA&#10;IK6cbrhW8P21f3kF4QOyxs4xKbiRh+3m8aHAXLuJTzSeQy0ihH2OCkwIfS6lrwxZ9EvXE0fv4gaL&#10;IcqhlnrAKcJtJ7MkWUmLDccFgz3tDFXt+WoVPJs++Txeyp+9XlWmPXhc2/Gg1OJp/ngHEWgO/+G/&#10;dqkVZOkb/J6JR0Bu7gAAAP//AwBQSwECLQAUAAYACAAAACEA2+H2y+4AAACFAQAAEwAAAAAAAAAA&#10;AAAAAAAAAAAAW0NvbnRlbnRfVHlwZXNdLnhtbFBLAQItABQABgAIAAAAIQBa9CxbvwAAABUBAAAL&#10;AAAAAAAAAAAAAAAAAB8BAABfcmVscy8ucmVsc1BLAQItABQABgAIAAAAIQCS2ExmxQAAANwAAAAP&#10;AAAAAAAAAAAAAAAAAAcCAABkcnMvZG93bnJldi54bWxQSwUGAAAAAAMAAwC3AAAA+QIAAAAA&#10;" filled="f" stroked="f">
                        <v:stroke joinstyle="round"/>
                        <v:textbox>
                          <w:txbxContent>
                            <w:p w:rsidR="00CD2002" w:rsidRDefault="00CD2002" w:rsidP="007B3F15">
                              <w:pPr>
                                <w:rPr>
                                  <w:rFonts w:ascii="Times New Roman"/>
                                  <w:sz w:val="20"/>
                                  <w:szCs w:val="20"/>
                                </w:rPr>
                              </w:pPr>
                              <w:r>
                                <w:rPr>
                                  <w:rFonts w:ascii="Times New Roman"/>
                                  <w:sz w:val="20"/>
                                  <w:szCs w:val="20"/>
                                </w:rPr>
                                <w:t>В</w:t>
                              </w:r>
                            </w:p>
                          </w:txbxContent>
                        </v:textbox>
                      </v:shape>
                    </v:group>
                  </w:pict>
                </mc:Fallback>
              </mc:AlternateContent>
            </w:r>
            <w:r w:rsidRPr="00F44F50">
              <w:rPr>
                <w:rFonts w:ascii="Times New Roman"/>
                <w:i/>
                <w:sz w:val="24"/>
                <w:szCs w:val="24"/>
              </w:rPr>
              <w:t xml:space="preserve">Примітка </w:t>
            </w:r>
            <w:r>
              <w:rPr>
                <w:rFonts w:ascii="Times New Roman"/>
                <w:i/>
                <w:sz w:val="24"/>
                <w:szCs w:val="24"/>
              </w:rPr>
              <w:t xml:space="preserve">:                          :           </w:t>
            </w:r>
            <w:r>
              <w:rPr>
                <w:rFonts w:ascii="Times New Roman"/>
              </w:rPr>
              <w:t xml:space="preserve">‒ </w:t>
            </w:r>
            <w:r w:rsidRPr="00F44F50">
              <w:rPr>
                <w:rFonts w:ascii="Times New Roman"/>
                <w:sz w:val="24"/>
                <w:szCs w:val="24"/>
              </w:rPr>
              <w:t>загибель</w:t>
            </w:r>
          </w:p>
          <w:p w:rsidR="007B3F15" w:rsidRPr="00F44F50" w:rsidRDefault="007B3F15" w:rsidP="00693B62">
            <w:pPr>
              <w:spacing w:line="276" w:lineRule="auto"/>
              <w:ind w:firstLine="709"/>
              <w:rPr>
                <w:rFonts w:ascii="Times New Roman"/>
                <w:sz w:val="24"/>
                <w:szCs w:val="24"/>
              </w:rPr>
            </w:pPr>
            <w:r w:rsidRPr="00F44F50">
              <w:rPr>
                <w:noProof/>
                <w:sz w:val="24"/>
                <w:szCs w:val="24"/>
                <w:lang w:eastAsia="uk-UA"/>
              </w:rPr>
              <mc:AlternateContent>
                <mc:Choice Requires="wpg">
                  <w:drawing>
                    <wp:anchor distT="0" distB="0" distL="0" distR="0" simplePos="0" relativeHeight="251842560" behindDoc="0" locked="0" layoutInCell="1" allowOverlap="1" wp14:anchorId="5B6A5ADB" wp14:editId="1A2C7A8C">
                      <wp:simplePos x="0" y="0"/>
                      <wp:positionH relativeFrom="column">
                        <wp:posOffset>1542360</wp:posOffset>
                      </wp:positionH>
                      <wp:positionV relativeFrom="paragraph">
                        <wp:posOffset>204470</wp:posOffset>
                      </wp:positionV>
                      <wp:extent cx="437515" cy="238760"/>
                      <wp:effectExtent l="0" t="0" r="19685" b="27940"/>
                      <wp:wrapNone/>
                      <wp:docPr id="220" name="Группа 2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37515" cy="238760"/>
                                <a:chOff x="2508" y="-126"/>
                                <a:chExt cx="688" cy="637"/>
                              </a:xfrm>
                            </wpg:grpSpPr>
                            <wps:wsp>
                              <wps:cNvPr id="221" name="Oval 58"/>
                              <wps:cNvSpPr>
                                <a:spLocks noChangeArrowheads="1"/>
                              </wps:cNvSpPr>
                              <wps:spPr bwMode="auto">
                                <a:xfrm>
                                  <a:off x="2508" y="-24"/>
                                  <a:ext cx="688" cy="535"/>
                                </a:xfrm>
                                <a:prstGeom prst="ellipse">
                                  <a:avLst/>
                                </a:prstGeom>
                                <a:solidFill>
                                  <a:srgbClr val="FFFFFF"/>
                                </a:solidFill>
                                <a:ln w="9360">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bodyPr rot="0" vert="horz" wrap="square" lIns="91440" tIns="45720" rIns="91440" bIns="45720" anchor="ctr" anchorCtr="0" upright="1">
                                <a:noAutofit/>
                              </wps:bodyPr>
                            </wps:wsp>
                            <wps:wsp>
                              <wps:cNvPr id="222" name="Text Box 59"/>
                              <wps:cNvSpPr txBox="1">
                                <a:spLocks noChangeArrowheads="1"/>
                              </wps:cNvSpPr>
                              <wps:spPr bwMode="auto">
                                <a:xfrm>
                                  <a:off x="2607" y="-126"/>
                                  <a:ext cx="486" cy="636"/>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 uri="{AF507438-7753-43E0-B8FC-AC1667EBCBE1}">
                                    <a14:hiddenEffects xmlns:a14="http://schemas.microsoft.com/office/drawing/2010/main">
                                      <a:effectLst/>
                                    </a14:hiddenEffects>
                                  </a:ext>
                                </a:extLst>
                              </wps:spPr>
                              <wps:txbx>
                                <w:txbxContent>
                                  <w:p w:rsidR="00CD2002" w:rsidRDefault="00CD2002" w:rsidP="007B3F15">
                                    <w:pPr>
                                      <w:rPr>
                                        <w:rFonts w:ascii="Times New Roman"/>
                                        <w:sz w:val="20"/>
                                        <w:szCs w:val="20"/>
                                      </w:rPr>
                                    </w:pPr>
                                    <w:r>
                                      <w:rPr>
                                        <w:rFonts w:ascii="Times New Roman"/>
                                        <w:sz w:val="20"/>
                                        <w:szCs w:val="20"/>
                                      </w:rPr>
                                      <w:t>С</w:t>
                                    </w:r>
                                  </w:p>
                                </w:txbxContent>
                              </wps:txbx>
                              <wps:bodyPr rot="0" vert="horz" wrap="square" lIns="91440" tIns="45720" rIns="91440" bIns="45720" anchor="ctr" anchorCtr="0">
                                <a:noAutofit/>
                              </wps:bodyPr>
                            </wps:wsp>
                          </wpg:wgp>
                        </a:graphicData>
                      </a:graphic>
                      <wp14:sizeRelH relativeFrom="page">
                        <wp14:pctWidth>0</wp14:pctWidth>
                      </wp14:sizeRelH>
                      <wp14:sizeRelV relativeFrom="page">
                        <wp14:pctHeight>0</wp14:pctHeight>
                      </wp14:sizeRelV>
                    </wp:anchor>
                  </w:drawing>
                </mc:Choice>
                <mc:Fallback>
                  <w:pict>
                    <v:group w14:anchorId="5B6A5ADB" id="Группа 220" o:spid="_x0000_s1140" style="position:absolute;left:0;text-align:left;margin-left:121.45pt;margin-top:16.1pt;width:34.45pt;height:18.8pt;z-index:251842560;mso-wrap-distance-left:0;mso-wrap-distance-right:0" coordorigin="2508,-126" coordsize="688,63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F4xIwQAAMwLAAAOAAAAZHJzL2Uyb0RvYy54bWzMVl2O2zYQfi/QOxB611qS9Y/VBuu/RYFt&#10;E2BT9JmWaImoJKokvfKmKFCgR8hFcoNeIblRh6SktXfrNk3aoDYgkBxq+M03M594+eLQ1OiecEFZ&#10;m1nuhWMh0uasoG2ZWd+/3tixhYTEbYFr1pLMeiDCenH19VeXfZcSj1WsLghH4KQVad9lViVll85m&#10;Iq9Ig8UF60gLxh3jDZYw5eWs4LgH70098xwnnPWMFx1nORECVlfGaF1p/7sdyeXL3U4QierMAmxS&#10;P7l+btVzdnWJ05LjrqL5AAN/AooG0xYOnVytsMRoz+kzVw3NORNsJy9y1szYbkdzomOAaFznSTQ3&#10;nO07HUuZ9mU30QTUPuHpk93m392/4ogWmeV5wE+LG0jS+7cffv3w2/vf4f8OqXVgqe/KFDbf8O6u&#10;e8VNqDC8ZfmPAsyzp3Y1L81mtO2/ZQX4xXvJNEuHHW+UC4gfHXQyHqZkkINEOSz68yhwAwvlYPLm&#10;cRQOycoryKh6ywscKC6w2q4XmkTm1Xp4O4zBpl4N55GyzXBqDtVAB2AqKig78cis+Dxm7yrcEZ0w&#10;ociamHVHZl/e4xoFsSFU7xnZFIZK1LJlhduSXHPO+orgAiC5OgKFFZyaF9REQCL+lttHljzfkDQS&#10;PFEUzIMTinDacSFvCGuQGmQWqWvaCRUYTvH9rZCG0HGXWhaspsWG1rWe8HK7rDmCYDNro3/DASfb&#10;6hb1mZXMIbN/7cLRvz9z0VAJ8lHTJrPiaRNOFW/rtgCYOJWY1mYMNVC3aoloYTBxwOwgYajXoXh0&#10;0/58vQmcyJ/HdhQFc9ufrx17EW+W9vXSDcNovVgu1u4vCrXrpxUtCtKutU8xaojrf1wlDWpmun9S&#10;kQmgQsX2EONdVfSooCob8yDxoKAKCjLmRSZqhOsS9DeX3EKcyR+orHQtqq5SPsRxRmJH/Qc6J++6&#10;R44Onj2Lzew4AFXA5Mga9JOpRNNMW1Y8QFUCBt3W8GWAQcX4Gwv1oLKZJX7aY04sVH/TQmUnru8r&#10;WdYTP4iUBvFjy/bYgtscXA1hmslSGjHfd5yWFZzl6nhbdg1as6O6UhVCgwuQqwl0/BdrfW9s/deq&#10;7xbsgIJEUa9wDN2M5AHWR+j/mRCETvRELkcl8ONwFEstpJNYPlMCDh9UTfAZGWiZ0gDdd6bVpoV/&#10;0HyJk6zjdezbvheubd9ZrezrzdK3w40bBav5arlcPWk+dei/03knAnXSNed07KhPjP6Z5jjVk8T1&#10;fGfhJfYmjCPb3/iBnURObDtuskhCx0/81eZUT25pSz4/JC2wgRcYETir0ecFFm4gg46e09RJARXi&#10;URpOo/+/qKn+bE14B8V+hHxe1eRhe9CXJHMJeRSULy50itiPEDd9y4Erow5uuN6qO+nxHMbHl/Cr&#10;PwAAAP//AwBQSwMEFAAGAAgAAAAhAMnsswjgAAAACQEAAA8AAABkcnMvZG93bnJldi54bWxMj8Fq&#10;wzAQRO+F/oPYQm+NLLkNieN1CKHtKRSaFEpuirWxTSzJWIrt/H3VU3tc9jHzJl9PpmUD9b5xFkHM&#10;EmBkS6cbWyF8Hd6eFsB8UFar1llCuJGHdXF/l6tMu9F+0rAPFYsh1mcKoQ6hyzj3ZU1G+ZnryMbf&#10;2fVGhXj2Fde9GmO4ablMkjk3qrGxoVYdbWsqL/urQXgf1bhJxeuwu5y3t+Ph5eN7Jwjx8WHarIAF&#10;msIfDL/6UR2K6HRyV6s9axHks1xGFCGVElgEUiHilhPCfLkAXuT8/4LiBwAA//8DAFBLAQItABQA&#10;BgAIAAAAIQC2gziS/gAAAOEBAAATAAAAAAAAAAAAAAAAAAAAAABbQ29udGVudF9UeXBlc10ueG1s&#10;UEsBAi0AFAAGAAgAAAAhADj9If/WAAAAlAEAAAsAAAAAAAAAAAAAAAAALwEAAF9yZWxzLy5yZWxz&#10;UEsBAi0AFAAGAAgAAAAhAOBYXjEjBAAAzAsAAA4AAAAAAAAAAAAAAAAALgIAAGRycy9lMm9Eb2Mu&#10;eG1sUEsBAi0AFAAGAAgAAAAhAMnsswjgAAAACQEAAA8AAAAAAAAAAAAAAAAAfQYAAGRycy9kb3du&#10;cmV2LnhtbFBLBQYAAAAABAAEAPMAAACKBwAAAAA=&#10;">
                      <v:oval id="Oval 58" o:spid="_x0000_s1141" style="position:absolute;left:2508;top:-24;width:688;height:53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gRzoxQAAANwAAAAPAAAAZHJzL2Rvd25yZXYueG1sRI9Ba8JA&#10;FITvQv/D8gq9SN0kB2Ojq5SCtAgejCJ4e2SfSTD7NuxuNf33XUHwOMzMN8xiNZhOXMn51rKCdJKA&#10;IK6sbrlWcNiv32cgfEDW2FkmBX/kYbV8GS2w0PbGO7qWoRYRwr5ABU0IfSGlrxoy6Ce2J47e2TqD&#10;IUpXS+3wFuGmk1mSTKXBluNCgz19NVRdyl+j4DvfZON1bz/ydHuS7jA+HjE3Sr29Dp9zEIGG8Aw/&#10;2j9aQZalcD8Tj4Bc/gMAAP//AwBQSwECLQAUAAYACAAAACEA2+H2y+4AAACFAQAAEwAAAAAAAAAA&#10;AAAAAAAAAAAAW0NvbnRlbnRfVHlwZXNdLnhtbFBLAQItABQABgAIAAAAIQBa9CxbvwAAABUBAAAL&#10;AAAAAAAAAAAAAAAAAB8BAABfcmVscy8ucmVsc1BLAQItABQABgAIAAAAIQBOgRzoxQAAANwAAAAP&#10;AAAAAAAAAAAAAAAAAAcCAABkcnMvZG93bnJldi54bWxQSwUGAAAAAAMAAwC3AAAA+QIAAAAA&#10;" strokeweight=".26mm">
                        <v:stroke joinstyle="miter"/>
                      </v:oval>
                      <v:shape id="Text Box 59" o:spid="_x0000_s1142" type="#_x0000_t202" style="position:absolute;left:2607;top:-126;width:486;height:6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EBSqxAAAANwAAAAPAAAAZHJzL2Rvd25yZXYueG1sRI/BasMw&#10;EETvgf6D2EIuoZHrg1vcyKYUAsG0hzr5gK21sUyslbFU2/n7qhDIcZiZN8yuXGwvJhp951jB8zYB&#10;Qdw43XGr4HTcP72C8AFZY++YFFzJQ1k8rHaYazfzN011aEWEsM9RgQlhyKX0jSGLfusG4uid3Wgx&#10;RDm2Uo84R7jtZZokmbTYcVwwONCHoeZS/1oFGzMkX5/nw89eZ425VB5f7FQptX5c3t9ABFrCPXxr&#10;H7SCNE3h/0w8ArL4AwAA//8DAFBLAQItABQABgAIAAAAIQDb4fbL7gAAAIUBAAATAAAAAAAAAAAA&#10;AAAAAAAAAABbQ29udGVudF9UeXBlc10ueG1sUEsBAi0AFAAGAAgAAAAhAFr0LFu/AAAAFQEAAAsA&#10;AAAAAAAAAAAAAAAAHwEAAF9yZWxzLy5yZWxzUEsBAi0AFAAGAAgAAAAhAFIQFKrEAAAA3AAAAA8A&#10;AAAAAAAAAAAAAAAABwIAAGRycy9kb3ducmV2LnhtbFBLBQYAAAAAAwADALcAAAD4AgAAAAA=&#10;" filled="f" stroked="f">
                        <v:stroke joinstyle="round"/>
                        <v:textbox>
                          <w:txbxContent>
                            <w:p w:rsidR="00CD2002" w:rsidRDefault="00CD2002" w:rsidP="007B3F15">
                              <w:pPr>
                                <w:rPr>
                                  <w:rFonts w:ascii="Times New Roman"/>
                                  <w:sz w:val="20"/>
                                  <w:szCs w:val="20"/>
                                </w:rPr>
                              </w:pPr>
                              <w:r>
                                <w:rPr>
                                  <w:rFonts w:ascii="Times New Roman"/>
                                  <w:sz w:val="20"/>
                                  <w:szCs w:val="20"/>
                                </w:rPr>
                                <w:t>С</w:t>
                              </w:r>
                            </w:p>
                          </w:txbxContent>
                        </v:textbox>
                      </v:shape>
                    </v:group>
                  </w:pict>
                </mc:Fallback>
              </mc:AlternateContent>
            </w:r>
            <w:r w:rsidRPr="00F44F50">
              <w:rPr>
                <w:rFonts w:ascii="Times New Roman"/>
                <w:sz w:val="24"/>
                <w:szCs w:val="24"/>
              </w:rPr>
              <w:t xml:space="preserve">              </w:t>
            </w:r>
            <w:r>
              <w:rPr>
                <w:rFonts w:ascii="Times New Roman"/>
                <w:sz w:val="24"/>
                <w:szCs w:val="24"/>
              </w:rPr>
              <w:t xml:space="preserve">       </w:t>
            </w:r>
            <w:r w:rsidRPr="00F44F50">
              <w:rPr>
                <w:rFonts w:ascii="Times New Roman"/>
                <w:sz w:val="24"/>
                <w:szCs w:val="24"/>
              </w:rPr>
              <w:t xml:space="preserve">                     ‒</w:t>
            </w:r>
            <w:r w:rsidRPr="00F44F50">
              <w:rPr>
                <w:sz w:val="24"/>
                <w:szCs w:val="24"/>
              </w:rPr>
              <w:t xml:space="preserve"> </w:t>
            </w:r>
            <w:r w:rsidRPr="00F44F50">
              <w:rPr>
                <w:rFonts w:ascii="Times New Roman"/>
                <w:sz w:val="24"/>
                <w:szCs w:val="24"/>
              </w:rPr>
              <w:t>токсичність  або відсутність загибелі</w:t>
            </w:r>
          </w:p>
          <w:p w:rsidR="007B3F15" w:rsidRDefault="007B3F15" w:rsidP="00693B62">
            <w:pPr>
              <w:spacing w:line="276" w:lineRule="auto"/>
              <w:ind w:firstLine="709"/>
            </w:pPr>
            <w:r w:rsidRPr="00F44F50">
              <w:rPr>
                <w:rFonts w:ascii="Times New Roman"/>
                <w:sz w:val="24"/>
                <w:szCs w:val="24"/>
              </w:rPr>
              <w:t xml:space="preserve">               </w:t>
            </w:r>
            <w:r>
              <w:rPr>
                <w:rFonts w:ascii="Times New Roman"/>
                <w:sz w:val="24"/>
                <w:szCs w:val="24"/>
              </w:rPr>
              <w:t xml:space="preserve">        </w:t>
            </w:r>
            <w:r w:rsidRPr="00F44F50">
              <w:rPr>
                <w:rFonts w:ascii="Times New Roman"/>
                <w:sz w:val="24"/>
                <w:szCs w:val="24"/>
              </w:rPr>
              <w:t xml:space="preserve">                   ‒ відсутні явища інтоксикації, </w:t>
            </w:r>
            <w:r>
              <w:rPr>
                <w:rFonts w:ascii="Times New Roman"/>
                <w:sz w:val="24"/>
                <w:szCs w:val="24"/>
              </w:rPr>
              <w:t>відсутні</w:t>
            </w:r>
            <w:r w:rsidRPr="00F44F50">
              <w:rPr>
                <w:rFonts w:ascii="Times New Roman"/>
                <w:sz w:val="24"/>
                <w:szCs w:val="24"/>
              </w:rPr>
              <w:t xml:space="preserve"> загиблі тварини</w:t>
            </w:r>
          </w:p>
        </w:tc>
      </w:tr>
    </w:tbl>
    <w:p w:rsidR="007B3F15" w:rsidRDefault="007B3F15" w:rsidP="007B3F15">
      <w:pPr>
        <w:ind w:firstLine="709"/>
        <w:rPr>
          <w:rFonts w:ascii="Times New Roman"/>
          <w:sz w:val="24"/>
          <w:szCs w:val="24"/>
        </w:rPr>
      </w:pPr>
      <w:r w:rsidRPr="00794E4A">
        <w:rPr>
          <w:rFonts w:ascii="Times New Roman"/>
        </w:rPr>
        <w:t xml:space="preserve">Рис. </w:t>
      </w:r>
      <w:r>
        <w:rPr>
          <w:rFonts w:ascii="Times New Roman"/>
        </w:rPr>
        <w:t>8</w:t>
      </w:r>
      <w:r w:rsidRPr="00794E4A">
        <w:rPr>
          <w:rFonts w:ascii="Times New Roman"/>
        </w:rPr>
        <w:t xml:space="preserve">. </w:t>
      </w:r>
      <w:r w:rsidRPr="0043463C">
        <w:rPr>
          <w:rFonts w:ascii="Times New Roman"/>
          <w:b/>
        </w:rPr>
        <w:t>Основний дослід</w:t>
      </w:r>
      <w:r>
        <w:rPr>
          <w:rFonts w:ascii="Times New Roman"/>
          <w:sz w:val="24"/>
          <w:szCs w:val="24"/>
        </w:rPr>
        <w:t xml:space="preserve"> </w:t>
      </w:r>
    </w:p>
    <w:p w:rsidR="00FA2B6B" w:rsidRDefault="00FA2B6B" w:rsidP="00E025DA">
      <w:pPr>
        <w:spacing w:line="360" w:lineRule="auto"/>
        <w:ind w:firstLine="851"/>
        <w:rPr>
          <w:rFonts w:ascii="Times New Roman" w:eastAsia="Times New Roman"/>
        </w:rPr>
      </w:pPr>
      <w:bookmarkStart w:id="1" w:name="result_box"/>
      <w:bookmarkEnd w:id="1"/>
    </w:p>
    <w:p w:rsidR="000D7D41" w:rsidRDefault="000D7D41" w:rsidP="00E025DA">
      <w:pPr>
        <w:spacing w:line="360" w:lineRule="auto"/>
        <w:ind w:firstLine="851"/>
        <w:rPr>
          <w:rFonts w:ascii="Times New Roman" w:eastAsia="Times New Roman"/>
        </w:rPr>
      </w:pPr>
    </w:p>
    <w:p w:rsidR="00E025DA" w:rsidRPr="00794E4A" w:rsidRDefault="00E025DA" w:rsidP="00E025DA">
      <w:pPr>
        <w:spacing w:line="360" w:lineRule="auto"/>
        <w:ind w:firstLine="851"/>
        <w:rPr>
          <w:rFonts w:ascii="Times New Roman" w:eastAsia="Times New Roman"/>
        </w:rPr>
      </w:pPr>
      <w:r w:rsidRPr="00794E4A">
        <w:rPr>
          <w:rFonts w:ascii="Times New Roman" w:eastAsia="Times New Roman"/>
        </w:rPr>
        <w:lastRenderedPageBreak/>
        <w:t>За проведення експериментів н</w:t>
      </w:r>
      <w:r w:rsidR="00432DF1">
        <w:rPr>
          <w:rFonts w:ascii="Times New Roman" w:eastAsia="Times New Roman"/>
        </w:rPr>
        <w:t>а білих щурах вста</w:t>
      </w:r>
      <w:r w:rsidRPr="00794E4A">
        <w:rPr>
          <w:rFonts w:ascii="Times New Roman" w:eastAsia="Times New Roman"/>
        </w:rPr>
        <w:t>новлено, що нашкірне нанесення “ВетМікоДерму” у дозі 2000</w:t>
      </w:r>
      <w:r>
        <w:rPr>
          <w:rFonts w:ascii="Times New Roman" w:eastAsia="Times New Roman"/>
        </w:rPr>
        <w:t> </w:t>
      </w:r>
      <w:r w:rsidRPr="00794E4A">
        <w:rPr>
          <w:rFonts w:ascii="Times New Roman" w:eastAsia="Times New Roman"/>
        </w:rPr>
        <w:t>мг/кг маси т</w:t>
      </w:r>
      <w:r w:rsidR="0043463C">
        <w:rPr>
          <w:rFonts w:ascii="Times New Roman" w:eastAsia="Times New Roman"/>
        </w:rPr>
        <w:t>іла не викликало загибелі дослі</w:t>
      </w:r>
      <w:r w:rsidRPr="00794E4A">
        <w:rPr>
          <w:rFonts w:ascii="Times New Roman" w:eastAsia="Times New Roman"/>
        </w:rPr>
        <w:t xml:space="preserve">дних тварин чи появи в них якихось </w:t>
      </w:r>
      <w:r w:rsidR="000D7D41">
        <w:rPr>
          <w:rFonts w:ascii="Times New Roman" w:eastAsia="Times New Roman"/>
        </w:rPr>
        <w:t xml:space="preserve">клінічних </w:t>
      </w:r>
      <w:r w:rsidRPr="00794E4A">
        <w:rPr>
          <w:rFonts w:ascii="Times New Roman" w:eastAsia="Times New Roman"/>
        </w:rPr>
        <w:t>ознак загальної інтоксикації організму</w:t>
      </w:r>
      <w:r w:rsidR="00462592">
        <w:rPr>
          <w:rFonts w:ascii="Times New Roman" w:eastAsia="Times New Roman"/>
        </w:rPr>
        <w:t xml:space="preserve"> (рис. 7; 8)</w:t>
      </w:r>
      <w:r w:rsidRPr="00794E4A">
        <w:rPr>
          <w:rFonts w:ascii="Times New Roman" w:eastAsia="Times New Roman"/>
        </w:rPr>
        <w:t>. При цьому</w:t>
      </w:r>
      <w:r w:rsidR="0043463C">
        <w:rPr>
          <w:rFonts w:ascii="Times New Roman" w:eastAsia="Times New Roman"/>
        </w:rPr>
        <w:t>,</w:t>
      </w:r>
      <w:r w:rsidRPr="00794E4A">
        <w:rPr>
          <w:rFonts w:ascii="Times New Roman" w:eastAsia="Times New Roman"/>
        </w:rPr>
        <w:t xml:space="preserve"> в місці контакту препарату зі шкірою ознак почервоніння, свербіжу, розчухування не виявлено. З урахуванням вимог УГС (GHS) – узгодженої на глобальному рівні системи класифікації небезпе</w:t>
      </w:r>
      <w:r w:rsidR="0043463C">
        <w:rPr>
          <w:rFonts w:ascii="Times New Roman" w:eastAsia="Times New Roman"/>
        </w:rPr>
        <w:t>ки та маркування хімічної проду</w:t>
      </w:r>
      <w:r w:rsidRPr="00794E4A">
        <w:rPr>
          <w:rFonts w:ascii="Times New Roman" w:eastAsia="Times New Roman"/>
        </w:rPr>
        <w:t>кції, досліджуваний лінімент “ВетМікоДерм” належить до 5-ї категорії (клас 5, не класифікується).</w:t>
      </w:r>
    </w:p>
    <w:p w:rsidR="00E025DA" w:rsidRDefault="00E025DA" w:rsidP="00F93E41">
      <w:pPr>
        <w:pStyle w:val="a5"/>
        <w:shd w:val="clear" w:color="auto" w:fill="FFFFFF"/>
        <w:spacing w:line="360" w:lineRule="auto"/>
        <w:ind w:left="0" w:firstLine="851"/>
        <w:contextualSpacing/>
        <w:jc w:val="both"/>
        <w:textAlignment w:val="baseline"/>
        <w:rPr>
          <w:sz w:val="28"/>
          <w:szCs w:val="28"/>
          <w:shd w:val="clear" w:color="auto" w:fill="FFFFFF"/>
        </w:rPr>
      </w:pPr>
    </w:p>
    <w:p w:rsidR="0043463C" w:rsidRDefault="0043463C" w:rsidP="0043463C">
      <w:pPr>
        <w:spacing w:line="360" w:lineRule="auto"/>
        <w:ind w:firstLine="851"/>
        <w:rPr>
          <w:rFonts w:ascii="Times New Roman"/>
          <w:b/>
        </w:rPr>
      </w:pPr>
      <w:r>
        <w:rPr>
          <w:rFonts w:ascii="Times New Roman"/>
          <w:b/>
        </w:rPr>
        <w:t>3.2.5</w:t>
      </w:r>
      <w:r w:rsidRPr="0079467E">
        <w:rPr>
          <w:rFonts w:ascii="Times New Roman"/>
          <w:b/>
        </w:rPr>
        <w:t>. </w:t>
      </w:r>
      <w:r>
        <w:rPr>
          <w:rFonts w:ascii="Times New Roman"/>
          <w:b/>
        </w:rPr>
        <w:t> Нашкірна токсичність ВетМікоДерму в підгострому досліді</w:t>
      </w:r>
    </w:p>
    <w:p w:rsidR="0043463C" w:rsidRPr="00876298" w:rsidRDefault="0043463C" w:rsidP="0043463C">
      <w:pPr>
        <w:spacing w:line="360" w:lineRule="auto"/>
        <w:ind w:firstLine="851"/>
        <w:rPr>
          <w:rFonts w:ascii="Times New Roman" w:eastAsia="Times New Roman"/>
        </w:rPr>
      </w:pPr>
      <w:r w:rsidRPr="00876298">
        <w:rPr>
          <w:rFonts w:ascii="Times New Roman" w:eastAsia="Times New Roman"/>
        </w:rPr>
        <w:t>За проведення довготривалого досліду з вивчення підгострої токсичності встановлено, що впродовж усього періоду спостереження дослідні тварини були активними, мали за</w:t>
      </w:r>
      <w:r>
        <w:rPr>
          <w:rFonts w:ascii="Times New Roman" w:eastAsia="Times New Roman"/>
        </w:rPr>
        <w:t>довільний апетит, адекватно реа</w:t>
      </w:r>
      <w:r w:rsidRPr="00876298">
        <w:rPr>
          <w:rFonts w:ascii="Times New Roman" w:eastAsia="Times New Roman"/>
        </w:rPr>
        <w:t xml:space="preserve">гували на звукові </w:t>
      </w:r>
      <w:r w:rsidR="000D7D41">
        <w:rPr>
          <w:rFonts w:ascii="Times New Roman" w:eastAsia="Times New Roman"/>
        </w:rPr>
        <w:br/>
      </w:r>
      <w:r w:rsidRPr="00876298">
        <w:rPr>
          <w:rFonts w:ascii="Times New Roman" w:eastAsia="Times New Roman"/>
        </w:rPr>
        <w:t>та с</w:t>
      </w:r>
      <w:r>
        <w:rPr>
          <w:rFonts w:ascii="Times New Roman" w:eastAsia="Times New Roman"/>
        </w:rPr>
        <w:t>вітлові подразники, у них збері</w:t>
      </w:r>
      <w:r w:rsidRPr="00876298">
        <w:rPr>
          <w:rFonts w:ascii="Times New Roman" w:eastAsia="Times New Roman"/>
        </w:rPr>
        <w:t xml:space="preserve">галась виражена рефлекторна збудливість. Загибелі піддослідних щурів чи </w:t>
      </w:r>
      <w:r w:rsidR="000D7D41">
        <w:rPr>
          <w:rFonts w:ascii="Times New Roman" w:eastAsia="Times New Roman"/>
        </w:rPr>
        <w:t xml:space="preserve">клінічних </w:t>
      </w:r>
      <w:r w:rsidRPr="00876298">
        <w:rPr>
          <w:rFonts w:ascii="Times New Roman" w:eastAsia="Times New Roman"/>
        </w:rPr>
        <w:t xml:space="preserve">ознак токсикозу, викликаного тривалим контактом новоствореного лікарського засобу із шкірою, виявлено </w:t>
      </w:r>
      <w:r w:rsidR="000D7D41">
        <w:rPr>
          <w:rFonts w:ascii="Times New Roman" w:eastAsia="Times New Roman"/>
        </w:rPr>
        <w:br/>
      </w:r>
      <w:r w:rsidRPr="00876298">
        <w:rPr>
          <w:rFonts w:ascii="Times New Roman" w:eastAsia="Times New Roman"/>
        </w:rPr>
        <w:t>не було.</w:t>
      </w:r>
    </w:p>
    <w:p w:rsidR="00462592" w:rsidRDefault="0043463C" w:rsidP="0043463C">
      <w:pPr>
        <w:spacing w:line="360" w:lineRule="auto"/>
        <w:ind w:firstLine="851"/>
        <w:rPr>
          <w:rFonts w:ascii="Times New Roman"/>
        </w:rPr>
      </w:pPr>
      <w:r w:rsidRPr="00876298">
        <w:rPr>
          <w:rFonts w:ascii="Times New Roman"/>
        </w:rPr>
        <w:t xml:space="preserve">За оцінкою морфологічних показників крові встановлено, що за тривалого нанесення ВетМікоДерму на шкіру лабораторних тварин </w:t>
      </w:r>
      <w:r w:rsidR="000D7D41">
        <w:rPr>
          <w:rFonts w:ascii="Times New Roman"/>
        </w:rPr>
        <w:t>у</w:t>
      </w:r>
      <w:r w:rsidRPr="00876298">
        <w:rPr>
          <w:rFonts w:ascii="Times New Roman"/>
        </w:rPr>
        <w:t xml:space="preserve"> терапевтичній та 10-ти кратній терапевтичній дозах суттєвих змін в кількості еритроцитів, концентрації гемоглобіну та відносних показниках, що характеризують насиченість еритроцитів гемоглобіном (МСНС, МСН, МС</w:t>
      </w:r>
      <w:r w:rsidRPr="00876298">
        <w:rPr>
          <w:rFonts w:ascii="Times New Roman"/>
          <w:lang w:val="en-US"/>
        </w:rPr>
        <w:t>V</w:t>
      </w:r>
      <w:r w:rsidRPr="00876298">
        <w:rPr>
          <w:rFonts w:ascii="Times New Roman"/>
        </w:rPr>
        <w:t>),</w:t>
      </w:r>
      <w:r>
        <w:rPr>
          <w:rFonts w:ascii="Times New Roman"/>
        </w:rPr>
        <w:t xml:space="preserve"> не відзначено</w:t>
      </w:r>
      <w:r w:rsidR="00462592">
        <w:rPr>
          <w:rFonts w:ascii="Times New Roman"/>
        </w:rPr>
        <w:t xml:space="preserve"> </w:t>
      </w:r>
      <w:r w:rsidR="00462592" w:rsidRPr="00462592">
        <w:rPr>
          <w:rFonts w:ascii="Times New Roman"/>
        </w:rPr>
        <w:t xml:space="preserve">(табл. 11). </w:t>
      </w:r>
    </w:p>
    <w:p w:rsidR="0043463C" w:rsidRPr="00876298" w:rsidRDefault="00462592" w:rsidP="0043463C">
      <w:pPr>
        <w:spacing w:line="360" w:lineRule="auto"/>
        <w:ind w:firstLine="851"/>
        <w:rPr>
          <w:rFonts w:ascii="Times New Roman"/>
        </w:rPr>
      </w:pPr>
      <w:r>
        <w:rPr>
          <w:rFonts w:ascii="Times New Roman"/>
        </w:rPr>
        <w:t>Встановлено, що у крові щурів групи Д</w:t>
      </w:r>
      <w:r>
        <w:rPr>
          <w:rFonts w:ascii="Times New Roman"/>
          <w:vertAlign w:val="subscript"/>
        </w:rPr>
        <w:t>1</w:t>
      </w:r>
      <w:r>
        <w:rPr>
          <w:rFonts w:ascii="Times New Roman"/>
        </w:rPr>
        <w:t xml:space="preserve"> вміст тромбоцитів збільшувався на 13,8 % (Р&lt;0,05)</w:t>
      </w:r>
      <w:r w:rsidR="0043463C" w:rsidRPr="00876298">
        <w:rPr>
          <w:rFonts w:ascii="Times New Roman"/>
        </w:rPr>
        <w:t xml:space="preserve">. При цьому число лейкоцитів у крові щурів дослідних груп </w:t>
      </w:r>
      <w:r w:rsidR="0043463C">
        <w:rPr>
          <w:rFonts w:ascii="Times New Roman"/>
        </w:rPr>
        <w:t>Д</w:t>
      </w:r>
      <w:r w:rsidR="0043463C" w:rsidRPr="0043463C">
        <w:rPr>
          <w:rFonts w:ascii="Times New Roman"/>
          <w:vertAlign w:val="subscript"/>
        </w:rPr>
        <w:t>1</w:t>
      </w:r>
      <w:r w:rsidR="0043463C">
        <w:rPr>
          <w:rFonts w:ascii="Times New Roman"/>
        </w:rPr>
        <w:t xml:space="preserve"> і Д</w:t>
      </w:r>
      <w:r w:rsidR="0043463C" w:rsidRPr="0043463C">
        <w:rPr>
          <w:rFonts w:ascii="Times New Roman"/>
          <w:vertAlign w:val="subscript"/>
        </w:rPr>
        <w:t>2</w:t>
      </w:r>
      <w:r w:rsidR="0043463C">
        <w:rPr>
          <w:rFonts w:ascii="Times New Roman"/>
        </w:rPr>
        <w:t xml:space="preserve">  </w:t>
      </w:r>
      <w:r w:rsidR="0043463C" w:rsidRPr="00876298">
        <w:rPr>
          <w:rFonts w:ascii="Times New Roman"/>
        </w:rPr>
        <w:t>мало виражену тенденцію до зниження. Аналіз лейкограми показав, що в них на тлі лейкоцитозу відзначено вірогідне зниження кількості лімфоцитів на 10,5 і 8,8</w:t>
      </w:r>
      <w:r w:rsidR="0043463C">
        <w:rPr>
          <w:rFonts w:ascii="Times New Roman"/>
        </w:rPr>
        <w:t> </w:t>
      </w:r>
      <w:r w:rsidR="0043463C" w:rsidRPr="00876298">
        <w:rPr>
          <w:rFonts w:ascii="Times New Roman"/>
        </w:rPr>
        <w:t>% (</w:t>
      </w:r>
      <w:r w:rsidR="0043463C">
        <w:rPr>
          <w:rFonts w:ascii="Times New Roman"/>
        </w:rPr>
        <w:t>Р</w:t>
      </w:r>
      <w:r w:rsidR="0043463C" w:rsidRPr="00876298">
        <w:rPr>
          <w:rFonts w:ascii="Times New Roman"/>
        </w:rPr>
        <w:t>&lt;0,05) та зростання відсотка нейтрофілів на 27,2 і 25,1</w:t>
      </w:r>
      <w:r w:rsidR="0043463C">
        <w:rPr>
          <w:rFonts w:ascii="Times New Roman"/>
        </w:rPr>
        <w:t> </w:t>
      </w:r>
      <w:r w:rsidR="0043463C" w:rsidRPr="00876298">
        <w:rPr>
          <w:rFonts w:ascii="Times New Roman"/>
        </w:rPr>
        <w:t xml:space="preserve">% </w:t>
      </w:r>
      <w:r w:rsidR="007124F9">
        <w:rPr>
          <w:rFonts w:ascii="Times New Roman"/>
        </w:rPr>
        <w:br/>
      </w:r>
      <w:r w:rsidR="007124F9">
        <w:rPr>
          <w:rFonts w:ascii="Times New Roman"/>
        </w:rPr>
        <w:br/>
      </w:r>
      <w:r w:rsidR="0043463C" w:rsidRPr="00876298">
        <w:rPr>
          <w:rFonts w:ascii="Times New Roman"/>
        </w:rPr>
        <w:lastRenderedPageBreak/>
        <w:t>відповідно. Число моноцитів та еозинофілів суттєво не змінювалось і було на рівні показника щурів контрольної групи.</w:t>
      </w:r>
    </w:p>
    <w:p w:rsidR="0043463C" w:rsidRPr="0068142D" w:rsidRDefault="0043463C" w:rsidP="00C148BE">
      <w:pPr>
        <w:spacing w:line="360" w:lineRule="auto"/>
        <w:jc w:val="right"/>
        <w:rPr>
          <w:rFonts w:ascii="Times New Roman" w:eastAsia="Times New Roman"/>
          <w:i/>
        </w:rPr>
      </w:pPr>
      <w:r w:rsidRPr="0068142D">
        <w:rPr>
          <w:rFonts w:ascii="Times New Roman" w:eastAsia="Times New Roman"/>
          <w:i/>
        </w:rPr>
        <w:t>Таблиця 11</w:t>
      </w:r>
    </w:p>
    <w:p w:rsidR="0043463C" w:rsidRPr="00243A7E" w:rsidRDefault="00FA2B6B" w:rsidP="00C148BE">
      <w:pPr>
        <w:pStyle w:val="docdata"/>
        <w:widowControl w:val="0"/>
        <w:spacing w:before="0" w:beforeAutospacing="0" w:after="0" w:afterAutospacing="0" w:line="360" w:lineRule="auto"/>
        <w:jc w:val="center"/>
        <w:rPr>
          <w:b/>
          <w:sz w:val="28"/>
          <w:szCs w:val="28"/>
        </w:rPr>
      </w:pPr>
      <w:r>
        <w:rPr>
          <w:b/>
          <w:color w:val="000000"/>
          <w:sz w:val="28"/>
          <w:szCs w:val="28"/>
        </w:rPr>
        <w:t>Морф</w:t>
      </w:r>
      <w:r w:rsidR="0043463C" w:rsidRPr="00243A7E">
        <w:rPr>
          <w:b/>
          <w:color w:val="000000"/>
          <w:sz w:val="28"/>
          <w:szCs w:val="28"/>
        </w:rPr>
        <w:t xml:space="preserve">ологічні показники крові білих щурів на 29- ту добу досліду </w:t>
      </w:r>
      <w:r>
        <w:rPr>
          <w:b/>
          <w:color w:val="000000"/>
          <w:sz w:val="28"/>
          <w:szCs w:val="28"/>
        </w:rPr>
        <w:br/>
      </w:r>
      <w:r w:rsidR="0043463C" w:rsidRPr="00243A7E">
        <w:rPr>
          <w:b/>
          <w:color w:val="000000"/>
          <w:sz w:val="28"/>
          <w:szCs w:val="28"/>
        </w:rPr>
        <w:t xml:space="preserve">за нашкірного застосування лініменту </w:t>
      </w:r>
      <w:r w:rsidR="00462592">
        <w:rPr>
          <w:b/>
          <w:color w:val="000000"/>
          <w:sz w:val="28"/>
          <w:szCs w:val="28"/>
        </w:rPr>
        <w:t>«</w:t>
      </w:r>
      <w:r w:rsidR="0043463C" w:rsidRPr="00243A7E">
        <w:rPr>
          <w:b/>
          <w:color w:val="000000"/>
          <w:sz w:val="28"/>
          <w:szCs w:val="28"/>
        </w:rPr>
        <w:t>ВетМікоДерм</w:t>
      </w:r>
      <w:r w:rsidR="00462592">
        <w:rPr>
          <w:b/>
          <w:color w:val="000000"/>
          <w:sz w:val="28"/>
          <w:szCs w:val="28"/>
        </w:rPr>
        <w:t>»</w:t>
      </w:r>
      <w:r w:rsidR="0043463C" w:rsidRPr="00243A7E">
        <w:rPr>
          <w:b/>
          <w:color w:val="000000"/>
          <w:sz w:val="28"/>
          <w:szCs w:val="28"/>
        </w:rPr>
        <w:t xml:space="preserve"> (M</w:t>
      </w:r>
      <w:r w:rsidR="0043463C" w:rsidRPr="00243A7E">
        <w:rPr>
          <w:b/>
          <w:color w:val="000000"/>
          <w:sz w:val="28"/>
          <w:szCs w:val="28"/>
          <w:lang w:val="ru-RU"/>
        </w:rPr>
        <w:t xml:space="preserve"> </w:t>
      </w:r>
      <w:r w:rsidR="0043463C" w:rsidRPr="00243A7E">
        <w:rPr>
          <w:b/>
          <w:color w:val="000000"/>
          <w:sz w:val="28"/>
          <w:szCs w:val="28"/>
        </w:rPr>
        <w:t>±</w:t>
      </w:r>
      <w:r w:rsidR="0043463C" w:rsidRPr="00243A7E">
        <w:rPr>
          <w:b/>
          <w:color w:val="000000"/>
          <w:sz w:val="28"/>
          <w:szCs w:val="28"/>
          <w:lang w:val="ru-RU"/>
        </w:rPr>
        <w:t xml:space="preserve"> </w:t>
      </w:r>
      <w:r w:rsidR="0043463C" w:rsidRPr="00243A7E">
        <w:rPr>
          <w:b/>
          <w:color w:val="000000"/>
          <w:sz w:val="28"/>
          <w:szCs w:val="28"/>
        </w:rPr>
        <w:t>m, n</w:t>
      </w:r>
      <w:r w:rsidR="0043463C" w:rsidRPr="00243A7E">
        <w:rPr>
          <w:b/>
          <w:color w:val="000000"/>
          <w:sz w:val="28"/>
          <w:szCs w:val="28"/>
          <w:lang w:val="ru-RU"/>
        </w:rPr>
        <w:t xml:space="preserve"> </w:t>
      </w:r>
      <w:r w:rsidR="0043463C" w:rsidRPr="00243A7E">
        <w:rPr>
          <w:b/>
          <w:color w:val="000000"/>
          <w:sz w:val="28"/>
          <w:szCs w:val="28"/>
        </w:rPr>
        <w:t>=</w:t>
      </w:r>
      <w:r w:rsidR="0043463C" w:rsidRPr="00243A7E">
        <w:rPr>
          <w:b/>
          <w:color w:val="000000"/>
          <w:sz w:val="28"/>
          <w:szCs w:val="28"/>
          <w:lang w:val="ru-RU"/>
        </w:rPr>
        <w:t xml:space="preserve"> </w:t>
      </w:r>
      <w:r w:rsidR="0043463C" w:rsidRPr="00243A7E">
        <w:rPr>
          <w:b/>
          <w:color w:val="000000"/>
          <w:sz w:val="28"/>
          <w:szCs w:val="28"/>
        </w:rPr>
        <w:t>6)</w:t>
      </w:r>
    </w:p>
    <w:tbl>
      <w:tblPr>
        <w:tblStyle w:val="af"/>
        <w:tblW w:w="0" w:type="auto"/>
        <w:tblLook w:val="04A0" w:firstRow="1" w:lastRow="0" w:firstColumn="1" w:lastColumn="0" w:noHBand="0" w:noVBand="1"/>
      </w:tblPr>
      <w:tblGrid>
        <w:gridCol w:w="1976"/>
        <w:gridCol w:w="1644"/>
        <w:gridCol w:w="1873"/>
        <w:gridCol w:w="1966"/>
        <w:gridCol w:w="2055"/>
      </w:tblGrid>
      <w:tr w:rsidR="0043463C" w:rsidRPr="00876298" w:rsidTr="005B03D2">
        <w:trPr>
          <w:trHeight w:val="329"/>
        </w:trPr>
        <w:tc>
          <w:tcPr>
            <w:tcW w:w="3539" w:type="dxa"/>
            <w:gridSpan w:val="2"/>
            <w:vMerge w:val="restart"/>
            <w:vAlign w:val="center"/>
          </w:tcPr>
          <w:p w:rsidR="0043463C" w:rsidRPr="00876298" w:rsidRDefault="0043463C" w:rsidP="0068142D">
            <w:pPr>
              <w:pStyle w:val="af2"/>
              <w:spacing w:before="120" w:beforeAutospacing="0" w:after="120" w:afterAutospacing="0"/>
              <w:jc w:val="center"/>
              <w:rPr>
                <w:sz w:val="28"/>
                <w:szCs w:val="28"/>
              </w:rPr>
            </w:pPr>
            <w:r>
              <w:rPr>
                <w:color w:val="000000"/>
                <w:sz w:val="28"/>
                <w:szCs w:val="28"/>
              </w:rPr>
              <w:t>Показник</w:t>
            </w:r>
          </w:p>
        </w:tc>
        <w:tc>
          <w:tcPr>
            <w:tcW w:w="5975" w:type="dxa"/>
            <w:gridSpan w:val="3"/>
          </w:tcPr>
          <w:p w:rsidR="0043463C" w:rsidRPr="00876298" w:rsidRDefault="0043463C" w:rsidP="00894832">
            <w:pPr>
              <w:pStyle w:val="af2"/>
              <w:spacing w:before="120" w:beforeAutospacing="0" w:after="120" w:afterAutospacing="0"/>
              <w:jc w:val="center"/>
              <w:rPr>
                <w:sz w:val="28"/>
                <w:szCs w:val="28"/>
              </w:rPr>
            </w:pPr>
            <w:r w:rsidRPr="00876298">
              <w:rPr>
                <w:color w:val="000000"/>
                <w:sz w:val="28"/>
                <w:szCs w:val="28"/>
              </w:rPr>
              <w:t xml:space="preserve">Групи тварин </w:t>
            </w:r>
          </w:p>
        </w:tc>
      </w:tr>
      <w:tr w:rsidR="0043463C" w:rsidRPr="00876298" w:rsidTr="005B03D2">
        <w:trPr>
          <w:trHeight w:val="283"/>
        </w:trPr>
        <w:tc>
          <w:tcPr>
            <w:tcW w:w="3539" w:type="dxa"/>
            <w:gridSpan w:val="2"/>
            <w:vMerge/>
          </w:tcPr>
          <w:p w:rsidR="0043463C" w:rsidRPr="00876298" w:rsidRDefault="0043463C" w:rsidP="00894832">
            <w:pPr>
              <w:pStyle w:val="af2"/>
              <w:spacing w:before="120" w:beforeAutospacing="0" w:after="120" w:afterAutospacing="0"/>
              <w:jc w:val="center"/>
              <w:rPr>
                <w:color w:val="000000"/>
                <w:sz w:val="28"/>
                <w:szCs w:val="28"/>
              </w:rPr>
            </w:pPr>
          </w:p>
        </w:tc>
        <w:tc>
          <w:tcPr>
            <w:tcW w:w="1885" w:type="dxa"/>
            <w:vMerge w:val="restart"/>
            <w:vAlign w:val="center"/>
          </w:tcPr>
          <w:p w:rsidR="0043463C" w:rsidRPr="00876298" w:rsidRDefault="00FA0450" w:rsidP="0068142D">
            <w:pPr>
              <w:pStyle w:val="af2"/>
              <w:spacing w:before="120" w:after="120"/>
              <w:jc w:val="center"/>
              <w:rPr>
                <w:color w:val="000000"/>
                <w:sz w:val="28"/>
                <w:szCs w:val="28"/>
              </w:rPr>
            </w:pPr>
            <w:r>
              <w:rPr>
                <w:color w:val="000000"/>
                <w:sz w:val="28"/>
                <w:szCs w:val="28"/>
              </w:rPr>
              <w:t>к</w:t>
            </w:r>
            <w:r w:rsidR="0043463C" w:rsidRPr="00876298">
              <w:rPr>
                <w:color w:val="000000"/>
                <w:sz w:val="28"/>
                <w:szCs w:val="28"/>
              </w:rPr>
              <w:t>онтрольна</w:t>
            </w:r>
          </w:p>
        </w:tc>
        <w:tc>
          <w:tcPr>
            <w:tcW w:w="4090" w:type="dxa"/>
            <w:gridSpan w:val="2"/>
          </w:tcPr>
          <w:p w:rsidR="0043463C" w:rsidRPr="00876298" w:rsidRDefault="0043463C" w:rsidP="00894832">
            <w:pPr>
              <w:pStyle w:val="af2"/>
              <w:spacing w:before="120" w:after="120"/>
              <w:jc w:val="center"/>
              <w:rPr>
                <w:color w:val="000000"/>
                <w:sz w:val="28"/>
                <w:szCs w:val="28"/>
              </w:rPr>
            </w:pPr>
            <w:r w:rsidRPr="00876298">
              <w:rPr>
                <w:color w:val="000000"/>
                <w:sz w:val="28"/>
                <w:szCs w:val="28"/>
              </w:rPr>
              <w:t>дослідні</w:t>
            </w:r>
          </w:p>
        </w:tc>
      </w:tr>
      <w:tr w:rsidR="0068142D" w:rsidRPr="00876298" w:rsidTr="005B03D2">
        <w:trPr>
          <w:trHeight w:val="303"/>
        </w:trPr>
        <w:tc>
          <w:tcPr>
            <w:tcW w:w="3539" w:type="dxa"/>
            <w:gridSpan w:val="2"/>
            <w:vMerge/>
          </w:tcPr>
          <w:p w:rsidR="0043463C" w:rsidRPr="00876298" w:rsidRDefault="0043463C" w:rsidP="00894832">
            <w:pPr>
              <w:pStyle w:val="af2"/>
              <w:spacing w:before="120" w:beforeAutospacing="0" w:after="120" w:afterAutospacing="0"/>
              <w:jc w:val="center"/>
              <w:rPr>
                <w:color w:val="000000"/>
                <w:sz w:val="28"/>
                <w:szCs w:val="28"/>
              </w:rPr>
            </w:pPr>
          </w:p>
        </w:tc>
        <w:tc>
          <w:tcPr>
            <w:tcW w:w="1885" w:type="dxa"/>
            <w:vMerge/>
          </w:tcPr>
          <w:p w:rsidR="0043463C" w:rsidRPr="00876298" w:rsidRDefault="0043463C" w:rsidP="00894832">
            <w:pPr>
              <w:pStyle w:val="af2"/>
              <w:spacing w:before="120" w:after="120"/>
              <w:jc w:val="center"/>
              <w:rPr>
                <w:color w:val="000000"/>
                <w:sz w:val="28"/>
                <w:szCs w:val="28"/>
              </w:rPr>
            </w:pPr>
          </w:p>
        </w:tc>
        <w:tc>
          <w:tcPr>
            <w:tcW w:w="1988" w:type="dxa"/>
          </w:tcPr>
          <w:p w:rsidR="0043463C" w:rsidRPr="00243A7E" w:rsidRDefault="0043463C" w:rsidP="00894832">
            <w:pPr>
              <w:pStyle w:val="af2"/>
              <w:spacing w:before="120" w:after="120"/>
              <w:jc w:val="center"/>
              <w:rPr>
                <w:color w:val="000000"/>
                <w:sz w:val="28"/>
                <w:szCs w:val="28"/>
                <w:vertAlign w:val="subscript"/>
              </w:rPr>
            </w:pPr>
            <w:r>
              <w:rPr>
                <w:color w:val="000000"/>
                <w:sz w:val="28"/>
                <w:szCs w:val="28"/>
              </w:rPr>
              <w:t>Д</w:t>
            </w:r>
            <w:r>
              <w:rPr>
                <w:color w:val="000000"/>
                <w:sz w:val="28"/>
                <w:szCs w:val="28"/>
                <w:vertAlign w:val="subscript"/>
              </w:rPr>
              <w:t>1</w:t>
            </w:r>
          </w:p>
        </w:tc>
        <w:tc>
          <w:tcPr>
            <w:tcW w:w="2102" w:type="dxa"/>
          </w:tcPr>
          <w:p w:rsidR="0043463C" w:rsidRPr="00243A7E" w:rsidRDefault="0043463C" w:rsidP="00894832">
            <w:pPr>
              <w:pStyle w:val="af2"/>
              <w:spacing w:before="120" w:after="120"/>
              <w:jc w:val="center"/>
              <w:rPr>
                <w:color w:val="000000"/>
                <w:sz w:val="28"/>
                <w:szCs w:val="28"/>
                <w:vertAlign w:val="subscript"/>
              </w:rPr>
            </w:pPr>
            <w:r>
              <w:rPr>
                <w:color w:val="000000"/>
                <w:sz w:val="28"/>
                <w:szCs w:val="28"/>
              </w:rPr>
              <w:t>Д</w:t>
            </w:r>
            <w:r>
              <w:rPr>
                <w:color w:val="000000"/>
                <w:sz w:val="28"/>
                <w:szCs w:val="28"/>
                <w:vertAlign w:val="subscript"/>
              </w:rPr>
              <w:t>2</w:t>
            </w:r>
          </w:p>
        </w:tc>
      </w:tr>
      <w:tr w:rsidR="0068142D" w:rsidRPr="00876298" w:rsidTr="005B03D2">
        <w:tc>
          <w:tcPr>
            <w:tcW w:w="3539" w:type="dxa"/>
            <w:gridSpan w:val="2"/>
          </w:tcPr>
          <w:p w:rsidR="0043463C" w:rsidRPr="00876298" w:rsidRDefault="0043463C" w:rsidP="00894832">
            <w:pPr>
              <w:pStyle w:val="af2"/>
              <w:tabs>
                <w:tab w:val="left" w:pos="684"/>
              </w:tabs>
              <w:spacing w:before="120" w:beforeAutospacing="0" w:after="120" w:afterAutospacing="0"/>
              <w:jc w:val="both"/>
              <w:rPr>
                <w:sz w:val="28"/>
                <w:szCs w:val="28"/>
              </w:rPr>
            </w:pPr>
            <w:r w:rsidRPr="00876298">
              <w:rPr>
                <w:color w:val="000000"/>
                <w:sz w:val="28"/>
                <w:szCs w:val="28"/>
              </w:rPr>
              <w:t>Гемоглобін, г/л</w:t>
            </w:r>
          </w:p>
        </w:tc>
        <w:tc>
          <w:tcPr>
            <w:tcW w:w="1885" w:type="dxa"/>
          </w:tcPr>
          <w:p w:rsidR="0043463C" w:rsidRPr="00876298" w:rsidRDefault="005B03D2" w:rsidP="005B03D2">
            <w:pPr>
              <w:pStyle w:val="af2"/>
              <w:spacing w:before="120" w:beforeAutospacing="0" w:after="120" w:afterAutospacing="0"/>
              <w:jc w:val="center"/>
              <w:rPr>
                <w:sz w:val="28"/>
                <w:szCs w:val="28"/>
              </w:rPr>
            </w:pPr>
            <w:r>
              <w:rPr>
                <w:color w:val="000000"/>
                <w:sz w:val="28"/>
                <w:szCs w:val="28"/>
              </w:rPr>
              <w:t>147,75</w:t>
            </w:r>
            <w:r w:rsidR="0043463C" w:rsidRPr="00876298">
              <w:rPr>
                <w:color w:val="000000"/>
                <w:sz w:val="28"/>
                <w:szCs w:val="28"/>
              </w:rPr>
              <w:t>±4,78</w:t>
            </w:r>
          </w:p>
        </w:tc>
        <w:tc>
          <w:tcPr>
            <w:tcW w:w="1988" w:type="dxa"/>
          </w:tcPr>
          <w:p w:rsidR="0043463C" w:rsidRPr="00876298" w:rsidRDefault="0043463C" w:rsidP="00894832">
            <w:pPr>
              <w:pStyle w:val="af2"/>
              <w:spacing w:before="120" w:beforeAutospacing="0" w:after="120" w:afterAutospacing="0"/>
              <w:jc w:val="center"/>
              <w:rPr>
                <w:sz w:val="28"/>
                <w:szCs w:val="28"/>
              </w:rPr>
            </w:pPr>
            <w:r w:rsidRPr="00876298">
              <w:rPr>
                <w:color w:val="000000"/>
                <w:sz w:val="28"/>
                <w:szCs w:val="28"/>
              </w:rPr>
              <w:t>145,17</w:t>
            </w:r>
            <w:r w:rsidR="005B03D2" w:rsidRPr="00876298">
              <w:rPr>
                <w:color w:val="000000"/>
                <w:sz w:val="28"/>
                <w:szCs w:val="28"/>
              </w:rPr>
              <w:t>±</w:t>
            </w:r>
            <w:r w:rsidRPr="00876298">
              <w:rPr>
                <w:color w:val="000000"/>
                <w:sz w:val="28"/>
                <w:szCs w:val="28"/>
              </w:rPr>
              <w:t>1,54</w:t>
            </w:r>
          </w:p>
        </w:tc>
        <w:tc>
          <w:tcPr>
            <w:tcW w:w="2102" w:type="dxa"/>
          </w:tcPr>
          <w:p w:rsidR="0043463C" w:rsidRPr="00876298" w:rsidRDefault="0043463C" w:rsidP="00894832">
            <w:pPr>
              <w:pStyle w:val="af2"/>
              <w:spacing w:before="120" w:beforeAutospacing="0" w:after="120" w:afterAutospacing="0"/>
              <w:jc w:val="center"/>
              <w:rPr>
                <w:sz w:val="28"/>
                <w:szCs w:val="28"/>
              </w:rPr>
            </w:pPr>
            <w:r w:rsidRPr="00876298">
              <w:rPr>
                <w:color w:val="000000"/>
                <w:sz w:val="28"/>
                <w:szCs w:val="28"/>
              </w:rPr>
              <w:t>150,0</w:t>
            </w:r>
            <w:r w:rsidR="005B03D2" w:rsidRPr="00876298">
              <w:rPr>
                <w:color w:val="000000"/>
                <w:sz w:val="28"/>
                <w:szCs w:val="28"/>
              </w:rPr>
              <w:t>±</w:t>
            </w:r>
            <w:r w:rsidRPr="00876298">
              <w:rPr>
                <w:color w:val="000000"/>
                <w:sz w:val="28"/>
                <w:szCs w:val="28"/>
              </w:rPr>
              <w:t>1,14</w:t>
            </w:r>
          </w:p>
        </w:tc>
      </w:tr>
      <w:tr w:rsidR="0043463C" w:rsidRPr="00876298" w:rsidTr="005B03D2">
        <w:tc>
          <w:tcPr>
            <w:tcW w:w="3539" w:type="dxa"/>
            <w:gridSpan w:val="2"/>
          </w:tcPr>
          <w:p w:rsidR="0043463C" w:rsidRPr="00876298" w:rsidRDefault="0043463C" w:rsidP="00894832">
            <w:pPr>
              <w:pStyle w:val="af2"/>
              <w:tabs>
                <w:tab w:val="left" w:pos="684"/>
              </w:tabs>
              <w:spacing w:before="120" w:beforeAutospacing="0" w:after="120" w:afterAutospacing="0"/>
              <w:jc w:val="both"/>
              <w:rPr>
                <w:sz w:val="28"/>
                <w:szCs w:val="28"/>
              </w:rPr>
            </w:pPr>
            <w:r w:rsidRPr="00876298">
              <w:rPr>
                <w:color w:val="000000"/>
                <w:sz w:val="28"/>
                <w:szCs w:val="28"/>
              </w:rPr>
              <w:t>Еритроцити, Т/л</w:t>
            </w:r>
          </w:p>
        </w:tc>
        <w:tc>
          <w:tcPr>
            <w:tcW w:w="1885" w:type="dxa"/>
          </w:tcPr>
          <w:p w:rsidR="0043463C" w:rsidRPr="00876298" w:rsidRDefault="0043463C" w:rsidP="00894832">
            <w:pPr>
              <w:pStyle w:val="af2"/>
              <w:spacing w:before="120" w:beforeAutospacing="0" w:after="120" w:afterAutospacing="0"/>
              <w:jc w:val="center"/>
              <w:rPr>
                <w:sz w:val="28"/>
                <w:szCs w:val="28"/>
              </w:rPr>
            </w:pPr>
            <w:r w:rsidRPr="00876298">
              <w:rPr>
                <w:color w:val="000000"/>
                <w:sz w:val="28"/>
                <w:szCs w:val="28"/>
              </w:rPr>
              <w:t>6,35</w:t>
            </w:r>
            <w:r w:rsidR="005B03D2" w:rsidRPr="00876298">
              <w:rPr>
                <w:color w:val="000000"/>
                <w:sz w:val="28"/>
                <w:szCs w:val="28"/>
              </w:rPr>
              <w:t>±</w:t>
            </w:r>
            <w:r w:rsidRPr="00876298">
              <w:rPr>
                <w:color w:val="000000"/>
                <w:sz w:val="28"/>
                <w:szCs w:val="28"/>
              </w:rPr>
              <w:t>0,25</w:t>
            </w:r>
          </w:p>
        </w:tc>
        <w:tc>
          <w:tcPr>
            <w:tcW w:w="1988" w:type="dxa"/>
          </w:tcPr>
          <w:p w:rsidR="0043463C" w:rsidRPr="00876298" w:rsidRDefault="0043463C" w:rsidP="00894832">
            <w:pPr>
              <w:pStyle w:val="af2"/>
              <w:spacing w:before="120" w:beforeAutospacing="0" w:after="120" w:afterAutospacing="0"/>
              <w:jc w:val="center"/>
              <w:rPr>
                <w:sz w:val="28"/>
                <w:szCs w:val="28"/>
              </w:rPr>
            </w:pPr>
            <w:r w:rsidRPr="00876298">
              <w:rPr>
                <w:color w:val="000000"/>
                <w:sz w:val="28"/>
                <w:szCs w:val="28"/>
              </w:rPr>
              <w:t>6,25</w:t>
            </w:r>
            <w:r w:rsidR="005B03D2" w:rsidRPr="00876298">
              <w:rPr>
                <w:color w:val="000000"/>
                <w:sz w:val="28"/>
                <w:szCs w:val="28"/>
              </w:rPr>
              <w:t>±</w:t>
            </w:r>
            <w:r w:rsidRPr="00876298">
              <w:rPr>
                <w:color w:val="000000"/>
                <w:sz w:val="28"/>
                <w:szCs w:val="28"/>
              </w:rPr>
              <w:t>0,11</w:t>
            </w:r>
          </w:p>
        </w:tc>
        <w:tc>
          <w:tcPr>
            <w:tcW w:w="2102" w:type="dxa"/>
          </w:tcPr>
          <w:p w:rsidR="0043463C" w:rsidRPr="00876298" w:rsidRDefault="0043463C" w:rsidP="00894832">
            <w:pPr>
              <w:pStyle w:val="af2"/>
              <w:spacing w:before="120" w:beforeAutospacing="0" w:after="120" w:afterAutospacing="0"/>
              <w:jc w:val="center"/>
              <w:rPr>
                <w:sz w:val="28"/>
                <w:szCs w:val="28"/>
              </w:rPr>
            </w:pPr>
            <w:r w:rsidRPr="00876298">
              <w:rPr>
                <w:color w:val="000000"/>
                <w:sz w:val="28"/>
                <w:szCs w:val="28"/>
              </w:rPr>
              <w:t>6,52</w:t>
            </w:r>
            <w:r w:rsidR="005B03D2" w:rsidRPr="00876298">
              <w:rPr>
                <w:color w:val="000000"/>
                <w:sz w:val="28"/>
                <w:szCs w:val="28"/>
              </w:rPr>
              <w:t>±</w:t>
            </w:r>
            <w:r w:rsidRPr="00876298">
              <w:rPr>
                <w:color w:val="000000"/>
                <w:sz w:val="28"/>
                <w:szCs w:val="28"/>
              </w:rPr>
              <w:t>0,11</w:t>
            </w:r>
          </w:p>
        </w:tc>
      </w:tr>
      <w:tr w:rsidR="0043463C" w:rsidRPr="00876298" w:rsidTr="005B03D2">
        <w:tc>
          <w:tcPr>
            <w:tcW w:w="3539" w:type="dxa"/>
            <w:gridSpan w:val="2"/>
          </w:tcPr>
          <w:p w:rsidR="0043463C" w:rsidRPr="00876298" w:rsidRDefault="0043463C" w:rsidP="00894832">
            <w:pPr>
              <w:pStyle w:val="af2"/>
              <w:tabs>
                <w:tab w:val="left" w:pos="684"/>
              </w:tabs>
              <w:spacing w:before="120" w:beforeAutospacing="0" w:after="120" w:afterAutospacing="0"/>
              <w:jc w:val="both"/>
              <w:rPr>
                <w:sz w:val="28"/>
                <w:szCs w:val="28"/>
              </w:rPr>
            </w:pPr>
            <w:r w:rsidRPr="00876298">
              <w:rPr>
                <w:color w:val="000000"/>
                <w:sz w:val="28"/>
                <w:szCs w:val="28"/>
              </w:rPr>
              <w:t>Лейкоцити, Г/л</w:t>
            </w:r>
          </w:p>
        </w:tc>
        <w:tc>
          <w:tcPr>
            <w:tcW w:w="1885" w:type="dxa"/>
          </w:tcPr>
          <w:p w:rsidR="0043463C" w:rsidRPr="00876298" w:rsidRDefault="0043463C" w:rsidP="00894832">
            <w:pPr>
              <w:pStyle w:val="af2"/>
              <w:spacing w:before="120" w:beforeAutospacing="0" w:after="120" w:afterAutospacing="0"/>
              <w:jc w:val="center"/>
              <w:rPr>
                <w:sz w:val="28"/>
                <w:szCs w:val="28"/>
              </w:rPr>
            </w:pPr>
            <w:r w:rsidRPr="00876298">
              <w:rPr>
                <w:color w:val="000000"/>
                <w:sz w:val="28"/>
                <w:szCs w:val="28"/>
              </w:rPr>
              <w:t>10,47</w:t>
            </w:r>
            <w:r w:rsidR="005B03D2" w:rsidRPr="00876298">
              <w:rPr>
                <w:color w:val="000000"/>
                <w:sz w:val="28"/>
                <w:szCs w:val="28"/>
              </w:rPr>
              <w:t>±</w:t>
            </w:r>
            <w:r w:rsidRPr="00876298">
              <w:rPr>
                <w:color w:val="000000"/>
                <w:sz w:val="28"/>
                <w:szCs w:val="28"/>
              </w:rPr>
              <w:t>1,99</w:t>
            </w:r>
          </w:p>
        </w:tc>
        <w:tc>
          <w:tcPr>
            <w:tcW w:w="1988" w:type="dxa"/>
          </w:tcPr>
          <w:p w:rsidR="0043463C" w:rsidRPr="00876298" w:rsidRDefault="0043463C" w:rsidP="00894832">
            <w:pPr>
              <w:pStyle w:val="af2"/>
              <w:spacing w:before="120" w:beforeAutospacing="0" w:after="120" w:afterAutospacing="0"/>
              <w:jc w:val="center"/>
              <w:rPr>
                <w:sz w:val="28"/>
                <w:szCs w:val="28"/>
              </w:rPr>
            </w:pPr>
            <w:r w:rsidRPr="00876298">
              <w:rPr>
                <w:color w:val="000000"/>
                <w:sz w:val="28"/>
                <w:szCs w:val="28"/>
              </w:rPr>
              <w:t>8,63</w:t>
            </w:r>
            <w:r w:rsidR="005B03D2" w:rsidRPr="00876298">
              <w:rPr>
                <w:color w:val="000000"/>
                <w:sz w:val="28"/>
                <w:szCs w:val="28"/>
              </w:rPr>
              <w:t>±</w:t>
            </w:r>
            <w:r w:rsidRPr="00876298">
              <w:rPr>
                <w:color w:val="000000"/>
                <w:sz w:val="28"/>
                <w:szCs w:val="28"/>
              </w:rPr>
              <w:t>2,34</w:t>
            </w:r>
          </w:p>
        </w:tc>
        <w:tc>
          <w:tcPr>
            <w:tcW w:w="2102" w:type="dxa"/>
          </w:tcPr>
          <w:p w:rsidR="0043463C" w:rsidRPr="00876298" w:rsidRDefault="0043463C" w:rsidP="00894832">
            <w:pPr>
              <w:pStyle w:val="af2"/>
              <w:spacing w:before="120" w:beforeAutospacing="0" w:after="120" w:afterAutospacing="0"/>
              <w:jc w:val="center"/>
              <w:rPr>
                <w:sz w:val="28"/>
                <w:szCs w:val="28"/>
              </w:rPr>
            </w:pPr>
            <w:r w:rsidRPr="00876298">
              <w:rPr>
                <w:color w:val="000000"/>
                <w:sz w:val="28"/>
                <w:szCs w:val="28"/>
              </w:rPr>
              <w:t>7,88</w:t>
            </w:r>
            <w:r w:rsidR="005B03D2" w:rsidRPr="00876298">
              <w:rPr>
                <w:color w:val="000000"/>
                <w:sz w:val="28"/>
                <w:szCs w:val="28"/>
              </w:rPr>
              <w:t>±</w:t>
            </w:r>
            <w:r w:rsidRPr="00876298">
              <w:rPr>
                <w:color w:val="000000"/>
                <w:sz w:val="28"/>
                <w:szCs w:val="28"/>
              </w:rPr>
              <w:t>0,60</w:t>
            </w:r>
          </w:p>
        </w:tc>
      </w:tr>
      <w:tr w:rsidR="0043463C" w:rsidRPr="00876298" w:rsidTr="005B03D2">
        <w:tc>
          <w:tcPr>
            <w:tcW w:w="3539" w:type="dxa"/>
            <w:gridSpan w:val="2"/>
          </w:tcPr>
          <w:p w:rsidR="0043463C" w:rsidRPr="00876298" w:rsidRDefault="0043463C" w:rsidP="00894832">
            <w:pPr>
              <w:pStyle w:val="af2"/>
              <w:tabs>
                <w:tab w:val="left" w:pos="684"/>
              </w:tabs>
              <w:spacing w:before="120" w:beforeAutospacing="0" w:after="120" w:afterAutospacing="0"/>
              <w:jc w:val="both"/>
              <w:rPr>
                <w:sz w:val="28"/>
                <w:szCs w:val="28"/>
              </w:rPr>
            </w:pPr>
            <w:r w:rsidRPr="00876298">
              <w:rPr>
                <w:color w:val="00000A"/>
                <w:sz w:val="28"/>
                <w:szCs w:val="28"/>
              </w:rPr>
              <w:t>Гематокрит, %</w:t>
            </w:r>
          </w:p>
        </w:tc>
        <w:tc>
          <w:tcPr>
            <w:tcW w:w="1885" w:type="dxa"/>
          </w:tcPr>
          <w:p w:rsidR="0043463C" w:rsidRPr="00876298" w:rsidRDefault="0043463C" w:rsidP="00894832">
            <w:pPr>
              <w:pStyle w:val="af2"/>
              <w:spacing w:before="120" w:beforeAutospacing="0" w:after="120" w:afterAutospacing="0"/>
              <w:jc w:val="center"/>
              <w:rPr>
                <w:sz w:val="28"/>
                <w:szCs w:val="28"/>
              </w:rPr>
            </w:pPr>
            <w:r w:rsidRPr="00876298">
              <w:rPr>
                <w:color w:val="000000"/>
                <w:sz w:val="28"/>
                <w:szCs w:val="28"/>
              </w:rPr>
              <w:t>40,5</w:t>
            </w:r>
            <w:r w:rsidR="005B03D2" w:rsidRPr="00876298">
              <w:rPr>
                <w:color w:val="000000"/>
                <w:sz w:val="28"/>
                <w:szCs w:val="28"/>
              </w:rPr>
              <w:t>±</w:t>
            </w:r>
            <w:r w:rsidRPr="00876298">
              <w:rPr>
                <w:color w:val="000000"/>
                <w:sz w:val="28"/>
                <w:szCs w:val="28"/>
              </w:rPr>
              <w:t>0,89</w:t>
            </w:r>
          </w:p>
        </w:tc>
        <w:tc>
          <w:tcPr>
            <w:tcW w:w="1988" w:type="dxa"/>
          </w:tcPr>
          <w:p w:rsidR="0043463C" w:rsidRPr="00876298" w:rsidRDefault="0043463C" w:rsidP="00894832">
            <w:pPr>
              <w:pStyle w:val="af2"/>
              <w:spacing w:before="120" w:beforeAutospacing="0" w:after="120" w:afterAutospacing="0"/>
              <w:jc w:val="center"/>
              <w:rPr>
                <w:sz w:val="28"/>
                <w:szCs w:val="28"/>
              </w:rPr>
            </w:pPr>
            <w:r w:rsidRPr="00876298">
              <w:rPr>
                <w:color w:val="000000"/>
                <w:sz w:val="28"/>
                <w:szCs w:val="28"/>
              </w:rPr>
              <w:t>40,17</w:t>
            </w:r>
            <w:r w:rsidR="005B03D2" w:rsidRPr="00876298">
              <w:rPr>
                <w:color w:val="000000"/>
                <w:sz w:val="28"/>
                <w:szCs w:val="28"/>
              </w:rPr>
              <w:t>±</w:t>
            </w:r>
            <w:r w:rsidRPr="00876298">
              <w:rPr>
                <w:color w:val="000000"/>
                <w:sz w:val="28"/>
                <w:szCs w:val="28"/>
              </w:rPr>
              <w:t>0,28</w:t>
            </w:r>
          </w:p>
        </w:tc>
        <w:tc>
          <w:tcPr>
            <w:tcW w:w="2102" w:type="dxa"/>
          </w:tcPr>
          <w:p w:rsidR="0043463C" w:rsidRPr="00876298" w:rsidRDefault="0043463C" w:rsidP="00894832">
            <w:pPr>
              <w:pStyle w:val="af2"/>
              <w:spacing w:before="120" w:beforeAutospacing="0" w:after="120" w:afterAutospacing="0"/>
              <w:jc w:val="center"/>
              <w:rPr>
                <w:sz w:val="28"/>
                <w:szCs w:val="28"/>
              </w:rPr>
            </w:pPr>
            <w:r w:rsidRPr="00876298">
              <w:rPr>
                <w:color w:val="000000"/>
                <w:sz w:val="28"/>
                <w:szCs w:val="28"/>
              </w:rPr>
              <w:t>41,4</w:t>
            </w:r>
            <w:r w:rsidR="005B03D2" w:rsidRPr="00876298">
              <w:rPr>
                <w:color w:val="000000"/>
                <w:sz w:val="28"/>
                <w:szCs w:val="28"/>
              </w:rPr>
              <w:t>±</w:t>
            </w:r>
            <w:r w:rsidRPr="00876298">
              <w:rPr>
                <w:color w:val="000000"/>
                <w:sz w:val="28"/>
                <w:szCs w:val="28"/>
              </w:rPr>
              <w:t>0,39</w:t>
            </w:r>
          </w:p>
        </w:tc>
      </w:tr>
      <w:tr w:rsidR="0043463C" w:rsidRPr="00876298" w:rsidTr="005B03D2">
        <w:tc>
          <w:tcPr>
            <w:tcW w:w="1980" w:type="dxa"/>
            <w:vMerge w:val="restart"/>
          </w:tcPr>
          <w:p w:rsidR="0043463C" w:rsidRPr="00876298" w:rsidRDefault="0043463C" w:rsidP="005B03D2">
            <w:pPr>
              <w:pStyle w:val="af2"/>
              <w:tabs>
                <w:tab w:val="left" w:pos="684"/>
              </w:tabs>
              <w:spacing w:before="120" w:beforeAutospacing="0" w:after="120" w:afterAutospacing="0"/>
              <w:jc w:val="both"/>
              <w:rPr>
                <w:sz w:val="28"/>
                <w:szCs w:val="28"/>
              </w:rPr>
            </w:pPr>
            <w:r w:rsidRPr="00876298">
              <w:rPr>
                <w:color w:val="00000A"/>
                <w:sz w:val="28"/>
                <w:szCs w:val="28"/>
              </w:rPr>
              <w:t>Лейкограма,%</w:t>
            </w:r>
          </w:p>
        </w:tc>
        <w:tc>
          <w:tcPr>
            <w:tcW w:w="1559" w:type="dxa"/>
          </w:tcPr>
          <w:p w:rsidR="0043463C" w:rsidRPr="00876298" w:rsidRDefault="0043463C" w:rsidP="00894832">
            <w:pPr>
              <w:pStyle w:val="af2"/>
              <w:tabs>
                <w:tab w:val="left" w:pos="684"/>
              </w:tabs>
              <w:spacing w:before="120" w:beforeAutospacing="0" w:after="120" w:afterAutospacing="0"/>
              <w:jc w:val="both"/>
              <w:rPr>
                <w:sz w:val="28"/>
                <w:szCs w:val="28"/>
              </w:rPr>
            </w:pPr>
            <w:r w:rsidRPr="00876298">
              <w:rPr>
                <w:color w:val="00000A"/>
                <w:sz w:val="28"/>
                <w:szCs w:val="28"/>
              </w:rPr>
              <w:t>Нейтрофіли</w:t>
            </w:r>
          </w:p>
        </w:tc>
        <w:tc>
          <w:tcPr>
            <w:tcW w:w="1885" w:type="dxa"/>
          </w:tcPr>
          <w:p w:rsidR="0043463C" w:rsidRPr="00876298" w:rsidRDefault="0043463C" w:rsidP="00894832">
            <w:pPr>
              <w:pStyle w:val="af2"/>
              <w:tabs>
                <w:tab w:val="left" w:pos="684"/>
              </w:tabs>
              <w:spacing w:before="120" w:beforeAutospacing="0" w:after="120" w:afterAutospacing="0"/>
              <w:jc w:val="center"/>
              <w:rPr>
                <w:sz w:val="28"/>
                <w:szCs w:val="28"/>
              </w:rPr>
            </w:pPr>
            <w:r w:rsidRPr="00876298">
              <w:rPr>
                <w:color w:val="00000A"/>
                <w:sz w:val="28"/>
                <w:szCs w:val="28"/>
              </w:rPr>
              <w:t>19,5</w:t>
            </w:r>
            <w:r w:rsidR="005B03D2" w:rsidRPr="00876298">
              <w:rPr>
                <w:color w:val="000000"/>
                <w:sz w:val="28"/>
                <w:szCs w:val="28"/>
              </w:rPr>
              <w:t>±</w:t>
            </w:r>
            <w:r w:rsidRPr="00876298">
              <w:rPr>
                <w:color w:val="00000A"/>
                <w:sz w:val="28"/>
                <w:szCs w:val="28"/>
              </w:rPr>
              <w:t>1,54</w:t>
            </w:r>
          </w:p>
        </w:tc>
        <w:tc>
          <w:tcPr>
            <w:tcW w:w="1988" w:type="dxa"/>
          </w:tcPr>
          <w:p w:rsidR="0043463C" w:rsidRPr="00876298" w:rsidRDefault="0043463C" w:rsidP="00894832">
            <w:pPr>
              <w:pStyle w:val="af2"/>
              <w:spacing w:before="120" w:beforeAutospacing="0" w:after="120" w:afterAutospacing="0"/>
              <w:jc w:val="center"/>
              <w:rPr>
                <w:sz w:val="28"/>
                <w:szCs w:val="28"/>
              </w:rPr>
            </w:pPr>
            <w:r w:rsidRPr="00876298">
              <w:rPr>
                <w:color w:val="000000"/>
                <w:sz w:val="28"/>
                <w:szCs w:val="28"/>
              </w:rPr>
              <w:t>24,8</w:t>
            </w:r>
            <w:r w:rsidR="005B03D2" w:rsidRPr="00876298">
              <w:rPr>
                <w:color w:val="000000"/>
                <w:sz w:val="28"/>
                <w:szCs w:val="28"/>
              </w:rPr>
              <w:t>±</w:t>
            </w:r>
            <w:r w:rsidRPr="00876298">
              <w:rPr>
                <w:color w:val="000000"/>
                <w:sz w:val="28"/>
                <w:szCs w:val="28"/>
              </w:rPr>
              <w:t>1,85*</w:t>
            </w:r>
          </w:p>
        </w:tc>
        <w:tc>
          <w:tcPr>
            <w:tcW w:w="2102" w:type="dxa"/>
          </w:tcPr>
          <w:p w:rsidR="0043463C" w:rsidRPr="00876298" w:rsidRDefault="0043463C" w:rsidP="00894832">
            <w:pPr>
              <w:pStyle w:val="af2"/>
              <w:spacing w:before="120" w:beforeAutospacing="0" w:after="120" w:afterAutospacing="0"/>
              <w:jc w:val="center"/>
              <w:rPr>
                <w:sz w:val="28"/>
                <w:szCs w:val="28"/>
              </w:rPr>
            </w:pPr>
            <w:r w:rsidRPr="00876298">
              <w:rPr>
                <w:color w:val="000000"/>
                <w:sz w:val="28"/>
                <w:szCs w:val="28"/>
              </w:rPr>
              <w:t>24,4</w:t>
            </w:r>
            <w:r w:rsidR="005B03D2" w:rsidRPr="00876298">
              <w:rPr>
                <w:color w:val="000000"/>
                <w:sz w:val="28"/>
                <w:szCs w:val="28"/>
              </w:rPr>
              <w:t>±</w:t>
            </w:r>
            <w:r w:rsidRPr="00876298">
              <w:rPr>
                <w:color w:val="000000"/>
                <w:sz w:val="28"/>
                <w:szCs w:val="28"/>
              </w:rPr>
              <w:t>1,94</w:t>
            </w:r>
          </w:p>
        </w:tc>
      </w:tr>
      <w:tr w:rsidR="0043463C" w:rsidRPr="00876298" w:rsidTr="005B03D2">
        <w:tc>
          <w:tcPr>
            <w:tcW w:w="1980" w:type="dxa"/>
            <w:vMerge/>
          </w:tcPr>
          <w:p w:rsidR="0043463C" w:rsidRPr="00876298" w:rsidRDefault="0043463C" w:rsidP="00894832">
            <w:pPr>
              <w:rPr>
                <w:rFonts w:ascii="Times New Roman"/>
              </w:rPr>
            </w:pPr>
          </w:p>
        </w:tc>
        <w:tc>
          <w:tcPr>
            <w:tcW w:w="1559" w:type="dxa"/>
          </w:tcPr>
          <w:p w:rsidR="0043463C" w:rsidRPr="00876298" w:rsidRDefault="0043463C" w:rsidP="00894832">
            <w:pPr>
              <w:pStyle w:val="af2"/>
              <w:tabs>
                <w:tab w:val="left" w:pos="684"/>
              </w:tabs>
              <w:spacing w:before="120" w:beforeAutospacing="0" w:after="120" w:afterAutospacing="0"/>
              <w:jc w:val="both"/>
              <w:rPr>
                <w:sz w:val="28"/>
                <w:szCs w:val="28"/>
              </w:rPr>
            </w:pPr>
            <w:r w:rsidRPr="00876298">
              <w:rPr>
                <w:color w:val="00000A"/>
                <w:sz w:val="28"/>
                <w:szCs w:val="28"/>
              </w:rPr>
              <w:t>Лімфоцити</w:t>
            </w:r>
          </w:p>
        </w:tc>
        <w:tc>
          <w:tcPr>
            <w:tcW w:w="1885" w:type="dxa"/>
          </w:tcPr>
          <w:p w:rsidR="0043463C" w:rsidRPr="00876298" w:rsidRDefault="0043463C" w:rsidP="00894832">
            <w:pPr>
              <w:pStyle w:val="af2"/>
              <w:tabs>
                <w:tab w:val="left" w:pos="684"/>
              </w:tabs>
              <w:spacing w:before="120" w:beforeAutospacing="0" w:after="120" w:afterAutospacing="0"/>
              <w:jc w:val="center"/>
              <w:rPr>
                <w:sz w:val="28"/>
                <w:szCs w:val="28"/>
              </w:rPr>
            </w:pPr>
            <w:r w:rsidRPr="00876298">
              <w:rPr>
                <w:color w:val="00000A"/>
                <w:sz w:val="28"/>
                <w:szCs w:val="28"/>
              </w:rPr>
              <w:t>71,5</w:t>
            </w:r>
            <w:r w:rsidR="005B03D2" w:rsidRPr="00876298">
              <w:rPr>
                <w:color w:val="000000"/>
                <w:sz w:val="28"/>
                <w:szCs w:val="28"/>
              </w:rPr>
              <w:t>±</w:t>
            </w:r>
            <w:r w:rsidRPr="00876298">
              <w:rPr>
                <w:color w:val="00000A"/>
                <w:sz w:val="28"/>
                <w:szCs w:val="28"/>
              </w:rPr>
              <w:t>0,5</w:t>
            </w:r>
          </w:p>
        </w:tc>
        <w:tc>
          <w:tcPr>
            <w:tcW w:w="1988" w:type="dxa"/>
          </w:tcPr>
          <w:p w:rsidR="0043463C" w:rsidRPr="00876298" w:rsidRDefault="0043463C" w:rsidP="00894832">
            <w:pPr>
              <w:pStyle w:val="af2"/>
              <w:spacing w:before="120" w:beforeAutospacing="0" w:after="120" w:afterAutospacing="0"/>
              <w:jc w:val="center"/>
              <w:rPr>
                <w:sz w:val="28"/>
                <w:szCs w:val="28"/>
              </w:rPr>
            </w:pPr>
            <w:r w:rsidRPr="00876298">
              <w:rPr>
                <w:color w:val="000000"/>
                <w:sz w:val="28"/>
                <w:szCs w:val="28"/>
              </w:rPr>
              <w:t>64,0</w:t>
            </w:r>
            <w:r w:rsidR="005B03D2" w:rsidRPr="00876298">
              <w:rPr>
                <w:color w:val="000000"/>
                <w:sz w:val="28"/>
                <w:szCs w:val="28"/>
              </w:rPr>
              <w:t>±</w:t>
            </w:r>
            <w:r w:rsidRPr="00876298">
              <w:rPr>
                <w:color w:val="000000"/>
                <w:sz w:val="28"/>
                <w:szCs w:val="28"/>
              </w:rPr>
              <w:t>2,28*</w:t>
            </w:r>
          </w:p>
        </w:tc>
        <w:tc>
          <w:tcPr>
            <w:tcW w:w="2102" w:type="dxa"/>
          </w:tcPr>
          <w:p w:rsidR="0043463C" w:rsidRPr="00876298" w:rsidRDefault="0043463C" w:rsidP="00894832">
            <w:pPr>
              <w:pStyle w:val="af2"/>
              <w:spacing w:before="120" w:beforeAutospacing="0" w:after="120" w:afterAutospacing="0"/>
              <w:jc w:val="center"/>
              <w:rPr>
                <w:sz w:val="28"/>
                <w:szCs w:val="28"/>
              </w:rPr>
            </w:pPr>
            <w:r w:rsidRPr="00876298">
              <w:rPr>
                <w:color w:val="000000"/>
                <w:sz w:val="28"/>
                <w:szCs w:val="28"/>
              </w:rPr>
              <w:t>65,2</w:t>
            </w:r>
            <w:r w:rsidR="005B03D2" w:rsidRPr="00876298">
              <w:rPr>
                <w:color w:val="000000"/>
                <w:sz w:val="28"/>
                <w:szCs w:val="28"/>
              </w:rPr>
              <w:t>±</w:t>
            </w:r>
            <w:r w:rsidRPr="00876298">
              <w:rPr>
                <w:color w:val="000000"/>
                <w:sz w:val="28"/>
                <w:szCs w:val="28"/>
              </w:rPr>
              <w:t>2,06*</w:t>
            </w:r>
          </w:p>
        </w:tc>
      </w:tr>
      <w:tr w:rsidR="0043463C" w:rsidRPr="00876298" w:rsidTr="005B03D2">
        <w:tc>
          <w:tcPr>
            <w:tcW w:w="1980" w:type="dxa"/>
            <w:vMerge/>
          </w:tcPr>
          <w:p w:rsidR="0043463C" w:rsidRPr="00876298" w:rsidRDefault="0043463C" w:rsidP="00894832">
            <w:pPr>
              <w:rPr>
                <w:rFonts w:ascii="Times New Roman"/>
              </w:rPr>
            </w:pPr>
          </w:p>
        </w:tc>
        <w:tc>
          <w:tcPr>
            <w:tcW w:w="1559" w:type="dxa"/>
          </w:tcPr>
          <w:p w:rsidR="0043463C" w:rsidRPr="00876298" w:rsidRDefault="0043463C" w:rsidP="00894832">
            <w:pPr>
              <w:pStyle w:val="af2"/>
              <w:tabs>
                <w:tab w:val="left" w:pos="684"/>
              </w:tabs>
              <w:spacing w:before="120" w:beforeAutospacing="0" w:after="120" w:afterAutospacing="0"/>
              <w:jc w:val="both"/>
              <w:rPr>
                <w:sz w:val="28"/>
                <w:szCs w:val="28"/>
              </w:rPr>
            </w:pPr>
            <w:r w:rsidRPr="00876298">
              <w:rPr>
                <w:color w:val="00000A"/>
                <w:sz w:val="28"/>
                <w:szCs w:val="28"/>
              </w:rPr>
              <w:t>Моноцити</w:t>
            </w:r>
          </w:p>
        </w:tc>
        <w:tc>
          <w:tcPr>
            <w:tcW w:w="1885" w:type="dxa"/>
          </w:tcPr>
          <w:p w:rsidR="0043463C" w:rsidRPr="00876298" w:rsidRDefault="0043463C" w:rsidP="00894832">
            <w:pPr>
              <w:pStyle w:val="af2"/>
              <w:tabs>
                <w:tab w:val="left" w:pos="684"/>
              </w:tabs>
              <w:spacing w:before="120" w:beforeAutospacing="0" w:after="120" w:afterAutospacing="0"/>
              <w:jc w:val="center"/>
              <w:rPr>
                <w:sz w:val="28"/>
                <w:szCs w:val="28"/>
              </w:rPr>
            </w:pPr>
            <w:r w:rsidRPr="00876298">
              <w:rPr>
                <w:color w:val="00000A"/>
                <w:sz w:val="28"/>
                <w:szCs w:val="28"/>
              </w:rPr>
              <w:t>9</w:t>
            </w:r>
            <w:r w:rsidR="005B03D2" w:rsidRPr="00876298">
              <w:rPr>
                <w:color w:val="000000"/>
                <w:sz w:val="28"/>
                <w:szCs w:val="28"/>
              </w:rPr>
              <w:t>±</w:t>
            </w:r>
            <w:r w:rsidRPr="00876298">
              <w:rPr>
                <w:color w:val="00000A"/>
                <w:sz w:val="28"/>
                <w:szCs w:val="28"/>
              </w:rPr>
              <w:t>0,58</w:t>
            </w:r>
          </w:p>
        </w:tc>
        <w:tc>
          <w:tcPr>
            <w:tcW w:w="1988" w:type="dxa"/>
          </w:tcPr>
          <w:p w:rsidR="0043463C" w:rsidRPr="00876298" w:rsidRDefault="0043463C" w:rsidP="00894832">
            <w:pPr>
              <w:pStyle w:val="af2"/>
              <w:spacing w:before="120" w:beforeAutospacing="0" w:after="120" w:afterAutospacing="0"/>
              <w:jc w:val="center"/>
              <w:rPr>
                <w:sz w:val="28"/>
                <w:szCs w:val="28"/>
              </w:rPr>
            </w:pPr>
            <w:r w:rsidRPr="00876298">
              <w:rPr>
                <w:color w:val="000000"/>
                <w:sz w:val="28"/>
                <w:szCs w:val="28"/>
              </w:rPr>
              <w:t>9,6</w:t>
            </w:r>
            <w:r w:rsidR="005B03D2" w:rsidRPr="00876298">
              <w:rPr>
                <w:color w:val="000000"/>
                <w:sz w:val="28"/>
                <w:szCs w:val="28"/>
              </w:rPr>
              <w:t>±</w:t>
            </w:r>
            <w:r w:rsidRPr="00876298">
              <w:rPr>
                <w:color w:val="000000"/>
                <w:sz w:val="28"/>
                <w:szCs w:val="28"/>
              </w:rPr>
              <w:t>0,75</w:t>
            </w:r>
          </w:p>
        </w:tc>
        <w:tc>
          <w:tcPr>
            <w:tcW w:w="2102" w:type="dxa"/>
          </w:tcPr>
          <w:p w:rsidR="0043463C" w:rsidRPr="00876298" w:rsidRDefault="0043463C" w:rsidP="00894832">
            <w:pPr>
              <w:pStyle w:val="af2"/>
              <w:spacing w:before="120" w:beforeAutospacing="0" w:after="120" w:afterAutospacing="0"/>
              <w:jc w:val="center"/>
              <w:rPr>
                <w:sz w:val="28"/>
                <w:szCs w:val="28"/>
              </w:rPr>
            </w:pPr>
            <w:r w:rsidRPr="00876298">
              <w:rPr>
                <w:color w:val="000000"/>
                <w:sz w:val="28"/>
                <w:szCs w:val="28"/>
              </w:rPr>
              <w:t>9,2</w:t>
            </w:r>
            <w:r w:rsidR="005B03D2" w:rsidRPr="00876298">
              <w:rPr>
                <w:color w:val="000000"/>
                <w:sz w:val="28"/>
                <w:szCs w:val="28"/>
              </w:rPr>
              <w:t>±</w:t>
            </w:r>
            <w:r w:rsidRPr="00876298">
              <w:rPr>
                <w:color w:val="000000"/>
                <w:sz w:val="28"/>
                <w:szCs w:val="28"/>
              </w:rPr>
              <w:t>0,49</w:t>
            </w:r>
          </w:p>
        </w:tc>
      </w:tr>
      <w:tr w:rsidR="0068142D" w:rsidRPr="00876298" w:rsidTr="005B03D2">
        <w:tc>
          <w:tcPr>
            <w:tcW w:w="1980" w:type="dxa"/>
            <w:vMerge/>
          </w:tcPr>
          <w:p w:rsidR="0043463C" w:rsidRPr="00876298" w:rsidRDefault="0043463C" w:rsidP="00894832">
            <w:pPr>
              <w:rPr>
                <w:rFonts w:ascii="Times New Roman"/>
              </w:rPr>
            </w:pPr>
          </w:p>
        </w:tc>
        <w:tc>
          <w:tcPr>
            <w:tcW w:w="1559" w:type="dxa"/>
          </w:tcPr>
          <w:p w:rsidR="0043463C" w:rsidRPr="00876298" w:rsidRDefault="0043463C" w:rsidP="00894832">
            <w:pPr>
              <w:pStyle w:val="af2"/>
              <w:tabs>
                <w:tab w:val="left" w:pos="684"/>
              </w:tabs>
              <w:spacing w:before="120" w:beforeAutospacing="0" w:after="120" w:afterAutospacing="0"/>
              <w:jc w:val="both"/>
              <w:rPr>
                <w:sz w:val="28"/>
                <w:szCs w:val="28"/>
              </w:rPr>
            </w:pPr>
            <w:r w:rsidRPr="00876298">
              <w:rPr>
                <w:color w:val="00000A"/>
                <w:sz w:val="28"/>
                <w:szCs w:val="28"/>
              </w:rPr>
              <w:t xml:space="preserve">Еозинофіли </w:t>
            </w:r>
          </w:p>
        </w:tc>
        <w:tc>
          <w:tcPr>
            <w:tcW w:w="1885" w:type="dxa"/>
          </w:tcPr>
          <w:p w:rsidR="0043463C" w:rsidRPr="00876298" w:rsidRDefault="0043463C" w:rsidP="005B03D2">
            <w:pPr>
              <w:pStyle w:val="af2"/>
              <w:tabs>
                <w:tab w:val="left" w:pos="684"/>
              </w:tabs>
              <w:spacing w:before="120" w:beforeAutospacing="0" w:after="120" w:afterAutospacing="0"/>
              <w:jc w:val="center"/>
              <w:rPr>
                <w:sz w:val="28"/>
                <w:szCs w:val="28"/>
              </w:rPr>
            </w:pPr>
            <w:r w:rsidRPr="00876298">
              <w:rPr>
                <w:color w:val="00000A"/>
                <w:sz w:val="28"/>
                <w:szCs w:val="28"/>
              </w:rPr>
              <w:t>0</w:t>
            </w:r>
          </w:p>
        </w:tc>
        <w:tc>
          <w:tcPr>
            <w:tcW w:w="1988" w:type="dxa"/>
          </w:tcPr>
          <w:p w:rsidR="0043463C" w:rsidRPr="00876298" w:rsidRDefault="0043463C" w:rsidP="00894832">
            <w:pPr>
              <w:pStyle w:val="af2"/>
              <w:spacing w:before="120" w:beforeAutospacing="0" w:after="120" w:afterAutospacing="0"/>
              <w:jc w:val="center"/>
              <w:rPr>
                <w:sz w:val="28"/>
                <w:szCs w:val="28"/>
              </w:rPr>
            </w:pPr>
            <w:r w:rsidRPr="00876298">
              <w:rPr>
                <w:color w:val="000000"/>
                <w:sz w:val="28"/>
                <w:szCs w:val="28"/>
              </w:rPr>
              <w:t>1</w:t>
            </w:r>
            <w:r w:rsidR="005B03D2" w:rsidRPr="00876298">
              <w:rPr>
                <w:color w:val="000000"/>
                <w:sz w:val="28"/>
                <w:szCs w:val="28"/>
              </w:rPr>
              <w:t>±</w:t>
            </w:r>
            <w:r w:rsidRPr="00876298">
              <w:rPr>
                <w:color w:val="000000"/>
                <w:sz w:val="28"/>
                <w:szCs w:val="28"/>
              </w:rPr>
              <w:t>0,7</w:t>
            </w:r>
          </w:p>
        </w:tc>
        <w:tc>
          <w:tcPr>
            <w:tcW w:w="2102" w:type="dxa"/>
          </w:tcPr>
          <w:p w:rsidR="0043463C" w:rsidRPr="00876298" w:rsidRDefault="0043463C" w:rsidP="00894832">
            <w:pPr>
              <w:pStyle w:val="af2"/>
              <w:spacing w:before="120" w:beforeAutospacing="0" w:after="120" w:afterAutospacing="0"/>
              <w:jc w:val="center"/>
              <w:rPr>
                <w:sz w:val="28"/>
                <w:szCs w:val="28"/>
              </w:rPr>
            </w:pPr>
            <w:r w:rsidRPr="00876298">
              <w:rPr>
                <w:color w:val="000000"/>
                <w:sz w:val="28"/>
                <w:szCs w:val="28"/>
              </w:rPr>
              <w:t>1,2</w:t>
            </w:r>
            <w:r w:rsidR="005B03D2" w:rsidRPr="00876298">
              <w:rPr>
                <w:color w:val="000000"/>
                <w:sz w:val="28"/>
                <w:szCs w:val="28"/>
              </w:rPr>
              <w:t>±</w:t>
            </w:r>
            <w:r w:rsidRPr="00876298">
              <w:rPr>
                <w:color w:val="000000"/>
                <w:sz w:val="28"/>
                <w:szCs w:val="28"/>
              </w:rPr>
              <w:t>0,49</w:t>
            </w:r>
          </w:p>
        </w:tc>
      </w:tr>
      <w:tr w:rsidR="0068142D" w:rsidRPr="00876298" w:rsidTr="005B03D2">
        <w:tc>
          <w:tcPr>
            <w:tcW w:w="3539" w:type="dxa"/>
            <w:gridSpan w:val="2"/>
          </w:tcPr>
          <w:p w:rsidR="0043463C" w:rsidRPr="00876298" w:rsidRDefault="0043463C" w:rsidP="00894832">
            <w:pPr>
              <w:pStyle w:val="af2"/>
              <w:tabs>
                <w:tab w:val="left" w:pos="684"/>
              </w:tabs>
              <w:spacing w:before="120" w:beforeAutospacing="0" w:after="120" w:afterAutospacing="0"/>
              <w:jc w:val="both"/>
              <w:rPr>
                <w:sz w:val="28"/>
                <w:szCs w:val="28"/>
              </w:rPr>
            </w:pPr>
            <w:r w:rsidRPr="00876298">
              <w:rPr>
                <w:color w:val="00000A"/>
                <w:sz w:val="28"/>
                <w:szCs w:val="28"/>
              </w:rPr>
              <w:t>МСН, пг</w:t>
            </w:r>
          </w:p>
        </w:tc>
        <w:tc>
          <w:tcPr>
            <w:tcW w:w="1885" w:type="dxa"/>
          </w:tcPr>
          <w:p w:rsidR="0043463C" w:rsidRPr="00876298" w:rsidRDefault="0043463C" w:rsidP="00894832">
            <w:pPr>
              <w:pStyle w:val="af2"/>
              <w:spacing w:before="120" w:beforeAutospacing="0" w:after="120" w:afterAutospacing="0"/>
              <w:jc w:val="center"/>
              <w:rPr>
                <w:sz w:val="28"/>
                <w:szCs w:val="28"/>
              </w:rPr>
            </w:pPr>
            <w:r w:rsidRPr="00876298">
              <w:rPr>
                <w:color w:val="000000"/>
                <w:sz w:val="28"/>
                <w:szCs w:val="28"/>
              </w:rPr>
              <w:t>23,18</w:t>
            </w:r>
            <w:r w:rsidR="005B03D2" w:rsidRPr="00876298">
              <w:rPr>
                <w:color w:val="000000"/>
                <w:sz w:val="28"/>
                <w:szCs w:val="28"/>
              </w:rPr>
              <w:t>±</w:t>
            </w:r>
            <w:r w:rsidRPr="00876298">
              <w:rPr>
                <w:color w:val="000000"/>
                <w:sz w:val="28"/>
                <w:szCs w:val="28"/>
              </w:rPr>
              <w:t>0,19</w:t>
            </w:r>
          </w:p>
        </w:tc>
        <w:tc>
          <w:tcPr>
            <w:tcW w:w="1988" w:type="dxa"/>
          </w:tcPr>
          <w:p w:rsidR="0043463C" w:rsidRPr="00876298" w:rsidRDefault="0043463C" w:rsidP="00894832">
            <w:pPr>
              <w:pStyle w:val="af2"/>
              <w:spacing w:before="120" w:beforeAutospacing="0" w:after="120" w:afterAutospacing="0"/>
              <w:jc w:val="center"/>
              <w:rPr>
                <w:sz w:val="28"/>
                <w:szCs w:val="28"/>
              </w:rPr>
            </w:pPr>
            <w:r w:rsidRPr="00876298">
              <w:rPr>
                <w:color w:val="000000"/>
                <w:sz w:val="28"/>
                <w:szCs w:val="28"/>
              </w:rPr>
              <w:t>23,1</w:t>
            </w:r>
            <w:r w:rsidR="005B03D2" w:rsidRPr="00876298">
              <w:rPr>
                <w:color w:val="000000"/>
                <w:sz w:val="28"/>
                <w:szCs w:val="28"/>
              </w:rPr>
              <w:t>±</w:t>
            </w:r>
            <w:r w:rsidRPr="00876298">
              <w:rPr>
                <w:color w:val="000000"/>
                <w:sz w:val="28"/>
                <w:szCs w:val="28"/>
              </w:rPr>
              <w:t>0,42</w:t>
            </w:r>
          </w:p>
        </w:tc>
        <w:tc>
          <w:tcPr>
            <w:tcW w:w="2102" w:type="dxa"/>
          </w:tcPr>
          <w:p w:rsidR="0043463C" w:rsidRPr="00876298" w:rsidRDefault="0043463C" w:rsidP="00894832">
            <w:pPr>
              <w:pStyle w:val="af2"/>
              <w:spacing w:before="120" w:beforeAutospacing="0" w:after="120" w:afterAutospacing="0"/>
              <w:jc w:val="center"/>
              <w:rPr>
                <w:sz w:val="28"/>
                <w:szCs w:val="28"/>
              </w:rPr>
            </w:pPr>
            <w:r w:rsidRPr="00876298">
              <w:rPr>
                <w:color w:val="000000"/>
                <w:sz w:val="28"/>
                <w:szCs w:val="28"/>
              </w:rPr>
              <w:t>22,88</w:t>
            </w:r>
            <w:r w:rsidR="005B03D2" w:rsidRPr="00876298">
              <w:rPr>
                <w:color w:val="000000"/>
                <w:sz w:val="28"/>
                <w:szCs w:val="28"/>
              </w:rPr>
              <w:t>±</w:t>
            </w:r>
            <w:r w:rsidRPr="00876298">
              <w:rPr>
                <w:color w:val="000000"/>
                <w:sz w:val="28"/>
                <w:szCs w:val="28"/>
              </w:rPr>
              <w:t>0,29</w:t>
            </w:r>
          </w:p>
        </w:tc>
      </w:tr>
      <w:tr w:rsidR="0068142D" w:rsidRPr="00876298" w:rsidTr="005B03D2">
        <w:tc>
          <w:tcPr>
            <w:tcW w:w="3539" w:type="dxa"/>
            <w:gridSpan w:val="2"/>
          </w:tcPr>
          <w:p w:rsidR="0043463C" w:rsidRPr="00876298" w:rsidRDefault="0043463C" w:rsidP="00894832">
            <w:pPr>
              <w:pStyle w:val="af2"/>
              <w:tabs>
                <w:tab w:val="left" w:pos="684"/>
              </w:tabs>
              <w:spacing w:before="120" w:beforeAutospacing="0" w:after="120" w:afterAutospacing="0"/>
              <w:jc w:val="both"/>
              <w:rPr>
                <w:sz w:val="28"/>
                <w:szCs w:val="28"/>
              </w:rPr>
            </w:pPr>
            <w:r w:rsidRPr="00876298">
              <w:rPr>
                <w:color w:val="00000A"/>
                <w:sz w:val="28"/>
                <w:szCs w:val="28"/>
              </w:rPr>
              <w:t>МСНС, г/дл</w:t>
            </w:r>
          </w:p>
        </w:tc>
        <w:tc>
          <w:tcPr>
            <w:tcW w:w="1885" w:type="dxa"/>
          </w:tcPr>
          <w:p w:rsidR="0043463C" w:rsidRPr="00876298" w:rsidRDefault="0043463C" w:rsidP="00894832">
            <w:pPr>
              <w:pStyle w:val="af2"/>
              <w:spacing w:before="120" w:beforeAutospacing="0" w:after="120" w:afterAutospacing="0"/>
              <w:jc w:val="center"/>
              <w:rPr>
                <w:sz w:val="28"/>
                <w:szCs w:val="28"/>
              </w:rPr>
            </w:pPr>
            <w:r w:rsidRPr="00876298">
              <w:rPr>
                <w:color w:val="000000"/>
                <w:sz w:val="28"/>
                <w:szCs w:val="28"/>
              </w:rPr>
              <w:t>36,48</w:t>
            </w:r>
            <w:r w:rsidR="005B03D2" w:rsidRPr="00876298">
              <w:rPr>
                <w:color w:val="000000"/>
                <w:sz w:val="28"/>
                <w:szCs w:val="28"/>
              </w:rPr>
              <w:t>±</w:t>
            </w:r>
            <w:r w:rsidRPr="00876298">
              <w:rPr>
                <w:color w:val="000000"/>
                <w:sz w:val="28"/>
                <w:szCs w:val="28"/>
              </w:rPr>
              <w:t>0,44</w:t>
            </w:r>
          </w:p>
        </w:tc>
        <w:tc>
          <w:tcPr>
            <w:tcW w:w="1988" w:type="dxa"/>
          </w:tcPr>
          <w:p w:rsidR="0043463C" w:rsidRPr="00876298" w:rsidRDefault="0043463C" w:rsidP="00894832">
            <w:pPr>
              <w:pStyle w:val="af2"/>
              <w:spacing w:before="120" w:beforeAutospacing="0" w:after="120" w:afterAutospacing="0"/>
              <w:jc w:val="center"/>
              <w:rPr>
                <w:sz w:val="28"/>
                <w:szCs w:val="28"/>
              </w:rPr>
            </w:pPr>
            <w:r w:rsidRPr="00876298">
              <w:rPr>
                <w:color w:val="000000"/>
                <w:sz w:val="28"/>
                <w:szCs w:val="28"/>
              </w:rPr>
              <w:t>36,15</w:t>
            </w:r>
            <w:r w:rsidR="005B03D2" w:rsidRPr="00876298">
              <w:rPr>
                <w:color w:val="000000"/>
                <w:sz w:val="28"/>
                <w:szCs w:val="28"/>
              </w:rPr>
              <w:t>±</w:t>
            </w:r>
            <w:r w:rsidRPr="00876298">
              <w:rPr>
                <w:color w:val="000000"/>
                <w:sz w:val="28"/>
                <w:szCs w:val="28"/>
              </w:rPr>
              <w:t>0,18</w:t>
            </w:r>
          </w:p>
        </w:tc>
        <w:tc>
          <w:tcPr>
            <w:tcW w:w="2102" w:type="dxa"/>
          </w:tcPr>
          <w:p w:rsidR="0043463C" w:rsidRPr="00876298" w:rsidRDefault="0043463C" w:rsidP="00894832">
            <w:pPr>
              <w:pStyle w:val="af2"/>
              <w:spacing w:before="120" w:beforeAutospacing="0" w:after="120" w:afterAutospacing="0"/>
              <w:jc w:val="center"/>
              <w:rPr>
                <w:sz w:val="28"/>
                <w:szCs w:val="28"/>
              </w:rPr>
            </w:pPr>
            <w:r w:rsidRPr="00876298">
              <w:rPr>
                <w:color w:val="000000"/>
                <w:sz w:val="28"/>
                <w:szCs w:val="28"/>
              </w:rPr>
              <w:t>36,24</w:t>
            </w:r>
            <w:r w:rsidR="005B03D2" w:rsidRPr="00876298">
              <w:rPr>
                <w:color w:val="000000"/>
                <w:sz w:val="28"/>
                <w:szCs w:val="28"/>
              </w:rPr>
              <w:t>±</w:t>
            </w:r>
            <w:r w:rsidRPr="00876298">
              <w:rPr>
                <w:color w:val="000000"/>
                <w:sz w:val="28"/>
                <w:szCs w:val="28"/>
              </w:rPr>
              <w:t>0,27</w:t>
            </w:r>
          </w:p>
        </w:tc>
      </w:tr>
      <w:tr w:rsidR="0068142D" w:rsidRPr="00876298" w:rsidTr="005B03D2">
        <w:tc>
          <w:tcPr>
            <w:tcW w:w="3539" w:type="dxa"/>
            <w:gridSpan w:val="2"/>
          </w:tcPr>
          <w:p w:rsidR="0043463C" w:rsidRPr="00876298" w:rsidRDefault="0043463C" w:rsidP="00894832">
            <w:pPr>
              <w:pStyle w:val="af2"/>
              <w:tabs>
                <w:tab w:val="left" w:pos="684"/>
              </w:tabs>
              <w:spacing w:before="120" w:beforeAutospacing="0" w:after="120" w:afterAutospacing="0"/>
              <w:jc w:val="both"/>
              <w:rPr>
                <w:sz w:val="28"/>
                <w:szCs w:val="28"/>
              </w:rPr>
            </w:pPr>
            <w:r w:rsidRPr="00876298">
              <w:rPr>
                <w:color w:val="00000A"/>
                <w:sz w:val="28"/>
                <w:szCs w:val="28"/>
              </w:rPr>
              <w:t>МСV, мкм</w:t>
            </w:r>
            <w:r w:rsidRPr="00876298">
              <w:rPr>
                <w:color w:val="00000A"/>
                <w:sz w:val="28"/>
                <w:szCs w:val="28"/>
                <w:vertAlign w:val="superscript"/>
              </w:rPr>
              <w:t>3</w:t>
            </w:r>
          </w:p>
        </w:tc>
        <w:tc>
          <w:tcPr>
            <w:tcW w:w="1885" w:type="dxa"/>
          </w:tcPr>
          <w:p w:rsidR="0043463C" w:rsidRPr="00876298" w:rsidRDefault="0043463C" w:rsidP="00894832">
            <w:pPr>
              <w:pStyle w:val="af2"/>
              <w:spacing w:before="120" w:beforeAutospacing="0" w:after="120" w:afterAutospacing="0"/>
              <w:jc w:val="center"/>
              <w:rPr>
                <w:sz w:val="28"/>
                <w:szCs w:val="28"/>
              </w:rPr>
            </w:pPr>
            <w:r w:rsidRPr="00876298">
              <w:rPr>
                <w:color w:val="000000"/>
                <w:sz w:val="28"/>
                <w:szCs w:val="28"/>
              </w:rPr>
              <w:t>63,63</w:t>
            </w:r>
            <w:r w:rsidR="005B03D2" w:rsidRPr="00876298">
              <w:rPr>
                <w:color w:val="000000"/>
                <w:sz w:val="28"/>
                <w:szCs w:val="28"/>
              </w:rPr>
              <w:t>±</w:t>
            </w:r>
            <w:r w:rsidRPr="00876298">
              <w:rPr>
                <w:color w:val="000000"/>
                <w:sz w:val="28"/>
                <w:szCs w:val="28"/>
              </w:rPr>
              <w:t>1,23</w:t>
            </w:r>
          </w:p>
        </w:tc>
        <w:tc>
          <w:tcPr>
            <w:tcW w:w="1988" w:type="dxa"/>
          </w:tcPr>
          <w:p w:rsidR="0043463C" w:rsidRPr="00876298" w:rsidRDefault="0043463C" w:rsidP="00894832">
            <w:pPr>
              <w:pStyle w:val="af2"/>
              <w:spacing w:before="120" w:beforeAutospacing="0" w:after="120" w:afterAutospacing="0"/>
              <w:jc w:val="center"/>
              <w:rPr>
                <w:sz w:val="28"/>
                <w:szCs w:val="28"/>
              </w:rPr>
            </w:pPr>
            <w:r w:rsidRPr="00876298">
              <w:rPr>
                <w:color w:val="000000"/>
                <w:sz w:val="28"/>
                <w:szCs w:val="28"/>
              </w:rPr>
              <w:t>63,93</w:t>
            </w:r>
            <w:r w:rsidR="005B03D2" w:rsidRPr="00876298">
              <w:rPr>
                <w:color w:val="000000"/>
                <w:sz w:val="28"/>
                <w:szCs w:val="28"/>
              </w:rPr>
              <w:t>±</w:t>
            </w:r>
            <w:r w:rsidRPr="00876298">
              <w:rPr>
                <w:color w:val="000000"/>
                <w:sz w:val="28"/>
                <w:szCs w:val="28"/>
              </w:rPr>
              <w:t>1,18</w:t>
            </w:r>
          </w:p>
        </w:tc>
        <w:tc>
          <w:tcPr>
            <w:tcW w:w="2102" w:type="dxa"/>
          </w:tcPr>
          <w:p w:rsidR="0043463C" w:rsidRPr="00876298" w:rsidRDefault="0043463C" w:rsidP="00894832">
            <w:pPr>
              <w:pStyle w:val="af2"/>
              <w:spacing w:before="120" w:beforeAutospacing="0" w:after="120" w:afterAutospacing="0"/>
              <w:jc w:val="center"/>
              <w:rPr>
                <w:sz w:val="28"/>
                <w:szCs w:val="28"/>
              </w:rPr>
            </w:pPr>
            <w:r w:rsidRPr="00876298">
              <w:rPr>
                <w:color w:val="000000"/>
                <w:sz w:val="28"/>
                <w:szCs w:val="28"/>
              </w:rPr>
              <w:t>63,12</w:t>
            </w:r>
            <w:r w:rsidR="005B03D2" w:rsidRPr="00876298">
              <w:rPr>
                <w:color w:val="000000"/>
                <w:sz w:val="28"/>
                <w:szCs w:val="28"/>
              </w:rPr>
              <w:t>±</w:t>
            </w:r>
            <w:r w:rsidRPr="00876298">
              <w:rPr>
                <w:color w:val="000000"/>
                <w:sz w:val="28"/>
                <w:szCs w:val="28"/>
              </w:rPr>
              <w:t>0,45</w:t>
            </w:r>
          </w:p>
        </w:tc>
      </w:tr>
      <w:tr w:rsidR="00EB7539" w:rsidRPr="00876298" w:rsidTr="005B03D2">
        <w:tc>
          <w:tcPr>
            <w:tcW w:w="3539" w:type="dxa"/>
            <w:gridSpan w:val="2"/>
          </w:tcPr>
          <w:p w:rsidR="0043463C" w:rsidRPr="00876298" w:rsidRDefault="0043463C" w:rsidP="00894832">
            <w:pPr>
              <w:pStyle w:val="af2"/>
              <w:tabs>
                <w:tab w:val="left" w:pos="684"/>
              </w:tabs>
              <w:spacing w:before="120" w:beforeAutospacing="0" w:after="120" w:afterAutospacing="0"/>
              <w:jc w:val="both"/>
              <w:rPr>
                <w:sz w:val="28"/>
                <w:szCs w:val="28"/>
              </w:rPr>
            </w:pPr>
            <w:r w:rsidRPr="00876298">
              <w:rPr>
                <w:color w:val="000000"/>
                <w:sz w:val="28"/>
                <w:szCs w:val="28"/>
              </w:rPr>
              <w:t>Тромбоцити, Г/л</w:t>
            </w:r>
          </w:p>
        </w:tc>
        <w:tc>
          <w:tcPr>
            <w:tcW w:w="1885" w:type="dxa"/>
          </w:tcPr>
          <w:p w:rsidR="0043463C" w:rsidRPr="00876298" w:rsidRDefault="0043463C" w:rsidP="00894832">
            <w:pPr>
              <w:pStyle w:val="af2"/>
              <w:spacing w:before="120" w:beforeAutospacing="0" w:after="120" w:afterAutospacing="0"/>
              <w:jc w:val="center"/>
              <w:rPr>
                <w:sz w:val="28"/>
                <w:szCs w:val="28"/>
              </w:rPr>
            </w:pPr>
            <w:r w:rsidRPr="00876298">
              <w:rPr>
                <w:color w:val="000000"/>
                <w:sz w:val="28"/>
                <w:szCs w:val="28"/>
              </w:rPr>
              <w:t>707,75</w:t>
            </w:r>
            <w:r w:rsidR="005B03D2" w:rsidRPr="00876298">
              <w:rPr>
                <w:color w:val="000000"/>
                <w:sz w:val="28"/>
                <w:szCs w:val="28"/>
              </w:rPr>
              <w:t>±</w:t>
            </w:r>
            <w:r w:rsidRPr="00876298">
              <w:rPr>
                <w:color w:val="000000"/>
                <w:sz w:val="28"/>
                <w:szCs w:val="28"/>
              </w:rPr>
              <w:t>66,14</w:t>
            </w:r>
          </w:p>
        </w:tc>
        <w:tc>
          <w:tcPr>
            <w:tcW w:w="1988" w:type="dxa"/>
          </w:tcPr>
          <w:p w:rsidR="0043463C" w:rsidRPr="00876298" w:rsidRDefault="0043463C" w:rsidP="005B03D2">
            <w:pPr>
              <w:pStyle w:val="af2"/>
              <w:spacing w:before="120" w:beforeAutospacing="0" w:after="120" w:afterAutospacing="0"/>
              <w:jc w:val="center"/>
              <w:rPr>
                <w:sz w:val="28"/>
                <w:szCs w:val="28"/>
              </w:rPr>
            </w:pPr>
            <w:r w:rsidRPr="00876298">
              <w:rPr>
                <w:color w:val="000000"/>
                <w:sz w:val="28"/>
                <w:szCs w:val="28"/>
              </w:rPr>
              <w:t>805,5</w:t>
            </w:r>
            <w:r w:rsidR="005B03D2" w:rsidRPr="00876298">
              <w:rPr>
                <w:color w:val="000000"/>
                <w:sz w:val="28"/>
                <w:szCs w:val="28"/>
              </w:rPr>
              <w:t>±</w:t>
            </w:r>
            <w:r w:rsidRPr="00876298">
              <w:rPr>
                <w:color w:val="000000"/>
                <w:sz w:val="28"/>
                <w:szCs w:val="28"/>
              </w:rPr>
              <w:t>42,33</w:t>
            </w:r>
            <w:r w:rsidR="005B03D2">
              <w:rPr>
                <w:color w:val="000000"/>
                <w:sz w:val="28"/>
                <w:szCs w:val="28"/>
              </w:rPr>
              <w:t>*</w:t>
            </w:r>
          </w:p>
        </w:tc>
        <w:tc>
          <w:tcPr>
            <w:tcW w:w="2102" w:type="dxa"/>
          </w:tcPr>
          <w:p w:rsidR="0043463C" w:rsidRPr="00876298" w:rsidRDefault="0043463C" w:rsidP="00894832">
            <w:pPr>
              <w:pStyle w:val="af2"/>
              <w:spacing w:before="120" w:beforeAutospacing="0" w:after="120" w:afterAutospacing="0"/>
              <w:jc w:val="center"/>
              <w:rPr>
                <w:sz w:val="28"/>
                <w:szCs w:val="28"/>
              </w:rPr>
            </w:pPr>
            <w:r w:rsidRPr="00876298">
              <w:rPr>
                <w:color w:val="000000"/>
                <w:sz w:val="28"/>
                <w:szCs w:val="28"/>
              </w:rPr>
              <w:t>737,2</w:t>
            </w:r>
            <w:r w:rsidR="005B03D2" w:rsidRPr="00876298">
              <w:rPr>
                <w:color w:val="000000"/>
                <w:sz w:val="28"/>
                <w:szCs w:val="28"/>
              </w:rPr>
              <w:t>±</w:t>
            </w:r>
            <w:r w:rsidRPr="00876298">
              <w:rPr>
                <w:color w:val="000000"/>
                <w:sz w:val="28"/>
                <w:szCs w:val="28"/>
              </w:rPr>
              <w:t>92,82</w:t>
            </w:r>
          </w:p>
        </w:tc>
      </w:tr>
    </w:tbl>
    <w:p w:rsidR="0043463C" w:rsidRPr="0068142D" w:rsidRDefault="0043463C" w:rsidP="0043463C">
      <w:pPr>
        <w:spacing w:line="202" w:lineRule="exact"/>
        <w:rPr>
          <w:rFonts w:ascii="Times New Roman" w:eastAsia="Times New Roman"/>
          <w:sz w:val="32"/>
          <w:szCs w:val="32"/>
        </w:rPr>
      </w:pPr>
    </w:p>
    <w:p w:rsidR="0043463C" w:rsidRPr="00876298" w:rsidRDefault="0043463C" w:rsidP="0068142D">
      <w:pPr>
        <w:spacing w:before="120" w:line="360" w:lineRule="auto"/>
        <w:ind w:left="23" w:right="23" w:firstLine="833"/>
        <w:rPr>
          <w:rFonts w:ascii="Times New Roman" w:eastAsia="Times New Roman"/>
        </w:rPr>
      </w:pPr>
      <w:r w:rsidRPr="00876298">
        <w:rPr>
          <w:rFonts w:ascii="Times New Roman" w:eastAsia="Times New Roman"/>
        </w:rPr>
        <w:t xml:space="preserve">Аналіз окремих біохімічних показників сироватки крові піддослідних тварин наведено в таблиці </w:t>
      </w:r>
      <w:r w:rsidR="0068142D">
        <w:rPr>
          <w:rFonts w:ascii="Times New Roman" w:eastAsia="Times New Roman"/>
        </w:rPr>
        <w:t>1</w:t>
      </w:r>
      <w:r w:rsidRPr="00876298">
        <w:rPr>
          <w:rFonts w:ascii="Times New Roman" w:eastAsia="Times New Roman"/>
        </w:rPr>
        <w:t>2. Нами встановлено, що ВетМікоДерм в дозі 50 і 500 мг/кг м</w:t>
      </w:r>
      <w:r>
        <w:rPr>
          <w:rFonts w:ascii="Times New Roman" w:eastAsia="Times New Roman"/>
        </w:rPr>
        <w:t>.</w:t>
      </w:r>
      <w:r w:rsidRPr="00876298">
        <w:rPr>
          <w:rFonts w:ascii="Times New Roman" w:eastAsia="Times New Roman"/>
        </w:rPr>
        <w:t>т</w:t>
      </w:r>
      <w:r>
        <w:rPr>
          <w:rFonts w:ascii="Times New Roman" w:eastAsia="Times New Roman"/>
        </w:rPr>
        <w:t>.</w:t>
      </w:r>
      <w:r w:rsidRPr="00876298">
        <w:rPr>
          <w:rFonts w:ascii="Times New Roman" w:eastAsia="Times New Roman"/>
        </w:rPr>
        <w:t xml:space="preserve"> (дослідні групи </w:t>
      </w:r>
      <w:r w:rsidR="0068142D">
        <w:rPr>
          <w:rFonts w:ascii="Times New Roman" w:eastAsia="Times New Roman"/>
        </w:rPr>
        <w:t>Д</w:t>
      </w:r>
      <w:r w:rsidR="0068142D" w:rsidRPr="0068142D">
        <w:rPr>
          <w:rFonts w:ascii="Times New Roman" w:eastAsia="Times New Roman"/>
          <w:vertAlign w:val="subscript"/>
        </w:rPr>
        <w:t>1</w:t>
      </w:r>
      <w:r w:rsidRPr="00876298">
        <w:rPr>
          <w:rFonts w:ascii="Times New Roman" w:eastAsia="Times New Roman"/>
        </w:rPr>
        <w:t xml:space="preserve"> і </w:t>
      </w:r>
      <w:r w:rsidR="0068142D">
        <w:rPr>
          <w:rFonts w:ascii="Times New Roman" w:eastAsia="Times New Roman"/>
        </w:rPr>
        <w:t>Д</w:t>
      </w:r>
      <w:r w:rsidR="0068142D" w:rsidRPr="0068142D">
        <w:rPr>
          <w:rFonts w:ascii="Times New Roman" w:eastAsia="Times New Roman"/>
          <w:vertAlign w:val="subscript"/>
        </w:rPr>
        <w:t>2</w:t>
      </w:r>
      <w:r w:rsidRPr="00876298">
        <w:rPr>
          <w:rFonts w:ascii="Times New Roman" w:eastAsia="Times New Roman"/>
        </w:rPr>
        <w:t>) за тривалого зовнішнього застосування сприя</w:t>
      </w:r>
      <w:r w:rsidR="0068142D">
        <w:rPr>
          <w:rFonts w:ascii="Times New Roman" w:eastAsia="Times New Roman"/>
        </w:rPr>
        <w:t>в</w:t>
      </w:r>
      <w:r w:rsidRPr="00876298">
        <w:rPr>
          <w:rFonts w:ascii="Times New Roman" w:eastAsia="Times New Roman"/>
        </w:rPr>
        <w:t xml:space="preserve"> по</w:t>
      </w:r>
      <w:r w:rsidR="003575BA">
        <w:rPr>
          <w:rFonts w:ascii="Times New Roman" w:eastAsia="Times New Roman"/>
        </w:rPr>
        <w:t>кращ</w:t>
      </w:r>
      <w:r w:rsidRPr="00876298">
        <w:rPr>
          <w:rFonts w:ascii="Times New Roman" w:eastAsia="Times New Roman"/>
        </w:rPr>
        <w:t xml:space="preserve">енню протеїнсинтезувальних процесів у лабораторних щурів. </w:t>
      </w:r>
    </w:p>
    <w:p w:rsidR="005B03D2" w:rsidRDefault="0068142D" w:rsidP="0043463C">
      <w:pPr>
        <w:spacing w:line="360" w:lineRule="auto"/>
        <w:ind w:firstLine="851"/>
        <w:rPr>
          <w:rFonts w:ascii="Times New Roman"/>
        </w:rPr>
      </w:pPr>
      <w:r>
        <w:rPr>
          <w:rFonts w:ascii="Times New Roman"/>
        </w:rPr>
        <w:t>Так, р</w:t>
      </w:r>
      <w:r w:rsidR="0043463C" w:rsidRPr="00876298">
        <w:rPr>
          <w:rFonts w:ascii="Times New Roman"/>
        </w:rPr>
        <w:t>івень загального протеїну в сироватці крові щурів дослідних груп був на 9,9 і 4,6</w:t>
      </w:r>
      <w:r w:rsidR="0043463C">
        <w:rPr>
          <w:rFonts w:ascii="Times New Roman"/>
        </w:rPr>
        <w:t> </w:t>
      </w:r>
      <w:r w:rsidR="0043463C" w:rsidRPr="00876298">
        <w:rPr>
          <w:rFonts w:ascii="Times New Roman"/>
        </w:rPr>
        <w:t xml:space="preserve">% вищим за показник тварин контрольної групи. У щурів </w:t>
      </w:r>
      <w:r w:rsidR="0043463C">
        <w:rPr>
          <w:rFonts w:ascii="Times New Roman"/>
        </w:rPr>
        <w:t>друго</w:t>
      </w:r>
      <w:r w:rsidR="0043463C" w:rsidRPr="00876298">
        <w:rPr>
          <w:rFonts w:ascii="Times New Roman"/>
        </w:rPr>
        <w:t xml:space="preserve">ї дослідної групи відзначено вірогідне зростання концентрації сечовини в </w:t>
      </w:r>
      <w:r w:rsidR="0043463C" w:rsidRPr="00876298">
        <w:rPr>
          <w:rFonts w:ascii="Times New Roman"/>
        </w:rPr>
        <w:lastRenderedPageBreak/>
        <w:t>сироватці крові на 32,1</w:t>
      </w:r>
      <w:r w:rsidR="0043463C">
        <w:rPr>
          <w:rFonts w:ascii="Times New Roman"/>
        </w:rPr>
        <w:t> </w:t>
      </w:r>
      <w:r w:rsidR="0043463C" w:rsidRPr="00876298">
        <w:rPr>
          <w:rFonts w:ascii="Times New Roman"/>
        </w:rPr>
        <w:t>% (</w:t>
      </w:r>
      <w:r>
        <w:rPr>
          <w:rFonts w:ascii="Times New Roman"/>
        </w:rPr>
        <w:t>Р</w:t>
      </w:r>
      <w:r w:rsidR="0043463C" w:rsidRPr="00876298">
        <w:rPr>
          <w:rFonts w:ascii="Times New Roman"/>
        </w:rPr>
        <w:t>&lt;0,01) та рівня креатиніну на 10,0</w:t>
      </w:r>
      <w:r w:rsidR="0043463C">
        <w:rPr>
          <w:rFonts w:ascii="Times New Roman"/>
        </w:rPr>
        <w:t> </w:t>
      </w:r>
      <w:r w:rsidR="0043463C" w:rsidRPr="00876298">
        <w:rPr>
          <w:rFonts w:ascii="Times New Roman"/>
        </w:rPr>
        <w:t>% (</w:t>
      </w:r>
      <w:r>
        <w:rPr>
          <w:rFonts w:ascii="Times New Roman"/>
        </w:rPr>
        <w:t>Р</w:t>
      </w:r>
      <w:r w:rsidR="0043463C" w:rsidRPr="00876298">
        <w:rPr>
          <w:rFonts w:ascii="Times New Roman"/>
        </w:rPr>
        <w:t xml:space="preserve">&lt;0,05). </w:t>
      </w:r>
    </w:p>
    <w:p w:rsidR="0043463C" w:rsidRDefault="005B03D2" w:rsidP="0043463C">
      <w:pPr>
        <w:spacing w:line="360" w:lineRule="auto"/>
        <w:ind w:firstLine="851"/>
        <w:rPr>
          <w:rFonts w:ascii="Times New Roman"/>
        </w:rPr>
      </w:pPr>
      <w:r>
        <w:rPr>
          <w:rFonts w:ascii="Times New Roman"/>
        </w:rPr>
        <w:t>Активність амінотрансфераз (АлАТ; АсАТ) і лужної фосфатази у щурів контрольної та дослідної груп була, приблизно, однаковою.</w:t>
      </w:r>
    </w:p>
    <w:p w:rsidR="0068142D" w:rsidRPr="0068142D" w:rsidRDefault="0068142D" w:rsidP="0043463C">
      <w:pPr>
        <w:spacing w:line="360" w:lineRule="auto"/>
        <w:ind w:firstLine="851"/>
        <w:rPr>
          <w:rFonts w:ascii="Times New Roman"/>
          <w:sz w:val="16"/>
          <w:szCs w:val="16"/>
        </w:rPr>
      </w:pPr>
    </w:p>
    <w:p w:rsidR="0043463C" w:rsidRPr="0068142D" w:rsidRDefault="0043463C" w:rsidP="00C148BE">
      <w:pPr>
        <w:spacing w:line="360" w:lineRule="auto"/>
        <w:jc w:val="right"/>
        <w:rPr>
          <w:rFonts w:ascii="Times New Roman"/>
          <w:i/>
        </w:rPr>
      </w:pPr>
      <w:r w:rsidRPr="0068142D">
        <w:rPr>
          <w:rFonts w:ascii="Times New Roman"/>
          <w:i/>
        </w:rPr>
        <w:t xml:space="preserve">Таблиця </w:t>
      </w:r>
      <w:r w:rsidR="0068142D" w:rsidRPr="0068142D">
        <w:rPr>
          <w:rFonts w:ascii="Times New Roman"/>
          <w:i/>
        </w:rPr>
        <w:t>12</w:t>
      </w:r>
    </w:p>
    <w:p w:rsidR="0043463C" w:rsidRPr="00876298" w:rsidRDefault="0043463C" w:rsidP="00C148BE">
      <w:pPr>
        <w:pStyle w:val="docdata"/>
        <w:widowControl w:val="0"/>
        <w:spacing w:before="0" w:beforeAutospacing="0" w:after="0" w:afterAutospacing="0" w:line="360" w:lineRule="auto"/>
        <w:ind w:firstLine="720"/>
        <w:jc w:val="center"/>
        <w:rPr>
          <w:b/>
          <w:sz w:val="28"/>
          <w:szCs w:val="28"/>
        </w:rPr>
      </w:pPr>
      <w:r w:rsidRPr="00876298">
        <w:rPr>
          <w:b/>
          <w:color w:val="000000"/>
          <w:sz w:val="28"/>
          <w:szCs w:val="28"/>
        </w:rPr>
        <w:t>Біохімічні показники крові білих щурів на 29-ту добу досліду за нашкірного застосування ВетМікоДерм</w:t>
      </w:r>
      <w:r>
        <w:rPr>
          <w:b/>
          <w:color w:val="000000"/>
          <w:sz w:val="28"/>
          <w:szCs w:val="28"/>
        </w:rPr>
        <w:t>у</w:t>
      </w:r>
      <w:r w:rsidRPr="00876298">
        <w:rPr>
          <w:b/>
          <w:color w:val="000000"/>
          <w:sz w:val="28"/>
          <w:szCs w:val="28"/>
        </w:rPr>
        <w:t xml:space="preserve"> (M ± m, n = 6)</w:t>
      </w:r>
    </w:p>
    <w:tbl>
      <w:tblPr>
        <w:tblStyle w:val="af"/>
        <w:tblW w:w="0" w:type="auto"/>
        <w:tblLook w:val="04A0" w:firstRow="1" w:lastRow="0" w:firstColumn="1" w:lastColumn="0" w:noHBand="0" w:noVBand="1"/>
      </w:tblPr>
      <w:tblGrid>
        <w:gridCol w:w="3014"/>
        <w:gridCol w:w="2093"/>
        <w:gridCol w:w="2243"/>
        <w:gridCol w:w="2164"/>
      </w:tblGrid>
      <w:tr w:rsidR="0068142D" w:rsidRPr="00876298" w:rsidTr="00894832">
        <w:trPr>
          <w:trHeight w:val="495"/>
        </w:trPr>
        <w:tc>
          <w:tcPr>
            <w:tcW w:w="3014" w:type="dxa"/>
            <w:vMerge w:val="restart"/>
          </w:tcPr>
          <w:p w:rsidR="0068142D" w:rsidRPr="00876298" w:rsidRDefault="0068142D" w:rsidP="00894832">
            <w:pPr>
              <w:pStyle w:val="af2"/>
              <w:spacing w:before="120" w:beforeAutospacing="0" w:after="120" w:afterAutospacing="0"/>
              <w:jc w:val="center"/>
              <w:rPr>
                <w:sz w:val="28"/>
                <w:szCs w:val="28"/>
              </w:rPr>
            </w:pPr>
            <w:r>
              <w:rPr>
                <w:color w:val="000000"/>
                <w:sz w:val="28"/>
                <w:szCs w:val="28"/>
              </w:rPr>
              <w:t>Показник</w:t>
            </w:r>
          </w:p>
        </w:tc>
        <w:tc>
          <w:tcPr>
            <w:tcW w:w="6500" w:type="dxa"/>
            <w:gridSpan w:val="3"/>
            <w:tcBorders>
              <w:bottom w:val="single" w:sz="2" w:space="0" w:color="auto"/>
            </w:tcBorders>
          </w:tcPr>
          <w:p w:rsidR="0068142D" w:rsidRPr="00876298" w:rsidRDefault="0068142D" w:rsidP="00894832">
            <w:pPr>
              <w:pStyle w:val="af2"/>
              <w:spacing w:before="120" w:beforeAutospacing="0" w:after="120" w:afterAutospacing="0"/>
              <w:jc w:val="center"/>
              <w:rPr>
                <w:sz w:val="28"/>
                <w:szCs w:val="28"/>
              </w:rPr>
            </w:pPr>
            <w:r>
              <w:rPr>
                <w:sz w:val="28"/>
                <w:szCs w:val="28"/>
              </w:rPr>
              <w:t>Групи тварин</w:t>
            </w:r>
          </w:p>
        </w:tc>
      </w:tr>
      <w:tr w:rsidR="0068142D" w:rsidRPr="00876298" w:rsidTr="0068142D">
        <w:trPr>
          <w:trHeight w:val="311"/>
        </w:trPr>
        <w:tc>
          <w:tcPr>
            <w:tcW w:w="3014" w:type="dxa"/>
            <w:vMerge/>
          </w:tcPr>
          <w:p w:rsidR="0068142D" w:rsidRPr="00876298" w:rsidRDefault="0068142D" w:rsidP="00894832">
            <w:pPr>
              <w:pStyle w:val="af2"/>
              <w:spacing w:before="120" w:beforeAutospacing="0" w:after="120" w:afterAutospacing="0"/>
              <w:jc w:val="center"/>
              <w:rPr>
                <w:color w:val="000000"/>
                <w:sz w:val="28"/>
                <w:szCs w:val="28"/>
              </w:rPr>
            </w:pPr>
          </w:p>
        </w:tc>
        <w:tc>
          <w:tcPr>
            <w:tcW w:w="2093" w:type="dxa"/>
            <w:vMerge w:val="restart"/>
            <w:tcBorders>
              <w:top w:val="single" w:sz="2" w:space="0" w:color="auto"/>
            </w:tcBorders>
          </w:tcPr>
          <w:p w:rsidR="0068142D" w:rsidRPr="00876298" w:rsidRDefault="0068142D" w:rsidP="00894832">
            <w:pPr>
              <w:pStyle w:val="af2"/>
              <w:spacing w:before="120" w:after="120"/>
              <w:jc w:val="center"/>
              <w:rPr>
                <w:color w:val="000000"/>
                <w:sz w:val="28"/>
                <w:szCs w:val="28"/>
              </w:rPr>
            </w:pPr>
            <w:r>
              <w:rPr>
                <w:color w:val="000000"/>
                <w:sz w:val="28"/>
                <w:szCs w:val="28"/>
              </w:rPr>
              <w:t>к</w:t>
            </w:r>
            <w:r w:rsidRPr="00876298">
              <w:rPr>
                <w:color w:val="000000"/>
                <w:sz w:val="28"/>
                <w:szCs w:val="28"/>
              </w:rPr>
              <w:t>онтрольна</w:t>
            </w:r>
          </w:p>
        </w:tc>
        <w:tc>
          <w:tcPr>
            <w:tcW w:w="4407" w:type="dxa"/>
            <w:gridSpan w:val="2"/>
          </w:tcPr>
          <w:p w:rsidR="0068142D" w:rsidRPr="00876298" w:rsidRDefault="0068142D" w:rsidP="00894832">
            <w:pPr>
              <w:pStyle w:val="af2"/>
              <w:spacing w:before="120" w:after="120"/>
              <w:jc w:val="center"/>
              <w:rPr>
                <w:color w:val="000000"/>
                <w:sz w:val="28"/>
                <w:szCs w:val="28"/>
              </w:rPr>
            </w:pPr>
            <w:r>
              <w:rPr>
                <w:color w:val="000000"/>
                <w:sz w:val="28"/>
                <w:szCs w:val="28"/>
              </w:rPr>
              <w:t>д</w:t>
            </w:r>
            <w:r w:rsidRPr="00876298">
              <w:rPr>
                <w:color w:val="000000"/>
                <w:sz w:val="28"/>
                <w:szCs w:val="28"/>
              </w:rPr>
              <w:t>ослідні</w:t>
            </w:r>
          </w:p>
        </w:tc>
      </w:tr>
      <w:tr w:rsidR="0068142D" w:rsidRPr="00876298" w:rsidTr="0068142D">
        <w:trPr>
          <w:trHeight w:val="260"/>
        </w:trPr>
        <w:tc>
          <w:tcPr>
            <w:tcW w:w="3014" w:type="dxa"/>
            <w:vMerge/>
          </w:tcPr>
          <w:p w:rsidR="0068142D" w:rsidRPr="00876298" w:rsidRDefault="0068142D" w:rsidP="0068142D">
            <w:pPr>
              <w:pStyle w:val="af2"/>
              <w:spacing w:before="120" w:beforeAutospacing="0" w:after="120" w:afterAutospacing="0"/>
              <w:jc w:val="center"/>
              <w:rPr>
                <w:color w:val="000000"/>
                <w:sz w:val="28"/>
                <w:szCs w:val="28"/>
              </w:rPr>
            </w:pPr>
          </w:p>
        </w:tc>
        <w:tc>
          <w:tcPr>
            <w:tcW w:w="2093" w:type="dxa"/>
            <w:vMerge/>
          </w:tcPr>
          <w:p w:rsidR="0068142D" w:rsidRPr="00876298" w:rsidRDefault="0068142D" w:rsidP="0068142D">
            <w:pPr>
              <w:pStyle w:val="af2"/>
              <w:spacing w:before="120" w:beforeAutospacing="0" w:after="120" w:afterAutospacing="0"/>
              <w:jc w:val="center"/>
              <w:rPr>
                <w:color w:val="000000"/>
                <w:sz w:val="28"/>
                <w:szCs w:val="28"/>
              </w:rPr>
            </w:pPr>
          </w:p>
        </w:tc>
        <w:tc>
          <w:tcPr>
            <w:tcW w:w="2243" w:type="dxa"/>
          </w:tcPr>
          <w:p w:rsidR="0068142D" w:rsidRPr="00876298" w:rsidRDefault="0068142D" w:rsidP="0068142D">
            <w:pPr>
              <w:pStyle w:val="af2"/>
              <w:spacing w:before="120" w:after="120"/>
              <w:jc w:val="center"/>
              <w:rPr>
                <w:color w:val="000000"/>
                <w:sz w:val="28"/>
                <w:szCs w:val="28"/>
              </w:rPr>
            </w:pPr>
            <w:r>
              <w:rPr>
                <w:color w:val="000000"/>
                <w:sz w:val="28"/>
                <w:szCs w:val="28"/>
              </w:rPr>
              <w:t>Д</w:t>
            </w:r>
            <w:r>
              <w:rPr>
                <w:color w:val="000000"/>
                <w:sz w:val="28"/>
                <w:szCs w:val="28"/>
                <w:vertAlign w:val="subscript"/>
              </w:rPr>
              <w:t>1</w:t>
            </w:r>
          </w:p>
        </w:tc>
        <w:tc>
          <w:tcPr>
            <w:tcW w:w="2164" w:type="dxa"/>
          </w:tcPr>
          <w:p w:rsidR="0068142D" w:rsidRPr="00876298" w:rsidRDefault="0068142D" w:rsidP="0068142D">
            <w:pPr>
              <w:pStyle w:val="af2"/>
              <w:spacing w:before="120" w:after="120"/>
              <w:jc w:val="center"/>
              <w:rPr>
                <w:color w:val="000000"/>
                <w:sz w:val="28"/>
                <w:szCs w:val="28"/>
              </w:rPr>
            </w:pPr>
            <w:r>
              <w:rPr>
                <w:color w:val="000000"/>
                <w:sz w:val="28"/>
                <w:szCs w:val="28"/>
              </w:rPr>
              <w:t>Д</w:t>
            </w:r>
            <w:r>
              <w:rPr>
                <w:color w:val="000000"/>
                <w:sz w:val="28"/>
                <w:szCs w:val="28"/>
                <w:vertAlign w:val="subscript"/>
              </w:rPr>
              <w:t>2</w:t>
            </w:r>
          </w:p>
        </w:tc>
      </w:tr>
      <w:tr w:rsidR="0068142D" w:rsidRPr="00876298" w:rsidTr="0068142D">
        <w:tc>
          <w:tcPr>
            <w:tcW w:w="3014" w:type="dxa"/>
          </w:tcPr>
          <w:p w:rsidR="0068142D" w:rsidRPr="00876298" w:rsidRDefault="0068142D" w:rsidP="0068142D">
            <w:pPr>
              <w:pStyle w:val="af2"/>
              <w:tabs>
                <w:tab w:val="left" w:pos="684"/>
              </w:tabs>
              <w:spacing w:before="120" w:beforeAutospacing="0" w:after="120" w:afterAutospacing="0"/>
              <w:rPr>
                <w:sz w:val="28"/>
                <w:szCs w:val="28"/>
              </w:rPr>
            </w:pPr>
            <w:r w:rsidRPr="00876298">
              <w:rPr>
                <w:color w:val="00000A"/>
                <w:sz w:val="28"/>
                <w:szCs w:val="28"/>
              </w:rPr>
              <w:t>Протеїн загальний, г/л</w:t>
            </w:r>
          </w:p>
        </w:tc>
        <w:tc>
          <w:tcPr>
            <w:tcW w:w="2093" w:type="dxa"/>
          </w:tcPr>
          <w:p w:rsidR="0068142D" w:rsidRPr="00876298" w:rsidRDefault="0068142D" w:rsidP="0068142D">
            <w:pPr>
              <w:pStyle w:val="af2"/>
              <w:spacing w:before="120" w:beforeAutospacing="0" w:after="120" w:afterAutospacing="0"/>
              <w:jc w:val="center"/>
              <w:rPr>
                <w:sz w:val="28"/>
                <w:szCs w:val="28"/>
              </w:rPr>
            </w:pPr>
            <w:r w:rsidRPr="00876298">
              <w:rPr>
                <w:color w:val="000000"/>
                <w:sz w:val="28"/>
                <w:szCs w:val="28"/>
              </w:rPr>
              <w:t>73,87 ± 1,90</w:t>
            </w:r>
          </w:p>
        </w:tc>
        <w:tc>
          <w:tcPr>
            <w:tcW w:w="2243" w:type="dxa"/>
          </w:tcPr>
          <w:p w:rsidR="0068142D" w:rsidRPr="00876298" w:rsidRDefault="0068142D" w:rsidP="0068142D">
            <w:pPr>
              <w:pStyle w:val="af2"/>
              <w:spacing w:before="120" w:beforeAutospacing="0" w:after="120" w:afterAutospacing="0"/>
              <w:jc w:val="center"/>
              <w:rPr>
                <w:sz w:val="28"/>
                <w:szCs w:val="28"/>
              </w:rPr>
            </w:pPr>
            <w:r w:rsidRPr="00876298">
              <w:rPr>
                <w:color w:val="000000"/>
                <w:sz w:val="28"/>
                <w:szCs w:val="28"/>
              </w:rPr>
              <w:t>81,2 ± 2,67</w:t>
            </w:r>
          </w:p>
        </w:tc>
        <w:tc>
          <w:tcPr>
            <w:tcW w:w="2164" w:type="dxa"/>
          </w:tcPr>
          <w:p w:rsidR="0068142D" w:rsidRPr="00876298" w:rsidRDefault="0068142D" w:rsidP="0068142D">
            <w:pPr>
              <w:pStyle w:val="af2"/>
              <w:spacing w:before="120" w:beforeAutospacing="0" w:after="120" w:afterAutospacing="0"/>
              <w:jc w:val="center"/>
              <w:rPr>
                <w:sz w:val="28"/>
                <w:szCs w:val="28"/>
              </w:rPr>
            </w:pPr>
            <w:r w:rsidRPr="00876298">
              <w:rPr>
                <w:color w:val="000000"/>
                <w:sz w:val="28"/>
                <w:szCs w:val="28"/>
              </w:rPr>
              <w:t>77,3 ± 1,87</w:t>
            </w:r>
          </w:p>
        </w:tc>
      </w:tr>
      <w:tr w:rsidR="0068142D" w:rsidRPr="00876298" w:rsidTr="0068142D">
        <w:tc>
          <w:tcPr>
            <w:tcW w:w="3014" w:type="dxa"/>
          </w:tcPr>
          <w:p w:rsidR="0068142D" w:rsidRPr="00876298" w:rsidRDefault="0068142D" w:rsidP="0068142D">
            <w:pPr>
              <w:pStyle w:val="af2"/>
              <w:tabs>
                <w:tab w:val="left" w:pos="684"/>
              </w:tabs>
              <w:spacing w:before="120" w:beforeAutospacing="0" w:after="120" w:afterAutospacing="0"/>
              <w:jc w:val="both"/>
              <w:rPr>
                <w:sz w:val="28"/>
                <w:szCs w:val="28"/>
              </w:rPr>
            </w:pPr>
            <w:r w:rsidRPr="00876298">
              <w:rPr>
                <w:color w:val="00000A"/>
                <w:sz w:val="28"/>
                <w:szCs w:val="28"/>
              </w:rPr>
              <w:t>Сечовина, ммоль/л</w:t>
            </w:r>
          </w:p>
        </w:tc>
        <w:tc>
          <w:tcPr>
            <w:tcW w:w="2093" w:type="dxa"/>
          </w:tcPr>
          <w:p w:rsidR="0068142D" w:rsidRPr="00876298" w:rsidRDefault="0068142D" w:rsidP="0068142D">
            <w:pPr>
              <w:pStyle w:val="af2"/>
              <w:spacing w:before="120" w:beforeAutospacing="0" w:after="120" w:afterAutospacing="0"/>
              <w:jc w:val="center"/>
              <w:rPr>
                <w:sz w:val="28"/>
                <w:szCs w:val="28"/>
              </w:rPr>
            </w:pPr>
            <w:r w:rsidRPr="00876298">
              <w:rPr>
                <w:color w:val="000000"/>
                <w:sz w:val="28"/>
                <w:szCs w:val="28"/>
              </w:rPr>
              <w:t>7,55 ± 0,48</w:t>
            </w:r>
          </w:p>
        </w:tc>
        <w:tc>
          <w:tcPr>
            <w:tcW w:w="2243" w:type="dxa"/>
          </w:tcPr>
          <w:p w:rsidR="0068142D" w:rsidRPr="00876298" w:rsidRDefault="0068142D" w:rsidP="0068142D">
            <w:pPr>
              <w:pStyle w:val="af2"/>
              <w:spacing w:before="120" w:beforeAutospacing="0" w:after="120" w:afterAutospacing="0"/>
              <w:jc w:val="center"/>
              <w:rPr>
                <w:sz w:val="28"/>
                <w:szCs w:val="28"/>
              </w:rPr>
            </w:pPr>
            <w:r w:rsidRPr="00876298">
              <w:rPr>
                <w:color w:val="000000"/>
                <w:sz w:val="28"/>
                <w:szCs w:val="28"/>
              </w:rPr>
              <w:t>8,23 ± 0,61</w:t>
            </w:r>
          </w:p>
        </w:tc>
        <w:tc>
          <w:tcPr>
            <w:tcW w:w="2164" w:type="dxa"/>
          </w:tcPr>
          <w:p w:rsidR="0068142D" w:rsidRPr="00876298" w:rsidRDefault="0068142D" w:rsidP="0068142D">
            <w:pPr>
              <w:pStyle w:val="af2"/>
              <w:spacing w:before="120" w:beforeAutospacing="0" w:after="120" w:afterAutospacing="0"/>
              <w:jc w:val="center"/>
              <w:rPr>
                <w:sz w:val="28"/>
                <w:szCs w:val="28"/>
              </w:rPr>
            </w:pPr>
            <w:r w:rsidRPr="00876298">
              <w:rPr>
                <w:color w:val="000000"/>
                <w:sz w:val="28"/>
                <w:szCs w:val="28"/>
              </w:rPr>
              <w:t>9,97 ± 0,32**</w:t>
            </w:r>
          </w:p>
        </w:tc>
      </w:tr>
      <w:tr w:rsidR="0068142D" w:rsidRPr="00876298" w:rsidTr="0068142D">
        <w:tc>
          <w:tcPr>
            <w:tcW w:w="3014" w:type="dxa"/>
          </w:tcPr>
          <w:p w:rsidR="0068142D" w:rsidRPr="00876298" w:rsidRDefault="0068142D" w:rsidP="0068142D">
            <w:pPr>
              <w:pStyle w:val="af2"/>
              <w:spacing w:before="120" w:beforeAutospacing="0" w:after="120" w:afterAutospacing="0"/>
              <w:jc w:val="both"/>
              <w:rPr>
                <w:sz w:val="28"/>
                <w:szCs w:val="28"/>
              </w:rPr>
            </w:pPr>
            <w:r w:rsidRPr="00876298">
              <w:rPr>
                <w:color w:val="000000"/>
                <w:sz w:val="28"/>
                <w:szCs w:val="28"/>
              </w:rPr>
              <w:t>Креатинін, мкмоль/л</w:t>
            </w:r>
          </w:p>
        </w:tc>
        <w:tc>
          <w:tcPr>
            <w:tcW w:w="2093" w:type="dxa"/>
          </w:tcPr>
          <w:p w:rsidR="0068142D" w:rsidRPr="00876298" w:rsidRDefault="0068142D" w:rsidP="0068142D">
            <w:pPr>
              <w:pStyle w:val="af2"/>
              <w:spacing w:before="120" w:beforeAutospacing="0" w:after="120" w:afterAutospacing="0"/>
              <w:jc w:val="center"/>
              <w:rPr>
                <w:sz w:val="28"/>
                <w:szCs w:val="28"/>
              </w:rPr>
            </w:pPr>
            <w:r w:rsidRPr="00876298">
              <w:rPr>
                <w:color w:val="000000"/>
                <w:sz w:val="28"/>
                <w:szCs w:val="28"/>
              </w:rPr>
              <w:t>73,7 ± 3,04</w:t>
            </w:r>
          </w:p>
        </w:tc>
        <w:tc>
          <w:tcPr>
            <w:tcW w:w="2243" w:type="dxa"/>
          </w:tcPr>
          <w:p w:rsidR="0068142D" w:rsidRPr="00876298" w:rsidRDefault="0068142D" w:rsidP="0068142D">
            <w:pPr>
              <w:pStyle w:val="af2"/>
              <w:spacing w:before="120" w:beforeAutospacing="0" w:after="120" w:afterAutospacing="0"/>
              <w:jc w:val="center"/>
              <w:rPr>
                <w:sz w:val="28"/>
                <w:szCs w:val="28"/>
              </w:rPr>
            </w:pPr>
            <w:r w:rsidRPr="00876298">
              <w:rPr>
                <w:color w:val="000000"/>
                <w:sz w:val="28"/>
                <w:szCs w:val="28"/>
              </w:rPr>
              <w:t>77,4 ± 4,0</w:t>
            </w:r>
          </w:p>
        </w:tc>
        <w:tc>
          <w:tcPr>
            <w:tcW w:w="2164" w:type="dxa"/>
          </w:tcPr>
          <w:p w:rsidR="0068142D" w:rsidRPr="00876298" w:rsidRDefault="0068142D" w:rsidP="0068142D">
            <w:pPr>
              <w:pStyle w:val="af2"/>
              <w:spacing w:before="120" w:beforeAutospacing="0" w:after="120" w:afterAutospacing="0"/>
              <w:jc w:val="center"/>
              <w:rPr>
                <w:sz w:val="28"/>
                <w:szCs w:val="28"/>
              </w:rPr>
            </w:pPr>
            <w:r w:rsidRPr="00876298">
              <w:rPr>
                <w:color w:val="000000"/>
                <w:sz w:val="28"/>
                <w:szCs w:val="28"/>
              </w:rPr>
              <w:t>81,1 ± 3,22*</w:t>
            </w:r>
          </w:p>
        </w:tc>
      </w:tr>
      <w:tr w:rsidR="0068142D" w:rsidRPr="00876298" w:rsidTr="0068142D">
        <w:tc>
          <w:tcPr>
            <w:tcW w:w="3014" w:type="dxa"/>
          </w:tcPr>
          <w:p w:rsidR="0068142D" w:rsidRPr="00876298" w:rsidRDefault="0068142D" w:rsidP="0068142D">
            <w:pPr>
              <w:pStyle w:val="af2"/>
              <w:tabs>
                <w:tab w:val="left" w:pos="684"/>
              </w:tabs>
              <w:spacing w:before="120" w:beforeAutospacing="0" w:after="120" w:afterAutospacing="0"/>
              <w:jc w:val="both"/>
              <w:rPr>
                <w:sz w:val="28"/>
                <w:szCs w:val="28"/>
              </w:rPr>
            </w:pPr>
            <w:r w:rsidRPr="00876298">
              <w:rPr>
                <w:color w:val="00000A"/>
                <w:sz w:val="28"/>
                <w:szCs w:val="28"/>
              </w:rPr>
              <w:t>АcАТ, Од/л</w:t>
            </w:r>
          </w:p>
        </w:tc>
        <w:tc>
          <w:tcPr>
            <w:tcW w:w="2093" w:type="dxa"/>
          </w:tcPr>
          <w:p w:rsidR="0068142D" w:rsidRPr="00876298" w:rsidRDefault="0068142D" w:rsidP="0068142D">
            <w:pPr>
              <w:pStyle w:val="af2"/>
              <w:spacing w:before="120" w:beforeAutospacing="0" w:after="120" w:afterAutospacing="0"/>
              <w:jc w:val="center"/>
              <w:rPr>
                <w:sz w:val="28"/>
                <w:szCs w:val="28"/>
              </w:rPr>
            </w:pPr>
            <w:r w:rsidRPr="00876298">
              <w:rPr>
                <w:color w:val="000000"/>
                <w:sz w:val="28"/>
                <w:szCs w:val="28"/>
              </w:rPr>
              <w:t>93,0 ± 14,0</w:t>
            </w:r>
          </w:p>
        </w:tc>
        <w:tc>
          <w:tcPr>
            <w:tcW w:w="2243" w:type="dxa"/>
          </w:tcPr>
          <w:p w:rsidR="0068142D" w:rsidRPr="00876298" w:rsidRDefault="005B03D2" w:rsidP="0068142D">
            <w:pPr>
              <w:pStyle w:val="af2"/>
              <w:spacing w:before="120" w:beforeAutospacing="0" w:after="120" w:afterAutospacing="0"/>
              <w:jc w:val="center"/>
              <w:rPr>
                <w:sz w:val="28"/>
                <w:szCs w:val="28"/>
              </w:rPr>
            </w:pPr>
            <w:r>
              <w:rPr>
                <w:color w:val="000000"/>
                <w:sz w:val="28"/>
                <w:szCs w:val="28"/>
              </w:rPr>
              <w:t>9</w:t>
            </w:r>
            <w:r w:rsidR="0068142D" w:rsidRPr="00876298">
              <w:rPr>
                <w:color w:val="000000"/>
                <w:sz w:val="28"/>
                <w:szCs w:val="28"/>
              </w:rPr>
              <w:t>0,95 ± 5,09</w:t>
            </w:r>
          </w:p>
        </w:tc>
        <w:tc>
          <w:tcPr>
            <w:tcW w:w="2164" w:type="dxa"/>
          </w:tcPr>
          <w:p w:rsidR="0068142D" w:rsidRPr="00876298" w:rsidRDefault="005B03D2" w:rsidP="0068142D">
            <w:pPr>
              <w:pStyle w:val="af2"/>
              <w:spacing w:before="120" w:beforeAutospacing="0" w:after="120" w:afterAutospacing="0"/>
              <w:jc w:val="center"/>
              <w:rPr>
                <w:sz w:val="28"/>
                <w:szCs w:val="28"/>
              </w:rPr>
            </w:pPr>
            <w:r>
              <w:rPr>
                <w:color w:val="000000"/>
                <w:sz w:val="28"/>
                <w:szCs w:val="28"/>
              </w:rPr>
              <w:t>9</w:t>
            </w:r>
            <w:r w:rsidR="0068142D" w:rsidRPr="00876298">
              <w:rPr>
                <w:color w:val="000000"/>
                <w:sz w:val="28"/>
                <w:szCs w:val="28"/>
              </w:rPr>
              <w:t>7,18 ± 4,76</w:t>
            </w:r>
          </w:p>
        </w:tc>
      </w:tr>
      <w:tr w:rsidR="0068142D" w:rsidRPr="00876298" w:rsidTr="0068142D">
        <w:tc>
          <w:tcPr>
            <w:tcW w:w="3014" w:type="dxa"/>
          </w:tcPr>
          <w:p w:rsidR="0068142D" w:rsidRPr="00876298" w:rsidRDefault="0068142D" w:rsidP="0068142D">
            <w:pPr>
              <w:pStyle w:val="af2"/>
              <w:tabs>
                <w:tab w:val="left" w:pos="684"/>
              </w:tabs>
              <w:spacing w:before="120" w:beforeAutospacing="0" w:after="120" w:afterAutospacing="0"/>
              <w:jc w:val="both"/>
              <w:rPr>
                <w:sz w:val="28"/>
                <w:szCs w:val="28"/>
              </w:rPr>
            </w:pPr>
            <w:r w:rsidRPr="00876298">
              <w:rPr>
                <w:color w:val="00000A"/>
                <w:sz w:val="28"/>
                <w:szCs w:val="28"/>
              </w:rPr>
              <w:t xml:space="preserve">АлAТ, Од/л </w:t>
            </w:r>
          </w:p>
        </w:tc>
        <w:tc>
          <w:tcPr>
            <w:tcW w:w="2093" w:type="dxa"/>
          </w:tcPr>
          <w:p w:rsidR="0068142D" w:rsidRPr="00876298" w:rsidRDefault="0068142D" w:rsidP="0068142D">
            <w:pPr>
              <w:pStyle w:val="af2"/>
              <w:spacing w:before="120" w:beforeAutospacing="0" w:after="120" w:afterAutospacing="0"/>
              <w:jc w:val="center"/>
              <w:rPr>
                <w:sz w:val="28"/>
                <w:szCs w:val="28"/>
              </w:rPr>
            </w:pPr>
            <w:r w:rsidRPr="00876298">
              <w:rPr>
                <w:color w:val="000000"/>
                <w:sz w:val="28"/>
                <w:szCs w:val="28"/>
              </w:rPr>
              <w:t>243,2 ± 18,99</w:t>
            </w:r>
          </w:p>
        </w:tc>
        <w:tc>
          <w:tcPr>
            <w:tcW w:w="2243" w:type="dxa"/>
          </w:tcPr>
          <w:p w:rsidR="0068142D" w:rsidRPr="00876298" w:rsidRDefault="0068142D" w:rsidP="0068142D">
            <w:pPr>
              <w:pStyle w:val="af2"/>
              <w:spacing w:before="120" w:beforeAutospacing="0" w:after="120" w:afterAutospacing="0"/>
              <w:jc w:val="center"/>
              <w:rPr>
                <w:sz w:val="28"/>
                <w:szCs w:val="28"/>
              </w:rPr>
            </w:pPr>
            <w:r w:rsidRPr="00876298">
              <w:rPr>
                <w:color w:val="000000"/>
                <w:sz w:val="28"/>
                <w:szCs w:val="28"/>
              </w:rPr>
              <w:t>240,75 ± 21,88</w:t>
            </w:r>
          </w:p>
        </w:tc>
        <w:tc>
          <w:tcPr>
            <w:tcW w:w="2164" w:type="dxa"/>
          </w:tcPr>
          <w:p w:rsidR="0068142D" w:rsidRPr="00876298" w:rsidRDefault="0068142D" w:rsidP="0068142D">
            <w:pPr>
              <w:pStyle w:val="af2"/>
              <w:spacing w:before="120" w:beforeAutospacing="0" w:after="120" w:afterAutospacing="0"/>
              <w:jc w:val="center"/>
              <w:rPr>
                <w:sz w:val="28"/>
                <w:szCs w:val="28"/>
              </w:rPr>
            </w:pPr>
            <w:r w:rsidRPr="00876298">
              <w:rPr>
                <w:color w:val="000000"/>
                <w:sz w:val="28"/>
                <w:szCs w:val="28"/>
              </w:rPr>
              <w:t>240,4 ± 28,09</w:t>
            </w:r>
          </w:p>
        </w:tc>
      </w:tr>
      <w:tr w:rsidR="0068142D" w:rsidRPr="00876298" w:rsidTr="0068142D">
        <w:tc>
          <w:tcPr>
            <w:tcW w:w="3014" w:type="dxa"/>
          </w:tcPr>
          <w:p w:rsidR="0068142D" w:rsidRPr="00876298" w:rsidRDefault="0068142D" w:rsidP="0068142D">
            <w:pPr>
              <w:pStyle w:val="af2"/>
              <w:tabs>
                <w:tab w:val="left" w:pos="684"/>
              </w:tabs>
              <w:spacing w:before="120" w:beforeAutospacing="0" w:after="120" w:afterAutospacing="0"/>
              <w:jc w:val="both"/>
              <w:rPr>
                <w:sz w:val="28"/>
                <w:szCs w:val="28"/>
              </w:rPr>
            </w:pPr>
            <w:r w:rsidRPr="00876298">
              <w:rPr>
                <w:color w:val="00000A"/>
                <w:sz w:val="28"/>
                <w:szCs w:val="28"/>
              </w:rPr>
              <w:t>ЛФ, Од/л</w:t>
            </w:r>
          </w:p>
        </w:tc>
        <w:tc>
          <w:tcPr>
            <w:tcW w:w="2093" w:type="dxa"/>
          </w:tcPr>
          <w:p w:rsidR="0068142D" w:rsidRPr="00876298" w:rsidRDefault="0068142D" w:rsidP="0068142D">
            <w:pPr>
              <w:pStyle w:val="af2"/>
              <w:spacing w:before="120" w:beforeAutospacing="0" w:after="120" w:afterAutospacing="0"/>
              <w:jc w:val="center"/>
              <w:rPr>
                <w:sz w:val="28"/>
                <w:szCs w:val="28"/>
              </w:rPr>
            </w:pPr>
            <w:r w:rsidRPr="00876298">
              <w:rPr>
                <w:color w:val="000000"/>
                <w:sz w:val="28"/>
                <w:szCs w:val="28"/>
              </w:rPr>
              <w:t>179,85 ± 10,51</w:t>
            </w:r>
          </w:p>
        </w:tc>
        <w:tc>
          <w:tcPr>
            <w:tcW w:w="2243" w:type="dxa"/>
          </w:tcPr>
          <w:p w:rsidR="0068142D" w:rsidRPr="00876298" w:rsidRDefault="0068142D" w:rsidP="0068142D">
            <w:pPr>
              <w:pStyle w:val="af2"/>
              <w:spacing w:before="120" w:beforeAutospacing="0" w:after="120" w:afterAutospacing="0"/>
              <w:jc w:val="center"/>
              <w:rPr>
                <w:sz w:val="28"/>
                <w:szCs w:val="28"/>
              </w:rPr>
            </w:pPr>
            <w:r w:rsidRPr="00876298">
              <w:rPr>
                <w:color w:val="000000"/>
                <w:sz w:val="28"/>
                <w:szCs w:val="28"/>
              </w:rPr>
              <w:t>211,63 ± 8,898</w:t>
            </w:r>
          </w:p>
        </w:tc>
        <w:tc>
          <w:tcPr>
            <w:tcW w:w="2164" w:type="dxa"/>
          </w:tcPr>
          <w:p w:rsidR="0068142D" w:rsidRPr="00876298" w:rsidRDefault="0068142D" w:rsidP="0068142D">
            <w:pPr>
              <w:pStyle w:val="af2"/>
              <w:spacing w:before="120" w:beforeAutospacing="0" w:after="120" w:afterAutospacing="0"/>
              <w:jc w:val="center"/>
              <w:rPr>
                <w:sz w:val="28"/>
                <w:szCs w:val="28"/>
              </w:rPr>
            </w:pPr>
            <w:r w:rsidRPr="00876298">
              <w:rPr>
                <w:color w:val="000000"/>
                <w:sz w:val="28"/>
                <w:szCs w:val="28"/>
              </w:rPr>
              <w:t>197,03 ± 16,05</w:t>
            </w:r>
          </w:p>
        </w:tc>
      </w:tr>
    </w:tbl>
    <w:p w:rsidR="0068142D" w:rsidRDefault="0068142D" w:rsidP="0043463C">
      <w:pPr>
        <w:spacing w:line="360" w:lineRule="auto"/>
        <w:ind w:firstLine="851"/>
        <w:rPr>
          <w:rFonts w:ascii="Times New Roman"/>
        </w:rPr>
      </w:pPr>
    </w:p>
    <w:p w:rsidR="00A17924" w:rsidRDefault="005B03D2" w:rsidP="00B95704">
      <w:pPr>
        <w:spacing w:line="360" w:lineRule="auto"/>
        <w:ind w:firstLine="851"/>
        <w:rPr>
          <w:rFonts w:ascii="Times New Roman"/>
        </w:rPr>
      </w:pPr>
      <w:r>
        <w:rPr>
          <w:rFonts w:ascii="Times New Roman"/>
        </w:rPr>
        <w:t>Індекси маси</w:t>
      </w:r>
      <w:r w:rsidR="0043463C" w:rsidRPr="00876298">
        <w:rPr>
          <w:rFonts w:ascii="Times New Roman"/>
        </w:rPr>
        <w:t xml:space="preserve"> внутрішніх органів щурів дослідних груп, що </w:t>
      </w:r>
      <w:r w:rsidR="007124F9">
        <w:rPr>
          <w:rFonts w:ascii="Times New Roman"/>
        </w:rPr>
        <w:t>визначаються як</w:t>
      </w:r>
      <w:r w:rsidR="0043463C" w:rsidRPr="00876298">
        <w:rPr>
          <w:rFonts w:ascii="Times New Roman"/>
        </w:rPr>
        <w:t xml:space="preserve"> співвідношення їхньої маси до маси тіла </w:t>
      </w:r>
      <w:r w:rsidR="004D3AE4">
        <w:rPr>
          <w:rFonts w:ascii="Times New Roman"/>
        </w:rPr>
        <w:t xml:space="preserve">‒ </w:t>
      </w:r>
      <w:r w:rsidR="0043463C" w:rsidRPr="00876298">
        <w:rPr>
          <w:rFonts w:ascii="Times New Roman"/>
        </w:rPr>
        <w:t>не зазнавали суттєвих відхилень</w:t>
      </w:r>
      <w:r w:rsidR="00B95704">
        <w:rPr>
          <w:rFonts w:ascii="Times New Roman"/>
        </w:rPr>
        <w:t xml:space="preserve"> </w:t>
      </w:r>
      <w:r w:rsidR="00B95704" w:rsidRPr="00A17924">
        <w:rPr>
          <w:rFonts w:ascii="Times New Roman"/>
        </w:rPr>
        <w:t>(табл. 13)</w:t>
      </w:r>
      <w:r w:rsidR="0043463C" w:rsidRPr="00876298">
        <w:rPr>
          <w:rFonts w:ascii="Times New Roman"/>
        </w:rPr>
        <w:t xml:space="preserve"> порівняно з аналогічним показником тварин контрольної групи</w:t>
      </w:r>
      <w:r w:rsidR="0068142D">
        <w:rPr>
          <w:rFonts w:ascii="Times New Roman"/>
        </w:rPr>
        <w:t xml:space="preserve">. </w:t>
      </w:r>
    </w:p>
    <w:p w:rsidR="00B95704" w:rsidRDefault="00B95704" w:rsidP="00B95704">
      <w:pPr>
        <w:spacing w:line="360" w:lineRule="auto"/>
        <w:ind w:firstLine="851"/>
        <w:rPr>
          <w:rFonts w:ascii="Times New Roman"/>
          <w:color w:val="FF0000"/>
        </w:rPr>
      </w:pPr>
      <w:r>
        <w:rPr>
          <w:rFonts w:ascii="Times New Roman"/>
        </w:rPr>
        <w:t>Однак, варто відзначити</w:t>
      </w:r>
      <w:r w:rsidRPr="00876298">
        <w:rPr>
          <w:rFonts w:ascii="Times New Roman"/>
        </w:rPr>
        <w:t xml:space="preserve"> </w:t>
      </w:r>
      <w:r>
        <w:rPr>
          <w:rFonts w:ascii="Times New Roman"/>
        </w:rPr>
        <w:t>показники</w:t>
      </w:r>
      <w:r w:rsidRPr="00876298">
        <w:rPr>
          <w:rFonts w:ascii="Times New Roman"/>
        </w:rPr>
        <w:t xml:space="preserve"> щурів </w:t>
      </w:r>
      <w:r>
        <w:rPr>
          <w:rFonts w:ascii="Times New Roman"/>
        </w:rPr>
        <w:t>другої дослідної</w:t>
      </w:r>
      <w:r w:rsidRPr="00876298">
        <w:rPr>
          <w:rFonts w:ascii="Times New Roman"/>
        </w:rPr>
        <w:t xml:space="preserve"> групи</w:t>
      </w:r>
      <w:r>
        <w:rPr>
          <w:rFonts w:ascii="Times New Roman"/>
        </w:rPr>
        <w:t>. Так,</w:t>
      </w:r>
      <w:r w:rsidRPr="00876298">
        <w:rPr>
          <w:rFonts w:ascii="Times New Roman"/>
        </w:rPr>
        <w:t xml:space="preserve"> за аплікації їм досліджуваного лініменту </w:t>
      </w:r>
      <w:r>
        <w:rPr>
          <w:rFonts w:ascii="Times New Roman"/>
        </w:rPr>
        <w:t>дозою</w:t>
      </w:r>
      <w:r w:rsidRPr="00876298">
        <w:rPr>
          <w:rFonts w:ascii="Times New Roman"/>
        </w:rPr>
        <w:t xml:space="preserve"> 50</w:t>
      </w:r>
      <w:r>
        <w:rPr>
          <w:rFonts w:ascii="Times New Roman"/>
        </w:rPr>
        <w:t xml:space="preserve">0 мг/кг м.т. </w:t>
      </w:r>
      <w:r w:rsidRPr="00876298">
        <w:rPr>
          <w:rFonts w:ascii="Times New Roman"/>
        </w:rPr>
        <w:t xml:space="preserve">відзначено тенденцію до зростання індексу маси печінки, </w:t>
      </w:r>
      <w:r>
        <w:rPr>
          <w:rFonts w:ascii="Times New Roman"/>
        </w:rPr>
        <w:t>легень</w:t>
      </w:r>
      <w:r w:rsidRPr="00876298">
        <w:rPr>
          <w:rFonts w:ascii="Times New Roman"/>
        </w:rPr>
        <w:t xml:space="preserve">, нирок і </w:t>
      </w:r>
      <w:r w:rsidRPr="00A17924">
        <w:rPr>
          <w:rFonts w:ascii="Times New Roman"/>
        </w:rPr>
        <w:t>тимуса.</w:t>
      </w:r>
    </w:p>
    <w:p w:rsidR="00B95704" w:rsidRPr="00876298" w:rsidRDefault="00B95704" w:rsidP="00B95704">
      <w:pPr>
        <w:spacing w:line="360" w:lineRule="auto"/>
        <w:ind w:firstLine="851"/>
        <w:rPr>
          <w:rFonts w:ascii="Times New Roman"/>
        </w:rPr>
      </w:pPr>
      <w:r w:rsidRPr="00876298">
        <w:rPr>
          <w:rFonts w:ascii="Times New Roman"/>
        </w:rPr>
        <w:t xml:space="preserve">Отже, аналізуючи отримані дані щодо дії препарату </w:t>
      </w:r>
      <w:r>
        <w:rPr>
          <w:rFonts w:ascii="Times New Roman"/>
        </w:rPr>
        <w:t>«</w:t>
      </w:r>
      <w:r w:rsidRPr="00876298">
        <w:rPr>
          <w:rFonts w:ascii="Times New Roman"/>
        </w:rPr>
        <w:t>ВетМікоДерм</w:t>
      </w:r>
      <w:r>
        <w:rPr>
          <w:rFonts w:ascii="Times New Roman"/>
        </w:rPr>
        <w:t>»</w:t>
      </w:r>
      <w:r w:rsidRPr="00876298">
        <w:rPr>
          <w:rFonts w:ascii="Times New Roman"/>
        </w:rPr>
        <w:t xml:space="preserve">, </w:t>
      </w:r>
      <w:r>
        <w:rPr>
          <w:rFonts w:ascii="Times New Roman"/>
        </w:rPr>
        <w:t>зауважимо</w:t>
      </w:r>
      <w:r w:rsidRPr="00876298">
        <w:rPr>
          <w:rFonts w:ascii="Times New Roman"/>
        </w:rPr>
        <w:t xml:space="preserve">, що тривале нашкірне його застосування викликало у тварин незначне підвищення відсотка нейтрофілів на тлі зниження лімфоцитів, </w:t>
      </w:r>
      <w:r w:rsidR="004D3AE4">
        <w:rPr>
          <w:rFonts w:ascii="Times New Roman"/>
        </w:rPr>
        <w:t>та</w:t>
      </w:r>
      <w:r w:rsidRPr="00876298">
        <w:rPr>
          <w:rFonts w:ascii="Times New Roman"/>
        </w:rPr>
        <w:t xml:space="preserve">, ймовірно, може </w:t>
      </w:r>
      <w:r w:rsidR="004D3AE4">
        <w:rPr>
          <w:rFonts w:ascii="Times New Roman"/>
        </w:rPr>
        <w:t>вказува</w:t>
      </w:r>
      <w:r w:rsidRPr="00876298">
        <w:rPr>
          <w:rFonts w:ascii="Times New Roman"/>
        </w:rPr>
        <w:t xml:space="preserve">ти </w:t>
      </w:r>
      <w:r w:rsidR="004D3AE4">
        <w:rPr>
          <w:rFonts w:ascii="Times New Roman"/>
        </w:rPr>
        <w:t>на</w:t>
      </w:r>
      <w:r w:rsidRPr="00876298">
        <w:rPr>
          <w:rFonts w:ascii="Times New Roman"/>
        </w:rPr>
        <w:t xml:space="preserve"> регенеративну реакцію шкіри на дію препарату.</w:t>
      </w:r>
    </w:p>
    <w:p w:rsidR="00B95704" w:rsidRPr="00876298" w:rsidRDefault="00B95704" w:rsidP="00B95704">
      <w:pPr>
        <w:spacing w:line="360" w:lineRule="auto"/>
        <w:ind w:firstLine="851"/>
        <w:rPr>
          <w:rFonts w:ascii="Times New Roman"/>
        </w:rPr>
      </w:pPr>
      <w:r w:rsidRPr="00876298">
        <w:rPr>
          <w:rFonts w:ascii="Times New Roman"/>
        </w:rPr>
        <w:t xml:space="preserve">Зростання вмісту сечовини в сироватці крові та рівня креатиніну, за збільшення маси нирок характеризує функціональний стан нирок, і </w:t>
      </w:r>
      <w:r>
        <w:rPr>
          <w:rFonts w:ascii="Times New Roman"/>
        </w:rPr>
        <w:t xml:space="preserve">має, </w:t>
      </w:r>
      <w:r w:rsidRPr="00876298">
        <w:rPr>
          <w:rFonts w:ascii="Times New Roman"/>
        </w:rPr>
        <w:lastRenderedPageBreak/>
        <w:t>найімовірніше, адаптаційно-пристосувальний характер.</w:t>
      </w:r>
    </w:p>
    <w:p w:rsidR="0043463C" w:rsidRPr="00A17924" w:rsidRDefault="0043463C" w:rsidP="00C148BE">
      <w:pPr>
        <w:spacing w:line="360" w:lineRule="auto"/>
        <w:jc w:val="right"/>
        <w:rPr>
          <w:rFonts w:ascii="Times New Roman"/>
          <w:i/>
        </w:rPr>
      </w:pPr>
      <w:r w:rsidRPr="00A17924">
        <w:rPr>
          <w:rFonts w:ascii="Times New Roman"/>
          <w:i/>
        </w:rPr>
        <w:t xml:space="preserve">Таблиця </w:t>
      </w:r>
      <w:r w:rsidR="00A17924" w:rsidRPr="00A17924">
        <w:rPr>
          <w:rFonts w:ascii="Times New Roman"/>
          <w:i/>
        </w:rPr>
        <w:t>13</w:t>
      </w:r>
    </w:p>
    <w:p w:rsidR="00A17924" w:rsidRPr="00A17924" w:rsidRDefault="0099626C" w:rsidP="00C148BE">
      <w:pPr>
        <w:spacing w:line="360" w:lineRule="auto"/>
        <w:jc w:val="center"/>
        <w:rPr>
          <w:rFonts w:ascii="Times New Roman"/>
          <w:b/>
        </w:rPr>
      </w:pPr>
      <w:r>
        <w:rPr>
          <w:rFonts w:ascii="Times New Roman"/>
          <w:b/>
        </w:rPr>
        <w:t>Індекси</w:t>
      </w:r>
      <w:r w:rsidR="0043463C" w:rsidRPr="00A17924">
        <w:rPr>
          <w:rFonts w:ascii="Times New Roman"/>
          <w:b/>
        </w:rPr>
        <w:t xml:space="preserve"> маси внутрішніх органів білих щурів</w:t>
      </w:r>
    </w:p>
    <w:p w:rsidR="0043463C" w:rsidRPr="00A17924" w:rsidRDefault="0043463C" w:rsidP="00C148BE">
      <w:pPr>
        <w:spacing w:line="360" w:lineRule="auto"/>
        <w:jc w:val="center"/>
        <w:rPr>
          <w:rFonts w:ascii="Times New Roman"/>
          <w:b/>
        </w:rPr>
      </w:pPr>
      <w:r w:rsidRPr="00A17924">
        <w:rPr>
          <w:rFonts w:ascii="Times New Roman"/>
          <w:b/>
        </w:rPr>
        <w:t>на 29-ту добу досліду (M ± m, n = 6)</w:t>
      </w:r>
    </w:p>
    <w:tbl>
      <w:tblPr>
        <w:tblStyle w:val="af"/>
        <w:tblW w:w="0" w:type="auto"/>
        <w:tblLook w:val="04A0" w:firstRow="1" w:lastRow="0" w:firstColumn="1" w:lastColumn="0" w:noHBand="0" w:noVBand="1"/>
      </w:tblPr>
      <w:tblGrid>
        <w:gridCol w:w="2602"/>
        <w:gridCol w:w="2207"/>
        <w:gridCol w:w="2308"/>
        <w:gridCol w:w="2397"/>
      </w:tblGrid>
      <w:tr w:rsidR="0043463C" w:rsidRPr="00876298" w:rsidTr="00A17924">
        <w:trPr>
          <w:trHeight w:val="442"/>
        </w:trPr>
        <w:tc>
          <w:tcPr>
            <w:tcW w:w="2602" w:type="dxa"/>
            <w:vMerge w:val="restart"/>
          </w:tcPr>
          <w:p w:rsidR="0043463C" w:rsidRPr="00876298" w:rsidRDefault="0043463C" w:rsidP="00A17924">
            <w:pPr>
              <w:pStyle w:val="af2"/>
              <w:spacing w:before="0" w:beforeAutospacing="0" w:after="0" w:afterAutospacing="0" w:line="360" w:lineRule="auto"/>
              <w:jc w:val="center"/>
              <w:rPr>
                <w:sz w:val="28"/>
                <w:szCs w:val="28"/>
              </w:rPr>
            </w:pPr>
            <w:r w:rsidRPr="00876298">
              <w:rPr>
                <w:sz w:val="28"/>
                <w:szCs w:val="28"/>
              </w:rPr>
              <w:t> </w:t>
            </w:r>
          </w:p>
          <w:p w:rsidR="0043463C" w:rsidRPr="00876298" w:rsidRDefault="0043463C" w:rsidP="00A17924">
            <w:pPr>
              <w:pStyle w:val="af2"/>
              <w:spacing w:before="0" w:beforeAutospacing="0" w:after="0" w:afterAutospacing="0" w:line="360" w:lineRule="auto"/>
              <w:jc w:val="center"/>
              <w:rPr>
                <w:sz w:val="28"/>
                <w:szCs w:val="28"/>
              </w:rPr>
            </w:pPr>
            <w:r w:rsidRPr="00876298">
              <w:rPr>
                <w:color w:val="000000"/>
                <w:sz w:val="28"/>
                <w:szCs w:val="28"/>
              </w:rPr>
              <w:t>Внутрішні органи</w:t>
            </w:r>
          </w:p>
        </w:tc>
        <w:tc>
          <w:tcPr>
            <w:tcW w:w="6912" w:type="dxa"/>
            <w:gridSpan w:val="3"/>
          </w:tcPr>
          <w:p w:rsidR="0043463C" w:rsidRPr="00876298" w:rsidRDefault="0043463C" w:rsidP="00A17924">
            <w:pPr>
              <w:pStyle w:val="af2"/>
              <w:spacing w:before="0" w:beforeAutospacing="0" w:after="0" w:afterAutospacing="0" w:line="360" w:lineRule="auto"/>
              <w:jc w:val="center"/>
              <w:rPr>
                <w:sz w:val="28"/>
                <w:szCs w:val="28"/>
              </w:rPr>
            </w:pPr>
            <w:r w:rsidRPr="00876298">
              <w:rPr>
                <w:color w:val="000000"/>
                <w:sz w:val="28"/>
                <w:szCs w:val="28"/>
              </w:rPr>
              <w:t>Групи тварин</w:t>
            </w:r>
          </w:p>
        </w:tc>
      </w:tr>
      <w:tr w:rsidR="0043463C" w:rsidRPr="00876298" w:rsidTr="00A17924">
        <w:trPr>
          <w:trHeight w:val="340"/>
        </w:trPr>
        <w:tc>
          <w:tcPr>
            <w:tcW w:w="0" w:type="auto"/>
            <w:vMerge/>
          </w:tcPr>
          <w:p w:rsidR="0043463C" w:rsidRPr="00876298" w:rsidRDefault="0043463C" w:rsidP="00A17924">
            <w:pPr>
              <w:spacing w:line="360" w:lineRule="auto"/>
              <w:rPr>
                <w:rFonts w:ascii="Times New Roman"/>
              </w:rPr>
            </w:pPr>
          </w:p>
        </w:tc>
        <w:tc>
          <w:tcPr>
            <w:tcW w:w="2207" w:type="dxa"/>
            <w:vMerge w:val="restart"/>
            <w:vAlign w:val="center"/>
          </w:tcPr>
          <w:p w:rsidR="0043463C" w:rsidRPr="00876298" w:rsidRDefault="0043463C" w:rsidP="00A17924">
            <w:pPr>
              <w:pStyle w:val="af2"/>
              <w:spacing w:before="0" w:beforeAutospacing="0" w:after="0" w:afterAutospacing="0" w:line="276" w:lineRule="auto"/>
              <w:jc w:val="center"/>
              <w:rPr>
                <w:sz w:val="28"/>
                <w:szCs w:val="28"/>
              </w:rPr>
            </w:pPr>
            <w:r w:rsidRPr="00876298">
              <w:rPr>
                <w:color w:val="000000"/>
                <w:sz w:val="28"/>
                <w:szCs w:val="28"/>
              </w:rPr>
              <w:t>контрольна</w:t>
            </w:r>
          </w:p>
        </w:tc>
        <w:tc>
          <w:tcPr>
            <w:tcW w:w="4705" w:type="dxa"/>
            <w:gridSpan w:val="2"/>
          </w:tcPr>
          <w:p w:rsidR="0043463C" w:rsidRPr="00876298" w:rsidRDefault="0043463C" w:rsidP="00A17924">
            <w:pPr>
              <w:pStyle w:val="af2"/>
              <w:spacing w:before="0" w:beforeAutospacing="0" w:after="0" w:afterAutospacing="0" w:line="276" w:lineRule="auto"/>
              <w:jc w:val="center"/>
              <w:rPr>
                <w:sz w:val="28"/>
                <w:szCs w:val="28"/>
              </w:rPr>
            </w:pPr>
            <w:r>
              <w:rPr>
                <w:sz w:val="28"/>
                <w:szCs w:val="28"/>
              </w:rPr>
              <w:t>д</w:t>
            </w:r>
            <w:r w:rsidRPr="00876298">
              <w:rPr>
                <w:sz w:val="28"/>
                <w:szCs w:val="28"/>
              </w:rPr>
              <w:t>ослідні</w:t>
            </w:r>
          </w:p>
        </w:tc>
      </w:tr>
      <w:tr w:rsidR="0043463C" w:rsidRPr="00876298" w:rsidTr="00A17924">
        <w:trPr>
          <w:trHeight w:val="443"/>
        </w:trPr>
        <w:tc>
          <w:tcPr>
            <w:tcW w:w="0" w:type="auto"/>
            <w:vMerge/>
          </w:tcPr>
          <w:p w:rsidR="0043463C" w:rsidRPr="00876298" w:rsidRDefault="0043463C" w:rsidP="00A17924">
            <w:pPr>
              <w:spacing w:line="360" w:lineRule="auto"/>
              <w:rPr>
                <w:rFonts w:ascii="Times New Roman"/>
              </w:rPr>
            </w:pPr>
          </w:p>
        </w:tc>
        <w:tc>
          <w:tcPr>
            <w:tcW w:w="2207" w:type="dxa"/>
            <w:vMerge/>
          </w:tcPr>
          <w:p w:rsidR="0043463C" w:rsidRPr="00876298" w:rsidRDefault="0043463C" w:rsidP="00A17924">
            <w:pPr>
              <w:pStyle w:val="af2"/>
              <w:spacing w:before="0" w:beforeAutospacing="0" w:after="0" w:afterAutospacing="0" w:line="276" w:lineRule="auto"/>
              <w:jc w:val="center"/>
              <w:rPr>
                <w:color w:val="000000"/>
                <w:sz w:val="28"/>
                <w:szCs w:val="28"/>
              </w:rPr>
            </w:pPr>
          </w:p>
        </w:tc>
        <w:tc>
          <w:tcPr>
            <w:tcW w:w="2308" w:type="dxa"/>
          </w:tcPr>
          <w:p w:rsidR="0043463C" w:rsidRPr="00876298" w:rsidRDefault="0043463C" w:rsidP="00A17924">
            <w:pPr>
              <w:pStyle w:val="af2"/>
              <w:spacing w:before="0" w:beforeAutospacing="0" w:after="0" w:afterAutospacing="0" w:line="276" w:lineRule="auto"/>
              <w:jc w:val="center"/>
              <w:rPr>
                <w:sz w:val="28"/>
                <w:szCs w:val="28"/>
                <w:vertAlign w:val="subscript"/>
              </w:rPr>
            </w:pPr>
            <w:r>
              <w:rPr>
                <w:color w:val="000000"/>
                <w:sz w:val="28"/>
                <w:szCs w:val="28"/>
              </w:rPr>
              <w:t>Д</w:t>
            </w:r>
            <w:r>
              <w:rPr>
                <w:color w:val="000000"/>
                <w:sz w:val="28"/>
                <w:szCs w:val="28"/>
                <w:vertAlign w:val="subscript"/>
              </w:rPr>
              <w:t>1</w:t>
            </w:r>
          </w:p>
        </w:tc>
        <w:tc>
          <w:tcPr>
            <w:tcW w:w="2397" w:type="dxa"/>
          </w:tcPr>
          <w:p w:rsidR="0043463C" w:rsidRPr="00876298" w:rsidRDefault="0043463C" w:rsidP="00A17924">
            <w:pPr>
              <w:pStyle w:val="af2"/>
              <w:spacing w:before="0" w:beforeAutospacing="0" w:after="0" w:afterAutospacing="0" w:line="276" w:lineRule="auto"/>
              <w:jc w:val="center"/>
              <w:rPr>
                <w:sz w:val="28"/>
                <w:szCs w:val="28"/>
              </w:rPr>
            </w:pPr>
            <w:r>
              <w:rPr>
                <w:color w:val="000000"/>
                <w:sz w:val="28"/>
                <w:szCs w:val="28"/>
              </w:rPr>
              <w:t>Д</w:t>
            </w:r>
            <w:r>
              <w:rPr>
                <w:color w:val="000000"/>
                <w:sz w:val="28"/>
                <w:szCs w:val="28"/>
                <w:vertAlign w:val="subscript"/>
              </w:rPr>
              <w:t>1</w:t>
            </w:r>
          </w:p>
        </w:tc>
      </w:tr>
      <w:tr w:rsidR="0043463C" w:rsidRPr="00876298" w:rsidTr="00A17924">
        <w:tc>
          <w:tcPr>
            <w:tcW w:w="2602" w:type="dxa"/>
          </w:tcPr>
          <w:p w:rsidR="0043463C" w:rsidRPr="00876298" w:rsidRDefault="0043463C" w:rsidP="00A17924">
            <w:pPr>
              <w:pStyle w:val="af2"/>
              <w:spacing w:before="0" w:beforeAutospacing="0" w:after="0" w:afterAutospacing="0" w:line="360" w:lineRule="auto"/>
              <w:jc w:val="center"/>
              <w:rPr>
                <w:sz w:val="28"/>
                <w:szCs w:val="28"/>
              </w:rPr>
            </w:pPr>
            <w:r w:rsidRPr="00876298">
              <w:rPr>
                <w:color w:val="000000"/>
                <w:sz w:val="28"/>
                <w:szCs w:val="28"/>
              </w:rPr>
              <w:t>Печінка</w:t>
            </w:r>
          </w:p>
        </w:tc>
        <w:tc>
          <w:tcPr>
            <w:tcW w:w="2207" w:type="dxa"/>
          </w:tcPr>
          <w:p w:rsidR="0043463C" w:rsidRPr="00876298" w:rsidRDefault="0043463C" w:rsidP="00A17924">
            <w:pPr>
              <w:pStyle w:val="af2"/>
              <w:spacing w:before="0" w:beforeAutospacing="0" w:after="0" w:afterAutospacing="0" w:line="360" w:lineRule="auto"/>
              <w:jc w:val="center"/>
              <w:rPr>
                <w:sz w:val="28"/>
                <w:szCs w:val="28"/>
              </w:rPr>
            </w:pPr>
            <w:r w:rsidRPr="00876298">
              <w:rPr>
                <w:color w:val="000000"/>
                <w:sz w:val="28"/>
                <w:szCs w:val="28"/>
              </w:rPr>
              <w:t>33,5 ± 2,22</w:t>
            </w:r>
          </w:p>
        </w:tc>
        <w:tc>
          <w:tcPr>
            <w:tcW w:w="2308" w:type="dxa"/>
          </w:tcPr>
          <w:p w:rsidR="0043463C" w:rsidRPr="00876298" w:rsidRDefault="0043463C" w:rsidP="00A17924">
            <w:pPr>
              <w:pStyle w:val="af2"/>
              <w:spacing w:before="0" w:beforeAutospacing="0" w:after="0" w:afterAutospacing="0" w:line="360" w:lineRule="auto"/>
              <w:jc w:val="center"/>
              <w:rPr>
                <w:sz w:val="28"/>
                <w:szCs w:val="28"/>
              </w:rPr>
            </w:pPr>
            <w:r w:rsidRPr="00876298">
              <w:rPr>
                <w:color w:val="000000"/>
                <w:sz w:val="28"/>
                <w:szCs w:val="28"/>
              </w:rPr>
              <w:t>37,7 ± 1,31</w:t>
            </w:r>
          </w:p>
        </w:tc>
        <w:tc>
          <w:tcPr>
            <w:tcW w:w="2397" w:type="dxa"/>
          </w:tcPr>
          <w:p w:rsidR="0043463C" w:rsidRPr="00876298" w:rsidRDefault="0043463C" w:rsidP="00A17924">
            <w:pPr>
              <w:pStyle w:val="af2"/>
              <w:spacing w:before="0" w:beforeAutospacing="0" w:after="0" w:afterAutospacing="0" w:line="360" w:lineRule="auto"/>
              <w:jc w:val="center"/>
              <w:rPr>
                <w:sz w:val="28"/>
                <w:szCs w:val="28"/>
              </w:rPr>
            </w:pPr>
            <w:r w:rsidRPr="00876298">
              <w:rPr>
                <w:color w:val="000000"/>
                <w:sz w:val="28"/>
                <w:szCs w:val="28"/>
              </w:rPr>
              <w:t>31,35 ± 0,81</w:t>
            </w:r>
          </w:p>
        </w:tc>
      </w:tr>
      <w:tr w:rsidR="0043463C" w:rsidRPr="00876298" w:rsidTr="00A17924">
        <w:tc>
          <w:tcPr>
            <w:tcW w:w="2602" w:type="dxa"/>
          </w:tcPr>
          <w:p w:rsidR="0043463C" w:rsidRPr="00876298" w:rsidRDefault="0043463C" w:rsidP="00A17924">
            <w:pPr>
              <w:pStyle w:val="af2"/>
              <w:spacing w:before="0" w:beforeAutospacing="0" w:after="0" w:afterAutospacing="0" w:line="360" w:lineRule="auto"/>
              <w:jc w:val="center"/>
              <w:rPr>
                <w:sz w:val="28"/>
                <w:szCs w:val="28"/>
              </w:rPr>
            </w:pPr>
            <w:r w:rsidRPr="00876298">
              <w:rPr>
                <w:color w:val="000000"/>
                <w:sz w:val="28"/>
                <w:szCs w:val="28"/>
              </w:rPr>
              <w:t>Селезінка</w:t>
            </w:r>
          </w:p>
        </w:tc>
        <w:tc>
          <w:tcPr>
            <w:tcW w:w="2207" w:type="dxa"/>
          </w:tcPr>
          <w:p w:rsidR="0043463C" w:rsidRPr="00876298" w:rsidRDefault="0043463C" w:rsidP="00A17924">
            <w:pPr>
              <w:pStyle w:val="af2"/>
              <w:spacing w:before="0" w:beforeAutospacing="0" w:after="0" w:afterAutospacing="0" w:line="360" w:lineRule="auto"/>
              <w:jc w:val="center"/>
              <w:rPr>
                <w:sz w:val="28"/>
                <w:szCs w:val="28"/>
              </w:rPr>
            </w:pPr>
            <w:r w:rsidRPr="00876298">
              <w:rPr>
                <w:color w:val="000000"/>
                <w:sz w:val="28"/>
                <w:szCs w:val="28"/>
              </w:rPr>
              <w:t>2,25 ± 0,17</w:t>
            </w:r>
          </w:p>
        </w:tc>
        <w:tc>
          <w:tcPr>
            <w:tcW w:w="2308" w:type="dxa"/>
          </w:tcPr>
          <w:p w:rsidR="0043463C" w:rsidRPr="00876298" w:rsidRDefault="0043463C" w:rsidP="00A17924">
            <w:pPr>
              <w:pStyle w:val="af2"/>
              <w:spacing w:before="0" w:beforeAutospacing="0" w:after="0" w:afterAutospacing="0" w:line="360" w:lineRule="auto"/>
              <w:jc w:val="center"/>
              <w:rPr>
                <w:sz w:val="28"/>
                <w:szCs w:val="28"/>
              </w:rPr>
            </w:pPr>
            <w:r w:rsidRPr="00876298">
              <w:rPr>
                <w:color w:val="000000"/>
                <w:sz w:val="28"/>
                <w:szCs w:val="28"/>
              </w:rPr>
              <w:t>2,59 ± 0,08</w:t>
            </w:r>
          </w:p>
        </w:tc>
        <w:tc>
          <w:tcPr>
            <w:tcW w:w="2397" w:type="dxa"/>
          </w:tcPr>
          <w:p w:rsidR="0043463C" w:rsidRPr="00876298" w:rsidRDefault="0043463C" w:rsidP="00A17924">
            <w:pPr>
              <w:pStyle w:val="af2"/>
              <w:spacing w:before="0" w:beforeAutospacing="0" w:after="0" w:afterAutospacing="0" w:line="360" w:lineRule="auto"/>
              <w:jc w:val="center"/>
              <w:rPr>
                <w:sz w:val="28"/>
                <w:szCs w:val="28"/>
              </w:rPr>
            </w:pPr>
            <w:r w:rsidRPr="00876298">
              <w:rPr>
                <w:color w:val="000000"/>
                <w:sz w:val="28"/>
                <w:szCs w:val="28"/>
              </w:rPr>
              <w:t>2,67 ± 0,17</w:t>
            </w:r>
          </w:p>
        </w:tc>
      </w:tr>
      <w:tr w:rsidR="0043463C" w:rsidRPr="00876298" w:rsidTr="00A17924">
        <w:tc>
          <w:tcPr>
            <w:tcW w:w="2602" w:type="dxa"/>
          </w:tcPr>
          <w:p w:rsidR="0043463C" w:rsidRPr="00876298" w:rsidRDefault="0043463C" w:rsidP="00A17924">
            <w:pPr>
              <w:pStyle w:val="af2"/>
              <w:spacing w:before="0" w:beforeAutospacing="0" w:after="0" w:afterAutospacing="0" w:line="360" w:lineRule="auto"/>
              <w:jc w:val="center"/>
              <w:rPr>
                <w:sz w:val="28"/>
                <w:szCs w:val="28"/>
              </w:rPr>
            </w:pPr>
            <w:r w:rsidRPr="00876298">
              <w:rPr>
                <w:color w:val="000000"/>
                <w:sz w:val="28"/>
                <w:szCs w:val="28"/>
              </w:rPr>
              <w:t>Серце</w:t>
            </w:r>
          </w:p>
        </w:tc>
        <w:tc>
          <w:tcPr>
            <w:tcW w:w="2207" w:type="dxa"/>
          </w:tcPr>
          <w:p w:rsidR="0043463C" w:rsidRPr="00876298" w:rsidRDefault="0043463C" w:rsidP="00A17924">
            <w:pPr>
              <w:pStyle w:val="af2"/>
              <w:spacing w:before="0" w:beforeAutospacing="0" w:after="0" w:afterAutospacing="0" w:line="360" w:lineRule="auto"/>
              <w:jc w:val="center"/>
              <w:rPr>
                <w:sz w:val="28"/>
                <w:szCs w:val="28"/>
              </w:rPr>
            </w:pPr>
            <w:r w:rsidRPr="00876298">
              <w:rPr>
                <w:color w:val="000000"/>
                <w:sz w:val="28"/>
                <w:szCs w:val="28"/>
              </w:rPr>
              <w:t>3,61 ± 0,19</w:t>
            </w:r>
          </w:p>
        </w:tc>
        <w:tc>
          <w:tcPr>
            <w:tcW w:w="2308" w:type="dxa"/>
          </w:tcPr>
          <w:p w:rsidR="0043463C" w:rsidRPr="00876298" w:rsidRDefault="0043463C" w:rsidP="00A17924">
            <w:pPr>
              <w:pStyle w:val="af2"/>
              <w:spacing w:before="0" w:beforeAutospacing="0" w:after="0" w:afterAutospacing="0" w:line="360" w:lineRule="auto"/>
              <w:jc w:val="center"/>
              <w:rPr>
                <w:sz w:val="28"/>
                <w:szCs w:val="28"/>
              </w:rPr>
            </w:pPr>
            <w:r w:rsidRPr="00876298">
              <w:rPr>
                <w:color w:val="000000"/>
                <w:sz w:val="28"/>
                <w:szCs w:val="28"/>
              </w:rPr>
              <w:t>3,87 ± 0,11</w:t>
            </w:r>
          </w:p>
        </w:tc>
        <w:tc>
          <w:tcPr>
            <w:tcW w:w="2397" w:type="dxa"/>
          </w:tcPr>
          <w:p w:rsidR="0043463C" w:rsidRPr="00876298" w:rsidRDefault="0043463C" w:rsidP="00A17924">
            <w:pPr>
              <w:pStyle w:val="af2"/>
              <w:spacing w:before="0" w:beforeAutospacing="0" w:after="0" w:afterAutospacing="0" w:line="360" w:lineRule="auto"/>
              <w:jc w:val="center"/>
              <w:rPr>
                <w:sz w:val="28"/>
                <w:szCs w:val="28"/>
              </w:rPr>
            </w:pPr>
            <w:r w:rsidRPr="00876298">
              <w:rPr>
                <w:color w:val="000000"/>
                <w:sz w:val="28"/>
                <w:szCs w:val="28"/>
              </w:rPr>
              <w:t>3,74 ± 0,18</w:t>
            </w:r>
          </w:p>
        </w:tc>
      </w:tr>
      <w:tr w:rsidR="0043463C" w:rsidRPr="00876298" w:rsidTr="00A17924">
        <w:tc>
          <w:tcPr>
            <w:tcW w:w="2602" w:type="dxa"/>
          </w:tcPr>
          <w:p w:rsidR="0043463C" w:rsidRPr="00876298" w:rsidRDefault="0043463C" w:rsidP="00A17924">
            <w:pPr>
              <w:pStyle w:val="af2"/>
              <w:spacing w:before="0" w:beforeAutospacing="0" w:after="0" w:afterAutospacing="0" w:line="360" w:lineRule="auto"/>
              <w:jc w:val="center"/>
              <w:rPr>
                <w:sz w:val="28"/>
                <w:szCs w:val="28"/>
              </w:rPr>
            </w:pPr>
            <w:r w:rsidRPr="00876298">
              <w:rPr>
                <w:color w:val="000000"/>
                <w:sz w:val="28"/>
                <w:szCs w:val="28"/>
              </w:rPr>
              <w:t>Легені</w:t>
            </w:r>
          </w:p>
        </w:tc>
        <w:tc>
          <w:tcPr>
            <w:tcW w:w="2207" w:type="dxa"/>
          </w:tcPr>
          <w:p w:rsidR="0043463C" w:rsidRPr="00876298" w:rsidRDefault="0043463C" w:rsidP="00A17924">
            <w:pPr>
              <w:pStyle w:val="af2"/>
              <w:spacing w:before="0" w:beforeAutospacing="0" w:after="0" w:afterAutospacing="0" w:line="360" w:lineRule="auto"/>
              <w:jc w:val="center"/>
              <w:rPr>
                <w:sz w:val="28"/>
                <w:szCs w:val="28"/>
              </w:rPr>
            </w:pPr>
            <w:r w:rsidRPr="00876298">
              <w:rPr>
                <w:color w:val="000000"/>
                <w:sz w:val="28"/>
                <w:szCs w:val="28"/>
              </w:rPr>
              <w:t>8,36 ± 0,63</w:t>
            </w:r>
          </w:p>
        </w:tc>
        <w:tc>
          <w:tcPr>
            <w:tcW w:w="2308" w:type="dxa"/>
          </w:tcPr>
          <w:p w:rsidR="0043463C" w:rsidRPr="00876298" w:rsidRDefault="0043463C" w:rsidP="00A17924">
            <w:pPr>
              <w:pStyle w:val="af2"/>
              <w:spacing w:before="0" w:beforeAutospacing="0" w:after="0" w:afterAutospacing="0" w:line="360" w:lineRule="auto"/>
              <w:jc w:val="center"/>
              <w:rPr>
                <w:sz w:val="28"/>
                <w:szCs w:val="28"/>
              </w:rPr>
            </w:pPr>
            <w:r w:rsidRPr="00876298">
              <w:rPr>
                <w:color w:val="000000"/>
                <w:sz w:val="28"/>
                <w:szCs w:val="28"/>
              </w:rPr>
              <w:t>8,02 ± 0,74</w:t>
            </w:r>
          </w:p>
        </w:tc>
        <w:tc>
          <w:tcPr>
            <w:tcW w:w="2397" w:type="dxa"/>
          </w:tcPr>
          <w:p w:rsidR="0043463C" w:rsidRPr="00876298" w:rsidRDefault="0043463C" w:rsidP="00A17924">
            <w:pPr>
              <w:pStyle w:val="af2"/>
              <w:spacing w:before="0" w:beforeAutospacing="0" w:after="0" w:afterAutospacing="0" w:line="360" w:lineRule="auto"/>
              <w:jc w:val="center"/>
              <w:rPr>
                <w:sz w:val="28"/>
                <w:szCs w:val="28"/>
              </w:rPr>
            </w:pPr>
            <w:r w:rsidRPr="00876298">
              <w:rPr>
                <w:color w:val="000000"/>
                <w:sz w:val="28"/>
                <w:szCs w:val="28"/>
              </w:rPr>
              <w:t>9,99 ± 1,83</w:t>
            </w:r>
          </w:p>
        </w:tc>
      </w:tr>
      <w:tr w:rsidR="0043463C" w:rsidRPr="00876298" w:rsidTr="00A17924">
        <w:tc>
          <w:tcPr>
            <w:tcW w:w="2602" w:type="dxa"/>
          </w:tcPr>
          <w:p w:rsidR="0043463C" w:rsidRPr="00876298" w:rsidRDefault="0043463C" w:rsidP="00A17924">
            <w:pPr>
              <w:pStyle w:val="af2"/>
              <w:spacing w:before="0" w:beforeAutospacing="0" w:after="0" w:afterAutospacing="0" w:line="360" w:lineRule="auto"/>
              <w:jc w:val="center"/>
              <w:rPr>
                <w:sz w:val="28"/>
                <w:szCs w:val="28"/>
              </w:rPr>
            </w:pPr>
            <w:r w:rsidRPr="00876298">
              <w:rPr>
                <w:color w:val="000000"/>
                <w:sz w:val="28"/>
                <w:szCs w:val="28"/>
              </w:rPr>
              <w:t>Права нирка</w:t>
            </w:r>
          </w:p>
        </w:tc>
        <w:tc>
          <w:tcPr>
            <w:tcW w:w="2207" w:type="dxa"/>
          </w:tcPr>
          <w:p w:rsidR="0043463C" w:rsidRPr="00876298" w:rsidRDefault="0043463C" w:rsidP="00A17924">
            <w:pPr>
              <w:pStyle w:val="af2"/>
              <w:spacing w:before="0" w:beforeAutospacing="0" w:after="0" w:afterAutospacing="0" w:line="360" w:lineRule="auto"/>
              <w:jc w:val="center"/>
              <w:rPr>
                <w:sz w:val="28"/>
                <w:szCs w:val="28"/>
              </w:rPr>
            </w:pPr>
            <w:r w:rsidRPr="00876298">
              <w:rPr>
                <w:color w:val="000000"/>
                <w:sz w:val="28"/>
                <w:szCs w:val="28"/>
              </w:rPr>
              <w:t>3,21 ± 0,14</w:t>
            </w:r>
          </w:p>
        </w:tc>
        <w:tc>
          <w:tcPr>
            <w:tcW w:w="2308" w:type="dxa"/>
          </w:tcPr>
          <w:p w:rsidR="0043463C" w:rsidRPr="00876298" w:rsidRDefault="0043463C" w:rsidP="00A17924">
            <w:pPr>
              <w:pStyle w:val="af2"/>
              <w:spacing w:before="0" w:beforeAutospacing="0" w:after="0" w:afterAutospacing="0" w:line="360" w:lineRule="auto"/>
              <w:jc w:val="center"/>
              <w:rPr>
                <w:sz w:val="28"/>
                <w:szCs w:val="28"/>
              </w:rPr>
            </w:pPr>
            <w:r w:rsidRPr="00876298">
              <w:rPr>
                <w:color w:val="000000"/>
                <w:sz w:val="28"/>
                <w:szCs w:val="28"/>
              </w:rPr>
              <w:t>3,35 ± 0,04</w:t>
            </w:r>
          </w:p>
        </w:tc>
        <w:tc>
          <w:tcPr>
            <w:tcW w:w="2397" w:type="dxa"/>
          </w:tcPr>
          <w:p w:rsidR="0043463C" w:rsidRPr="00876298" w:rsidRDefault="0043463C" w:rsidP="00A17924">
            <w:pPr>
              <w:pStyle w:val="af2"/>
              <w:spacing w:before="0" w:beforeAutospacing="0" w:after="0" w:afterAutospacing="0" w:line="360" w:lineRule="auto"/>
              <w:jc w:val="center"/>
              <w:rPr>
                <w:sz w:val="28"/>
                <w:szCs w:val="28"/>
              </w:rPr>
            </w:pPr>
            <w:r w:rsidRPr="00876298">
              <w:rPr>
                <w:color w:val="000000"/>
                <w:sz w:val="28"/>
                <w:szCs w:val="28"/>
              </w:rPr>
              <w:t>3,48 ± 0,11</w:t>
            </w:r>
          </w:p>
        </w:tc>
      </w:tr>
      <w:tr w:rsidR="0043463C" w:rsidRPr="00876298" w:rsidTr="00A17924">
        <w:tc>
          <w:tcPr>
            <w:tcW w:w="2602" w:type="dxa"/>
          </w:tcPr>
          <w:p w:rsidR="0043463C" w:rsidRPr="00876298" w:rsidRDefault="0043463C" w:rsidP="00A17924">
            <w:pPr>
              <w:pStyle w:val="af2"/>
              <w:spacing w:before="0" w:beforeAutospacing="0" w:after="0" w:afterAutospacing="0" w:line="360" w:lineRule="auto"/>
              <w:jc w:val="center"/>
              <w:rPr>
                <w:sz w:val="28"/>
                <w:szCs w:val="28"/>
              </w:rPr>
            </w:pPr>
            <w:r w:rsidRPr="00876298">
              <w:rPr>
                <w:color w:val="000000"/>
                <w:sz w:val="28"/>
                <w:szCs w:val="28"/>
              </w:rPr>
              <w:t xml:space="preserve">Ліва нирка </w:t>
            </w:r>
          </w:p>
        </w:tc>
        <w:tc>
          <w:tcPr>
            <w:tcW w:w="2207" w:type="dxa"/>
          </w:tcPr>
          <w:p w:rsidR="0043463C" w:rsidRPr="00876298" w:rsidRDefault="0043463C" w:rsidP="00A17924">
            <w:pPr>
              <w:pStyle w:val="af2"/>
              <w:spacing w:before="0" w:beforeAutospacing="0" w:after="0" w:afterAutospacing="0" w:line="360" w:lineRule="auto"/>
              <w:jc w:val="center"/>
              <w:rPr>
                <w:sz w:val="28"/>
                <w:szCs w:val="28"/>
              </w:rPr>
            </w:pPr>
            <w:r w:rsidRPr="00876298">
              <w:rPr>
                <w:color w:val="000000"/>
                <w:sz w:val="28"/>
                <w:szCs w:val="28"/>
              </w:rPr>
              <w:t>3,11 ± 0,24</w:t>
            </w:r>
          </w:p>
        </w:tc>
        <w:tc>
          <w:tcPr>
            <w:tcW w:w="2308" w:type="dxa"/>
          </w:tcPr>
          <w:p w:rsidR="0043463C" w:rsidRPr="00876298" w:rsidRDefault="0043463C" w:rsidP="00A17924">
            <w:pPr>
              <w:pStyle w:val="af2"/>
              <w:spacing w:before="0" w:beforeAutospacing="0" w:after="0" w:afterAutospacing="0" w:line="360" w:lineRule="auto"/>
              <w:jc w:val="center"/>
              <w:rPr>
                <w:sz w:val="28"/>
                <w:szCs w:val="28"/>
              </w:rPr>
            </w:pPr>
            <w:r w:rsidRPr="00876298">
              <w:rPr>
                <w:color w:val="000000"/>
                <w:sz w:val="28"/>
                <w:szCs w:val="28"/>
              </w:rPr>
              <w:t>3,41 ± 0,09</w:t>
            </w:r>
          </w:p>
        </w:tc>
        <w:tc>
          <w:tcPr>
            <w:tcW w:w="2397" w:type="dxa"/>
          </w:tcPr>
          <w:p w:rsidR="0043463C" w:rsidRPr="00876298" w:rsidRDefault="0043463C" w:rsidP="00A17924">
            <w:pPr>
              <w:pStyle w:val="af2"/>
              <w:spacing w:before="0" w:beforeAutospacing="0" w:after="0" w:afterAutospacing="0" w:line="360" w:lineRule="auto"/>
              <w:jc w:val="center"/>
              <w:rPr>
                <w:sz w:val="28"/>
                <w:szCs w:val="28"/>
              </w:rPr>
            </w:pPr>
            <w:r w:rsidRPr="00876298">
              <w:rPr>
                <w:color w:val="000000"/>
                <w:sz w:val="28"/>
                <w:szCs w:val="28"/>
              </w:rPr>
              <w:t>3,49 ± 0,13</w:t>
            </w:r>
          </w:p>
        </w:tc>
      </w:tr>
      <w:tr w:rsidR="0043463C" w:rsidRPr="00876298" w:rsidTr="00A17924">
        <w:tc>
          <w:tcPr>
            <w:tcW w:w="2602" w:type="dxa"/>
          </w:tcPr>
          <w:p w:rsidR="0043463C" w:rsidRPr="00876298" w:rsidRDefault="0043463C" w:rsidP="00A17924">
            <w:pPr>
              <w:pStyle w:val="af2"/>
              <w:spacing w:before="0" w:beforeAutospacing="0" w:after="0" w:afterAutospacing="0" w:line="360" w:lineRule="auto"/>
              <w:jc w:val="center"/>
              <w:rPr>
                <w:sz w:val="28"/>
                <w:szCs w:val="28"/>
              </w:rPr>
            </w:pPr>
            <w:r w:rsidRPr="00876298">
              <w:rPr>
                <w:color w:val="000000"/>
                <w:sz w:val="28"/>
                <w:szCs w:val="28"/>
              </w:rPr>
              <w:t xml:space="preserve">Тимус </w:t>
            </w:r>
          </w:p>
        </w:tc>
        <w:tc>
          <w:tcPr>
            <w:tcW w:w="2207" w:type="dxa"/>
          </w:tcPr>
          <w:p w:rsidR="0043463C" w:rsidRPr="00876298" w:rsidRDefault="0043463C" w:rsidP="00A17924">
            <w:pPr>
              <w:pStyle w:val="af2"/>
              <w:spacing w:before="0" w:beforeAutospacing="0" w:after="0" w:afterAutospacing="0" w:line="360" w:lineRule="auto"/>
              <w:jc w:val="center"/>
              <w:rPr>
                <w:sz w:val="28"/>
                <w:szCs w:val="28"/>
              </w:rPr>
            </w:pPr>
            <w:r w:rsidRPr="00876298">
              <w:rPr>
                <w:color w:val="000000"/>
                <w:sz w:val="28"/>
                <w:szCs w:val="28"/>
              </w:rPr>
              <w:t>1,29 ± 0,10</w:t>
            </w:r>
          </w:p>
        </w:tc>
        <w:tc>
          <w:tcPr>
            <w:tcW w:w="2308" w:type="dxa"/>
          </w:tcPr>
          <w:p w:rsidR="0043463C" w:rsidRPr="00876298" w:rsidRDefault="0043463C" w:rsidP="00A17924">
            <w:pPr>
              <w:pStyle w:val="af2"/>
              <w:spacing w:before="0" w:beforeAutospacing="0" w:after="0" w:afterAutospacing="0" w:line="360" w:lineRule="auto"/>
              <w:jc w:val="center"/>
              <w:rPr>
                <w:sz w:val="28"/>
                <w:szCs w:val="28"/>
              </w:rPr>
            </w:pPr>
            <w:r w:rsidRPr="00876298">
              <w:rPr>
                <w:color w:val="000000"/>
                <w:sz w:val="28"/>
                <w:szCs w:val="28"/>
              </w:rPr>
              <w:t>1,49 ± 0,24</w:t>
            </w:r>
          </w:p>
        </w:tc>
        <w:tc>
          <w:tcPr>
            <w:tcW w:w="2397" w:type="dxa"/>
          </w:tcPr>
          <w:p w:rsidR="0043463C" w:rsidRPr="00876298" w:rsidRDefault="0043463C" w:rsidP="00A17924">
            <w:pPr>
              <w:pStyle w:val="af2"/>
              <w:spacing w:before="0" w:beforeAutospacing="0" w:after="0" w:afterAutospacing="0" w:line="360" w:lineRule="auto"/>
              <w:jc w:val="center"/>
              <w:rPr>
                <w:sz w:val="28"/>
                <w:szCs w:val="28"/>
              </w:rPr>
            </w:pPr>
            <w:r w:rsidRPr="00876298">
              <w:rPr>
                <w:color w:val="000000"/>
                <w:sz w:val="28"/>
                <w:szCs w:val="28"/>
              </w:rPr>
              <w:t>1,46 ± 0,19</w:t>
            </w:r>
          </w:p>
        </w:tc>
      </w:tr>
      <w:tr w:rsidR="0043463C" w:rsidRPr="00876298" w:rsidTr="00A17924">
        <w:tc>
          <w:tcPr>
            <w:tcW w:w="2602" w:type="dxa"/>
          </w:tcPr>
          <w:p w:rsidR="0043463C" w:rsidRPr="00876298" w:rsidRDefault="0043463C" w:rsidP="00A17924">
            <w:pPr>
              <w:pStyle w:val="af2"/>
              <w:spacing w:before="0" w:beforeAutospacing="0" w:after="0" w:afterAutospacing="0" w:line="360" w:lineRule="auto"/>
              <w:jc w:val="center"/>
              <w:rPr>
                <w:sz w:val="28"/>
                <w:szCs w:val="28"/>
              </w:rPr>
            </w:pPr>
            <w:r w:rsidRPr="00876298">
              <w:rPr>
                <w:color w:val="000000"/>
                <w:sz w:val="28"/>
                <w:szCs w:val="28"/>
              </w:rPr>
              <w:t>Маса тіла тварин, г</w:t>
            </w:r>
          </w:p>
        </w:tc>
        <w:tc>
          <w:tcPr>
            <w:tcW w:w="2207" w:type="dxa"/>
          </w:tcPr>
          <w:p w:rsidR="0043463C" w:rsidRPr="00876298" w:rsidRDefault="0043463C" w:rsidP="00A17924">
            <w:pPr>
              <w:pStyle w:val="af2"/>
              <w:spacing w:before="0" w:beforeAutospacing="0" w:after="0" w:afterAutospacing="0" w:line="360" w:lineRule="auto"/>
              <w:jc w:val="center"/>
              <w:rPr>
                <w:sz w:val="28"/>
                <w:szCs w:val="28"/>
              </w:rPr>
            </w:pPr>
            <w:r w:rsidRPr="00876298">
              <w:rPr>
                <w:color w:val="000000"/>
                <w:sz w:val="28"/>
                <w:szCs w:val="28"/>
              </w:rPr>
              <w:t>224,5 ± 5,5</w:t>
            </w:r>
          </w:p>
        </w:tc>
        <w:tc>
          <w:tcPr>
            <w:tcW w:w="2308" w:type="dxa"/>
          </w:tcPr>
          <w:p w:rsidR="0043463C" w:rsidRPr="00876298" w:rsidRDefault="0043463C" w:rsidP="00A17924">
            <w:pPr>
              <w:pStyle w:val="af2"/>
              <w:spacing w:before="0" w:beforeAutospacing="0" w:after="0" w:afterAutospacing="0" w:line="360" w:lineRule="auto"/>
              <w:jc w:val="center"/>
              <w:rPr>
                <w:sz w:val="28"/>
                <w:szCs w:val="28"/>
              </w:rPr>
            </w:pPr>
            <w:r w:rsidRPr="00876298">
              <w:rPr>
                <w:color w:val="000000"/>
                <w:sz w:val="28"/>
                <w:szCs w:val="28"/>
              </w:rPr>
              <w:t>229,6 ± 4,69</w:t>
            </w:r>
          </w:p>
        </w:tc>
        <w:tc>
          <w:tcPr>
            <w:tcW w:w="2397" w:type="dxa"/>
          </w:tcPr>
          <w:p w:rsidR="0043463C" w:rsidRPr="00876298" w:rsidRDefault="0043463C" w:rsidP="00A17924">
            <w:pPr>
              <w:pStyle w:val="af2"/>
              <w:spacing w:before="0" w:beforeAutospacing="0" w:after="0" w:afterAutospacing="0" w:line="360" w:lineRule="auto"/>
              <w:jc w:val="center"/>
              <w:rPr>
                <w:sz w:val="28"/>
                <w:szCs w:val="28"/>
              </w:rPr>
            </w:pPr>
            <w:r w:rsidRPr="00876298">
              <w:rPr>
                <w:color w:val="000000"/>
                <w:sz w:val="28"/>
                <w:szCs w:val="28"/>
              </w:rPr>
              <w:t>217,0 ± 6,44</w:t>
            </w:r>
          </w:p>
        </w:tc>
      </w:tr>
    </w:tbl>
    <w:p w:rsidR="0043463C" w:rsidRPr="00876298" w:rsidRDefault="0043463C" w:rsidP="0043463C">
      <w:pPr>
        <w:rPr>
          <w:rFonts w:ascii="Times New Roman"/>
        </w:rPr>
      </w:pPr>
    </w:p>
    <w:p w:rsidR="0043463C" w:rsidRDefault="00996E74" w:rsidP="0043463C">
      <w:pPr>
        <w:spacing w:line="360" w:lineRule="auto"/>
        <w:ind w:firstLine="851"/>
        <w:rPr>
          <w:rFonts w:ascii="Times New Roman"/>
        </w:rPr>
      </w:pPr>
      <w:r>
        <w:rPr>
          <w:rFonts w:ascii="Times New Roman"/>
        </w:rPr>
        <w:t>Отже</w:t>
      </w:r>
      <w:r w:rsidR="0043463C">
        <w:rPr>
          <w:rFonts w:ascii="Times New Roman"/>
        </w:rPr>
        <w:t>, о</w:t>
      </w:r>
      <w:r w:rsidR="0043463C" w:rsidRPr="00876298">
        <w:rPr>
          <w:rFonts w:ascii="Times New Roman"/>
        </w:rPr>
        <w:t xml:space="preserve">дноразове застосування лініменту </w:t>
      </w:r>
      <w:r w:rsidR="00B95704">
        <w:rPr>
          <w:rFonts w:ascii="Times New Roman"/>
        </w:rPr>
        <w:t>«</w:t>
      </w:r>
      <w:r w:rsidR="0043463C" w:rsidRPr="00876298">
        <w:rPr>
          <w:rFonts w:ascii="Times New Roman"/>
        </w:rPr>
        <w:t>ВетМікоДерм</w:t>
      </w:r>
      <w:r w:rsidR="00B95704">
        <w:rPr>
          <w:rFonts w:ascii="Times New Roman"/>
        </w:rPr>
        <w:t>»</w:t>
      </w:r>
      <w:r w:rsidR="0043463C" w:rsidRPr="00876298">
        <w:rPr>
          <w:rFonts w:ascii="Times New Roman"/>
        </w:rPr>
        <w:t xml:space="preserve"> не виклика</w:t>
      </w:r>
      <w:r w:rsidR="00B95704">
        <w:rPr>
          <w:rFonts w:ascii="Times New Roman"/>
        </w:rPr>
        <w:t>ло</w:t>
      </w:r>
      <w:r w:rsidR="0043463C" w:rsidRPr="00876298">
        <w:rPr>
          <w:rFonts w:ascii="Times New Roman"/>
        </w:rPr>
        <w:t xml:space="preserve"> загибелі </w:t>
      </w:r>
      <w:r w:rsidR="00B95704">
        <w:rPr>
          <w:rFonts w:ascii="Times New Roman"/>
        </w:rPr>
        <w:t xml:space="preserve">піддослідних </w:t>
      </w:r>
      <w:r w:rsidR="0043463C" w:rsidRPr="00876298">
        <w:rPr>
          <w:rFonts w:ascii="Times New Roman"/>
        </w:rPr>
        <w:t xml:space="preserve">тварин, появи </w:t>
      </w:r>
      <w:r w:rsidR="00B95704">
        <w:rPr>
          <w:rFonts w:ascii="Times New Roman"/>
        </w:rPr>
        <w:t>в них токсичних явищ чи</w:t>
      </w:r>
      <w:r w:rsidR="0043463C" w:rsidRPr="00876298">
        <w:rPr>
          <w:rFonts w:ascii="Times New Roman"/>
        </w:rPr>
        <w:t xml:space="preserve"> почервоніння на місці </w:t>
      </w:r>
      <w:r w:rsidR="00B95704">
        <w:rPr>
          <w:rFonts w:ascii="Times New Roman"/>
        </w:rPr>
        <w:t>аплікації</w:t>
      </w:r>
      <w:r w:rsidR="0043463C" w:rsidRPr="00876298">
        <w:rPr>
          <w:rFonts w:ascii="Times New Roman"/>
        </w:rPr>
        <w:t xml:space="preserve"> препарату, </w:t>
      </w:r>
      <w:r w:rsidR="00B95704">
        <w:rPr>
          <w:rFonts w:ascii="Times New Roman"/>
        </w:rPr>
        <w:t xml:space="preserve">що дозволяє віднести </w:t>
      </w:r>
      <w:r w:rsidR="0043463C" w:rsidRPr="00876298">
        <w:rPr>
          <w:rFonts w:ascii="Times New Roman"/>
        </w:rPr>
        <w:t xml:space="preserve">досліджуваний засіб належить до категорії </w:t>
      </w:r>
      <w:r w:rsidR="00B95704">
        <w:rPr>
          <w:rFonts w:ascii="Times New Roman"/>
        </w:rPr>
        <w:t>нешкідливих засобів місцевої дії</w:t>
      </w:r>
      <w:r w:rsidR="0043463C" w:rsidRPr="00876298">
        <w:rPr>
          <w:rFonts w:ascii="Times New Roman"/>
        </w:rPr>
        <w:t>.</w:t>
      </w:r>
      <w:r w:rsidR="0043463C">
        <w:rPr>
          <w:rFonts w:ascii="Times New Roman"/>
        </w:rPr>
        <w:t xml:space="preserve"> </w:t>
      </w:r>
      <w:r w:rsidR="00B95704">
        <w:rPr>
          <w:rFonts w:ascii="Times New Roman"/>
        </w:rPr>
        <w:t>Т</w:t>
      </w:r>
      <w:r w:rsidR="0043463C" w:rsidRPr="00876298">
        <w:rPr>
          <w:rFonts w:ascii="Times New Roman"/>
        </w:rPr>
        <w:t xml:space="preserve">ривале нашкірне застосування </w:t>
      </w:r>
      <w:r w:rsidR="00B95704">
        <w:rPr>
          <w:rFonts w:ascii="Times New Roman"/>
        </w:rPr>
        <w:t>препарат</w:t>
      </w:r>
      <w:r w:rsidR="0043463C" w:rsidRPr="00876298">
        <w:rPr>
          <w:rFonts w:ascii="Times New Roman"/>
        </w:rPr>
        <w:t xml:space="preserve">у </w:t>
      </w:r>
      <w:r w:rsidR="00B95704">
        <w:rPr>
          <w:rFonts w:ascii="Times New Roman"/>
        </w:rPr>
        <w:t>«</w:t>
      </w:r>
      <w:r w:rsidR="0043463C" w:rsidRPr="00876298">
        <w:rPr>
          <w:rFonts w:ascii="Times New Roman"/>
        </w:rPr>
        <w:t>ВетМікоДерм</w:t>
      </w:r>
      <w:r w:rsidR="00B95704">
        <w:rPr>
          <w:rFonts w:ascii="Times New Roman"/>
        </w:rPr>
        <w:t>»</w:t>
      </w:r>
      <w:r w:rsidR="0043463C" w:rsidRPr="00876298">
        <w:rPr>
          <w:rFonts w:ascii="Times New Roman"/>
        </w:rPr>
        <w:t xml:space="preserve"> </w:t>
      </w:r>
      <w:r w:rsidR="00B95704">
        <w:rPr>
          <w:rFonts w:ascii="Times New Roman"/>
        </w:rPr>
        <w:t>спричиняло</w:t>
      </w:r>
      <w:r w:rsidR="0043463C" w:rsidRPr="00876298">
        <w:rPr>
          <w:rFonts w:ascii="Times New Roman"/>
        </w:rPr>
        <w:t xml:space="preserve"> зростання </w:t>
      </w:r>
      <w:r w:rsidR="00B95704">
        <w:rPr>
          <w:rFonts w:ascii="Times New Roman"/>
        </w:rPr>
        <w:t xml:space="preserve">в крові </w:t>
      </w:r>
      <w:r w:rsidR="0043463C" w:rsidRPr="00876298">
        <w:rPr>
          <w:rFonts w:ascii="Times New Roman"/>
        </w:rPr>
        <w:t>кількості нейтрофілів</w:t>
      </w:r>
      <w:r w:rsidR="00B95704">
        <w:rPr>
          <w:rFonts w:ascii="Times New Roman"/>
        </w:rPr>
        <w:t xml:space="preserve">, а у тварин другої дослідної групи, за використання </w:t>
      </w:r>
      <w:r w:rsidR="0043463C" w:rsidRPr="00876298">
        <w:rPr>
          <w:rFonts w:ascii="Times New Roman"/>
        </w:rPr>
        <w:t>10-ти кратн</w:t>
      </w:r>
      <w:r w:rsidR="00B95704">
        <w:rPr>
          <w:rFonts w:ascii="Times New Roman"/>
        </w:rPr>
        <w:t>ої</w:t>
      </w:r>
      <w:r w:rsidR="0043463C" w:rsidRPr="00876298">
        <w:rPr>
          <w:rFonts w:ascii="Times New Roman"/>
        </w:rPr>
        <w:t xml:space="preserve"> терапевтичн</w:t>
      </w:r>
      <w:r w:rsidR="00B95704">
        <w:rPr>
          <w:rFonts w:ascii="Times New Roman"/>
        </w:rPr>
        <w:t>ої</w:t>
      </w:r>
      <w:r w:rsidR="0043463C" w:rsidRPr="00876298">
        <w:rPr>
          <w:rFonts w:ascii="Times New Roman"/>
        </w:rPr>
        <w:t xml:space="preserve"> доз</w:t>
      </w:r>
      <w:r w:rsidR="00B95704">
        <w:rPr>
          <w:rFonts w:ascii="Times New Roman"/>
        </w:rPr>
        <w:t>и</w:t>
      </w:r>
      <w:r w:rsidR="0043463C" w:rsidRPr="00876298">
        <w:rPr>
          <w:rFonts w:ascii="Times New Roman"/>
        </w:rPr>
        <w:t xml:space="preserve"> </w:t>
      </w:r>
      <w:r w:rsidR="00B95704">
        <w:rPr>
          <w:rFonts w:ascii="Times New Roman"/>
        </w:rPr>
        <w:t xml:space="preserve">лініменту, </w:t>
      </w:r>
      <w:r w:rsidR="0043463C" w:rsidRPr="00876298">
        <w:rPr>
          <w:rFonts w:ascii="Times New Roman"/>
        </w:rPr>
        <w:t>зниження відсотка лімфоцитів.</w:t>
      </w:r>
    </w:p>
    <w:p w:rsidR="0043463C" w:rsidRDefault="0043463C" w:rsidP="0043463C">
      <w:pPr>
        <w:spacing w:line="360" w:lineRule="auto"/>
        <w:ind w:firstLine="851"/>
        <w:rPr>
          <w:rFonts w:ascii="Times New Roman"/>
        </w:rPr>
      </w:pPr>
    </w:p>
    <w:p w:rsidR="00325D82" w:rsidRPr="004B401C" w:rsidRDefault="00325D82" w:rsidP="00325D82">
      <w:pPr>
        <w:spacing w:line="360" w:lineRule="auto"/>
        <w:ind w:firstLine="851"/>
        <w:rPr>
          <w:rFonts w:ascii="Times New Roman"/>
          <w:b/>
          <w:shd w:val="clear" w:color="auto" w:fill="FFFFFF"/>
        </w:rPr>
      </w:pPr>
      <w:r w:rsidRPr="004B401C">
        <w:rPr>
          <w:rFonts w:ascii="Times New Roman"/>
          <w:b/>
          <w:shd w:val="clear" w:color="auto" w:fill="FFFFFF"/>
        </w:rPr>
        <w:t xml:space="preserve">Результати досліджень опубліковані в </w:t>
      </w:r>
      <w:r>
        <w:rPr>
          <w:rFonts w:ascii="Times New Roman"/>
          <w:b/>
          <w:shd w:val="clear" w:color="auto" w:fill="FFFFFF"/>
        </w:rPr>
        <w:t>праці</w:t>
      </w:r>
      <w:r w:rsidRPr="004B401C">
        <w:rPr>
          <w:rFonts w:ascii="Times New Roman"/>
          <w:b/>
          <w:shd w:val="clear" w:color="auto" w:fill="FFFFFF"/>
        </w:rPr>
        <w:t>:</w:t>
      </w:r>
    </w:p>
    <w:p w:rsidR="00325D82" w:rsidRPr="004D33B7" w:rsidRDefault="00325D82" w:rsidP="00325D82">
      <w:pPr>
        <w:pStyle w:val="a5"/>
        <w:spacing w:line="360" w:lineRule="auto"/>
        <w:ind w:left="0" w:firstLine="851"/>
        <w:contextualSpacing/>
        <w:jc w:val="both"/>
        <w:rPr>
          <w:i/>
          <w:sz w:val="28"/>
          <w:szCs w:val="28"/>
        </w:rPr>
      </w:pPr>
      <w:r w:rsidRPr="004D33B7">
        <w:rPr>
          <w:b/>
          <w:sz w:val="28"/>
          <w:szCs w:val="28"/>
        </w:rPr>
        <w:t>Мартинишин, В. П.</w:t>
      </w:r>
      <w:r w:rsidRPr="004D33B7">
        <w:rPr>
          <w:sz w:val="28"/>
          <w:szCs w:val="28"/>
        </w:rPr>
        <w:t xml:space="preserve"> Дослі</w:t>
      </w:r>
      <w:r w:rsidR="00A008BC">
        <w:rPr>
          <w:sz w:val="28"/>
          <w:szCs w:val="28"/>
        </w:rPr>
        <w:t>дження параметрів гострої і під</w:t>
      </w:r>
      <w:r w:rsidRPr="004D33B7">
        <w:rPr>
          <w:sz w:val="28"/>
          <w:szCs w:val="28"/>
        </w:rPr>
        <w:t xml:space="preserve">гострої токсичності лініменту «ВетМікоДерм» за нашкірного застосування. </w:t>
      </w:r>
      <w:r w:rsidRPr="004D33B7">
        <w:rPr>
          <w:i/>
          <w:sz w:val="28"/>
          <w:szCs w:val="28"/>
        </w:rPr>
        <w:t>Науковий вісник ЛНУВМБ імені С.З. Гжицького</w:t>
      </w:r>
      <w:r w:rsidRPr="004D33B7">
        <w:rPr>
          <w:sz w:val="28"/>
          <w:szCs w:val="28"/>
        </w:rPr>
        <w:t xml:space="preserve"> 2019, 20(92), с 59-63.</w:t>
      </w:r>
    </w:p>
    <w:p w:rsidR="00325D82" w:rsidRDefault="00325D82" w:rsidP="0043463C">
      <w:pPr>
        <w:spacing w:line="360" w:lineRule="auto"/>
        <w:ind w:firstLine="851"/>
        <w:rPr>
          <w:rFonts w:ascii="Times New Roman"/>
        </w:rPr>
      </w:pPr>
    </w:p>
    <w:p w:rsidR="00325D82" w:rsidRDefault="00325D82">
      <w:pPr>
        <w:widowControl/>
        <w:suppressAutoHyphens w:val="0"/>
        <w:spacing w:after="160" w:line="259" w:lineRule="auto"/>
        <w:jc w:val="left"/>
        <w:rPr>
          <w:rFonts w:ascii="Times New Roman"/>
        </w:rPr>
      </w:pPr>
      <w:r>
        <w:rPr>
          <w:rFonts w:ascii="Times New Roman"/>
        </w:rPr>
        <w:br w:type="page"/>
      </w:r>
    </w:p>
    <w:p w:rsidR="0043463C" w:rsidRDefault="0043463C" w:rsidP="006A1B98">
      <w:pPr>
        <w:spacing w:line="384" w:lineRule="auto"/>
        <w:ind w:firstLine="851"/>
        <w:rPr>
          <w:rFonts w:ascii="Times New Roman"/>
          <w:b/>
        </w:rPr>
      </w:pPr>
      <w:r>
        <w:rPr>
          <w:rFonts w:ascii="Times New Roman"/>
          <w:b/>
        </w:rPr>
        <w:lastRenderedPageBreak/>
        <w:t>3.</w:t>
      </w:r>
      <w:r w:rsidR="00A17924">
        <w:rPr>
          <w:rFonts w:ascii="Times New Roman"/>
          <w:b/>
        </w:rPr>
        <w:t>2</w:t>
      </w:r>
      <w:r>
        <w:rPr>
          <w:rFonts w:ascii="Times New Roman"/>
          <w:b/>
        </w:rPr>
        <w:t>.</w:t>
      </w:r>
      <w:r w:rsidR="00A17924">
        <w:rPr>
          <w:rFonts w:ascii="Times New Roman"/>
          <w:b/>
        </w:rPr>
        <w:t>6</w:t>
      </w:r>
      <w:r w:rsidRPr="0079467E">
        <w:rPr>
          <w:rFonts w:ascii="Times New Roman"/>
          <w:b/>
        </w:rPr>
        <w:t>. </w:t>
      </w:r>
      <w:r>
        <w:rPr>
          <w:rFonts w:ascii="Times New Roman"/>
          <w:b/>
        </w:rPr>
        <w:t> </w:t>
      </w:r>
      <w:r w:rsidR="00A17924">
        <w:rPr>
          <w:rFonts w:ascii="Times New Roman"/>
          <w:b/>
        </w:rPr>
        <w:t>Макро- та мікро</w:t>
      </w:r>
      <w:r>
        <w:rPr>
          <w:rFonts w:ascii="Times New Roman"/>
          <w:b/>
        </w:rPr>
        <w:t>структура внутрішніх органів та шкіри щурів за тривалої місцевої дії препарату «ВетМікоДерм»</w:t>
      </w:r>
    </w:p>
    <w:p w:rsidR="00237D29" w:rsidRPr="003042EC" w:rsidRDefault="00237D29" w:rsidP="006A1B98">
      <w:pPr>
        <w:spacing w:line="384" w:lineRule="auto"/>
        <w:ind w:firstLine="851"/>
        <w:rPr>
          <w:rFonts w:ascii="Times New Roman"/>
        </w:rPr>
      </w:pPr>
      <w:r w:rsidRPr="003042EC">
        <w:rPr>
          <w:rFonts w:ascii="Times New Roman"/>
        </w:rPr>
        <w:t xml:space="preserve">За патологоанатомічного розтину щурів контрольної та дослідних груп розміщення внутрішніх органів грудної та черевної порожнин </w:t>
      </w:r>
      <w:r>
        <w:rPr>
          <w:rFonts w:ascii="Times New Roman"/>
        </w:rPr>
        <w:t xml:space="preserve">було </w:t>
      </w:r>
      <w:r w:rsidRPr="003042EC">
        <w:rPr>
          <w:rFonts w:ascii="Times New Roman"/>
        </w:rPr>
        <w:t>анатомічно правильн</w:t>
      </w:r>
      <w:r>
        <w:rPr>
          <w:rFonts w:ascii="Times New Roman"/>
        </w:rPr>
        <w:t>им</w:t>
      </w:r>
      <w:r w:rsidRPr="003042EC">
        <w:rPr>
          <w:rFonts w:ascii="Times New Roman"/>
        </w:rPr>
        <w:t>. Очеревина гладка, блискуча, волога, без нашарувань. Вміст черевної порожнини незначний, прозорий, водянистої консистенції. У грудній порожнині вміст відсутній.</w:t>
      </w:r>
    </w:p>
    <w:p w:rsidR="00237D29" w:rsidRPr="00BE7431" w:rsidRDefault="00237D29" w:rsidP="006A1B98">
      <w:pPr>
        <w:spacing w:line="384" w:lineRule="auto"/>
        <w:ind w:firstLine="851"/>
        <w:rPr>
          <w:rFonts w:ascii="Times New Roman"/>
        </w:rPr>
      </w:pPr>
      <w:r w:rsidRPr="00BE7431">
        <w:rPr>
          <w:rFonts w:ascii="Times New Roman"/>
        </w:rPr>
        <w:t>Серце мало конусо</w:t>
      </w:r>
      <w:r>
        <w:rPr>
          <w:rFonts w:ascii="Times New Roman"/>
        </w:rPr>
        <w:t>подібн</w:t>
      </w:r>
      <w:r w:rsidRPr="00BE7431">
        <w:rPr>
          <w:rFonts w:ascii="Times New Roman"/>
        </w:rPr>
        <w:t>у форму, перикард прозорий без нашарувань, міокард – пружної консистенції червоного кольору. Легені були блідо-рожевого кольору, пухкої консистенції, розділені на</w:t>
      </w:r>
      <w:r>
        <w:rPr>
          <w:rFonts w:ascii="Times New Roman"/>
        </w:rPr>
        <w:t xml:space="preserve"> частки</w:t>
      </w:r>
      <w:r w:rsidRPr="00BE7431">
        <w:rPr>
          <w:rFonts w:ascii="Times New Roman"/>
        </w:rPr>
        <w:t xml:space="preserve">, легенева та костальна плевра гладенькі, блискучі без нашарувань. Шлунок і тонкі кишки </w:t>
      </w:r>
      <w:r>
        <w:rPr>
          <w:rFonts w:ascii="Times New Roman"/>
        </w:rPr>
        <w:t xml:space="preserve">були </w:t>
      </w:r>
      <w:r w:rsidRPr="00BE7431">
        <w:rPr>
          <w:rFonts w:ascii="Times New Roman"/>
        </w:rPr>
        <w:t>заповнені кормовими масами</w:t>
      </w:r>
      <w:r w:rsidR="00880CFA">
        <w:rPr>
          <w:rFonts w:ascii="Times New Roman"/>
        </w:rPr>
        <w:t>.</w:t>
      </w:r>
      <w:r w:rsidRPr="00BE7431">
        <w:rPr>
          <w:rFonts w:ascii="Times New Roman"/>
        </w:rPr>
        <w:t xml:space="preserve"> </w:t>
      </w:r>
      <w:r w:rsidR="00880CFA">
        <w:rPr>
          <w:rFonts w:ascii="Times New Roman"/>
        </w:rPr>
        <w:t xml:space="preserve">У </w:t>
      </w:r>
      <w:r w:rsidRPr="00BE7431">
        <w:rPr>
          <w:rFonts w:ascii="Times New Roman"/>
        </w:rPr>
        <w:t>товст</w:t>
      </w:r>
      <w:r w:rsidR="00880CFA">
        <w:rPr>
          <w:rFonts w:ascii="Times New Roman"/>
        </w:rPr>
        <w:t>ій</w:t>
      </w:r>
      <w:r w:rsidRPr="00BE7431">
        <w:rPr>
          <w:rFonts w:ascii="Times New Roman"/>
        </w:rPr>
        <w:t xml:space="preserve"> киш</w:t>
      </w:r>
      <w:r w:rsidR="00880CFA">
        <w:rPr>
          <w:rFonts w:ascii="Times New Roman"/>
        </w:rPr>
        <w:t>ці</w:t>
      </w:r>
      <w:r w:rsidRPr="00BE7431">
        <w:rPr>
          <w:rFonts w:ascii="Times New Roman"/>
        </w:rPr>
        <w:t xml:space="preserve"> – сформован</w:t>
      </w:r>
      <w:r w:rsidR="00880CFA">
        <w:rPr>
          <w:rFonts w:ascii="Times New Roman"/>
        </w:rPr>
        <w:t>і</w:t>
      </w:r>
      <w:r w:rsidRPr="00BE7431">
        <w:rPr>
          <w:rFonts w:ascii="Times New Roman"/>
        </w:rPr>
        <w:t xml:space="preserve"> калов</w:t>
      </w:r>
      <w:r w:rsidR="00880CFA">
        <w:rPr>
          <w:rFonts w:ascii="Times New Roman"/>
        </w:rPr>
        <w:t>і</w:t>
      </w:r>
      <w:r w:rsidRPr="00BE7431">
        <w:rPr>
          <w:rFonts w:ascii="Times New Roman"/>
        </w:rPr>
        <w:t xml:space="preserve"> маси, слизова оболонка блідо-рожева, блискуча, волога, без нашарувань. Печінка темно-червоного кольору, капсула гладка, краї гострі, із характерною структурою на розрізі, пружної консистенції</w:t>
      </w:r>
      <w:r w:rsidR="00E1146C">
        <w:rPr>
          <w:rFonts w:ascii="Times New Roman"/>
        </w:rPr>
        <w:t>.</w:t>
      </w:r>
      <w:r w:rsidRPr="00BE7431">
        <w:rPr>
          <w:rFonts w:ascii="Times New Roman"/>
        </w:rPr>
        <w:t xml:space="preserve"> </w:t>
      </w:r>
      <w:r w:rsidR="00E1146C">
        <w:rPr>
          <w:rFonts w:ascii="Times New Roman"/>
        </w:rPr>
        <w:t>У</w:t>
      </w:r>
      <w:r w:rsidRPr="00BE7431">
        <w:rPr>
          <w:rFonts w:ascii="Times New Roman"/>
        </w:rPr>
        <w:t xml:space="preserve"> щурів, які отримували </w:t>
      </w:r>
      <w:r w:rsidR="00E1146C">
        <w:rPr>
          <w:rFonts w:ascii="Times New Roman"/>
        </w:rPr>
        <w:br/>
      </w:r>
      <w:r w:rsidRPr="00BE7431">
        <w:rPr>
          <w:rFonts w:ascii="Times New Roman"/>
        </w:rPr>
        <w:t xml:space="preserve">10-кратну терапевтичну дозу препарату </w:t>
      </w:r>
      <w:r>
        <w:rPr>
          <w:rFonts w:ascii="Times New Roman"/>
        </w:rPr>
        <w:t>«</w:t>
      </w:r>
      <w:r w:rsidRPr="00BE7431">
        <w:rPr>
          <w:rFonts w:ascii="Times New Roman"/>
        </w:rPr>
        <w:t>ВетМікоДерм</w:t>
      </w:r>
      <w:r>
        <w:rPr>
          <w:rFonts w:ascii="Times New Roman"/>
        </w:rPr>
        <w:t>»</w:t>
      </w:r>
      <w:r w:rsidRPr="00BE7431">
        <w:rPr>
          <w:rFonts w:ascii="Times New Roman"/>
        </w:rPr>
        <w:t xml:space="preserve">, </w:t>
      </w:r>
      <w:r w:rsidR="00880CFA">
        <w:rPr>
          <w:rFonts w:ascii="Times New Roman"/>
        </w:rPr>
        <w:t>вияви</w:t>
      </w:r>
      <w:r w:rsidRPr="00BE7431">
        <w:rPr>
          <w:rFonts w:ascii="Times New Roman"/>
        </w:rPr>
        <w:t xml:space="preserve">ли наявність поодиноких вогнищ світло-коричневого кольору із згладженим рисунком паренхіми на розрізі. Нирки </w:t>
      </w:r>
      <w:r w:rsidR="00E1146C">
        <w:rPr>
          <w:rFonts w:ascii="Times New Roman"/>
        </w:rPr>
        <w:t xml:space="preserve">мали </w:t>
      </w:r>
      <w:r w:rsidRPr="00BE7431">
        <w:rPr>
          <w:rFonts w:ascii="Times New Roman"/>
        </w:rPr>
        <w:t>бобо</w:t>
      </w:r>
      <w:r>
        <w:rPr>
          <w:rFonts w:ascii="Times New Roman"/>
        </w:rPr>
        <w:t>подіб</w:t>
      </w:r>
      <w:r w:rsidRPr="00BE7431">
        <w:rPr>
          <w:rFonts w:ascii="Times New Roman"/>
        </w:rPr>
        <w:t>н</w:t>
      </w:r>
      <w:r w:rsidR="00E1146C">
        <w:rPr>
          <w:rFonts w:ascii="Times New Roman"/>
        </w:rPr>
        <w:t>у</w:t>
      </w:r>
      <w:r w:rsidRPr="00BE7431">
        <w:rPr>
          <w:rFonts w:ascii="Times New Roman"/>
        </w:rPr>
        <w:t xml:space="preserve"> форм</w:t>
      </w:r>
      <w:r w:rsidR="00E1146C">
        <w:rPr>
          <w:rFonts w:ascii="Times New Roman"/>
        </w:rPr>
        <w:t>у</w:t>
      </w:r>
      <w:r w:rsidRPr="00BE7431">
        <w:rPr>
          <w:rFonts w:ascii="Times New Roman"/>
        </w:rPr>
        <w:t xml:space="preserve">, темно-червоного кольору, краї розрізу сходились, </w:t>
      </w:r>
      <w:r>
        <w:rPr>
          <w:rFonts w:ascii="Times New Roman"/>
        </w:rPr>
        <w:t xml:space="preserve">межа </w:t>
      </w:r>
      <w:r w:rsidRPr="00BE7431">
        <w:rPr>
          <w:rFonts w:ascii="Times New Roman"/>
        </w:rPr>
        <w:t>між кірковою і мозковою зонами була збережена, капсула знімалася легко. Селезінка темно-вишневого кольору, краї гострі, на розрізі структура збережена, зіскребок помірний. Лімфатичні вузли брижі – без макроскопічних змін. Підшлункова залоза часточкової будови, пружної консистенції, світло-рожевого кольору.</w:t>
      </w:r>
    </w:p>
    <w:p w:rsidR="00E1146C" w:rsidRDefault="00676007" w:rsidP="006A1B98">
      <w:pPr>
        <w:spacing w:line="384" w:lineRule="auto"/>
        <w:ind w:firstLine="851"/>
        <w:rPr>
          <w:rFonts w:ascii="Times New Roman" w:eastAsia="Times New Roman"/>
          <w:iCs/>
          <w:lang w:eastAsia="uk-UA"/>
        </w:rPr>
      </w:pPr>
      <w:r w:rsidRPr="00676007">
        <w:rPr>
          <w:rFonts w:ascii="Times New Roman"/>
        </w:rPr>
        <w:t>З метою з’ясування довготривалої місцевої дії препарату «ВетМікоДерм» нами</w:t>
      </w:r>
      <w:r>
        <w:rPr>
          <w:rFonts w:ascii="Times New Roman"/>
          <w:b/>
        </w:rPr>
        <w:t xml:space="preserve"> </w:t>
      </w:r>
      <w:r w:rsidRPr="00676007">
        <w:rPr>
          <w:rFonts w:ascii="Times New Roman"/>
        </w:rPr>
        <w:t>п</w:t>
      </w:r>
      <w:r>
        <w:rPr>
          <w:rFonts w:ascii="Times New Roman"/>
          <w:spacing w:val="-4"/>
          <w:kern w:val="28"/>
        </w:rPr>
        <w:t>роведені гістологічні дослідження окремих органів (печінки, нирок) щурів</w:t>
      </w:r>
      <w:r w:rsidR="00E1146C">
        <w:rPr>
          <w:rFonts w:ascii="Times New Roman" w:eastAsia="Times New Roman"/>
          <w:iCs/>
          <w:lang w:eastAsia="uk-UA"/>
        </w:rPr>
        <w:t xml:space="preserve">. </w:t>
      </w:r>
    </w:p>
    <w:p w:rsidR="00E1146C" w:rsidRDefault="00E1146C" w:rsidP="00237D29">
      <w:pPr>
        <w:spacing w:line="360" w:lineRule="auto"/>
        <w:ind w:firstLine="851"/>
        <w:rPr>
          <w:rFonts w:ascii="Times New Roman" w:eastAsia="Times New Roman"/>
          <w:iCs/>
          <w:lang w:eastAsia="uk-UA"/>
        </w:rPr>
      </w:pPr>
    </w:p>
    <w:p w:rsidR="00E1146C" w:rsidRDefault="00E1146C" w:rsidP="00237D29">
      <w:pPr>
        <w:spacing w:line="360" w:lineRule="auto"/>
        <w:ind w:firstLine="851"/>
        <w:rPr>
          <w:rFonts w:ascii="Times New Roman" w:eastAsia="Times New Roman"/>
          <w:iCs/>
          <w:lang w:eastAsia="uk-UA"/>
        </w:rPr>
      </w:pP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54"/>
        <w:gridCol w:w="4570"/>
      </w:tblGrid>
      <w:tr w:rsidR="00E1146C" w:rsidTr="008B4CB3">
        <w:tc>
          <w:tcPr>
            <w:tcW w:w="4894" w:type="dxa"/>
          </w:tcPr>
          <w:p w:rsidR="008B4CB3" w:rsidRDefault="00E1146C" w:rsidP="008B4CB3">
            <w:pPr>
              <w:spacing w:line="192" w:lineRule="auto"/>
              <w:ind w:firstLine="28"/>
              <w:jc w:val="center"/>
              <w:outlineLvl w:val="0"/>
              <w:rPr>
                <w:rFonts w:ascii="Times New Roman" w:eastAsia="Times New Roman"/>
                <w:b/>
                <w:iCs/>
              </w:rPr>
            </w:pPr>
            <w:r>
              <w:rPr>
                <w:noProof/>
                <w:kern w:val="28"/>
              </w:rPr>
              <w:lastRenderedPageBreak/>
              <w:drawing>
                <wp:inline distT="0" distB="0" distL="0" distR="0" wp14:anchorId="166D8938" wp14:editId="0335EB6F">
                  <wp:extent cx="2952000" cy="2358000"/>
                  <wp:effectExtent l="19050" t="19050" r="20320" b="23495"/>
                  <wp:docPr id="268" name="Рисунок 268" descr="Tv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8" descr="Tv4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952000" cy="2358000"/>
                          </a:xfrm>
                          <a:prstGeom prst="rect">
                            <a:avLst/>
                          </a:prstGeom>
                          <a:noFill/>
                          <a:ln>
                            <a:solidFill>
                              <a:srgbClr val="D60093"/>
                            </a:solidFill>
                          </a:ln>
                        </pic:spPr>
                      </pic:pic>
                    </a:graphicData>
                  </a:graphic>
                </wp:inline>
              </w:drawing>
            </w:r>
            <w:r w:rsidRPr="003042EC">
              <w:rPr>
                <w:rFonts w:ascii="Times New Roman" w:eastAsia="Times New Roman"/>
                <w:iCs/>
              </w:rPr>
              <w:t xml:space="preserve">Рис. </w:t>
            </w:r>
            <w:r>
              <w:rPr>
                <w:rFonts w:ascii="Times New Roman" w:eastAsia="Times New Roman"/>
                <w:iCs/>
              </w:rPr>
              <w:t>9</w:t>
            </w:r>
            <w:r w:rsidRPr="003042EC">
              <w:rPr>
                <w:rFonts w:ascii="Times New Roman" w:eastAsia="Times New Roman"/>
                <w:iCs/>
              </w:rPr>
              <w:t xml:space="preserve">. </w:t>
            </w:r>
            <w:r w:rsidRPr="00047357">
              <w:rPr>
                <w:rFonts w:ascii="Times New Roman" w:eastAsia="Times New Roman"/>
                <w:b/>
                <w:iCs/>
              </w:rPr>
              <w:t xml:space="preserve">Печінка щура контрольної групи. Радіальне розміщення печінкових балок. </w:t>
            </w:r>
          </w:p>
          <w:p w:rsidR="00E1146C" w:rsidRPr="008B4CB3" w:rsidRDefault="00E1146C" w:rsidP="008B4CB3">
            <w:pPr>
              <w:spacing w:line="192" w:lineRule="auto"/>
              <w:ind w:firstLine="28"/>
              <w:jc w:val="center"/>
              <w:outlineLvl w:val="0"/>
              <w:rPr>
                <w:rFonts w:ascii="Times New Roman" w:eastAsia="Times New Roman"/>
                <w:iCs/>
              </w:rPr>
            </w:pPr>
            <w:r w:rsidRPr="008B4CB3">
              <w:rPr>
                <w:rFonts w:ascii="Times New Roman" w:eastAsia="Times New Roman"/>
                <w:iCs/>
                <w:sz w:val="26"/>
                <w:szCs w:val="26"/>
              </w:rPr>
              <w:t>Гематоксилін та еозин. Ок. 10, об. 20.</w:t>
            </w:r>
          </w:p>
        </w:tc>
        <w:tc>
          <w:tcPr>
            <w:tcW w:w="4620" w:type="dxa"/>
          </w:tcPr>
          <w:p w:rsidR="00E1146C" w:rsidRDefault="00676007" w:rsidP="00C83EA8">
            <w:pPr>
              <w:spacing w:line="324" w:lineRule="auto"/>
              <w:ind w:left="187" w:firstLine="663"/>
              <w:rPr>
                <w:rFonts w:ascii="Times New Roman" w:eastAsia="Times New Roman"/>
                <w:iCs/>
              </w:rPr>
            </w:pPr>
            <w:r w:rsidRPr="00C83EA8">
              <w:rPr>
                <w:rFonts w:ascii="Times New Roman"/>
                <w:kern w:val="28"/>
              </w:rPr>
              <w:t xml:space="preserve">Встановлено, що структура печінки щурів контрольної і першої дослідної груп була збережена і </w:t>
            </w:r>
            <w:r w:rsidRPr="00C83EA8">
              <w:rPr>
                <w:rFonts w:ascii="Times New Roman" w:eastAsia="Times New Roman"/>
                <w:iCs/>
              </w:rPr>
              <w:t>представлена часточковою</w:t>
            </w:r>
            <w:r w:rsidRPr="00676007">
              <w:rPr>
                <w:rFonts w:ascii="Times New Roman" w:eastAsia="Times New Roman"/>
                <w:iCs/>
                <w:spacing w:val="-6"/>
              </w:rPr>
              <w:t xml:space="preserve"> будовою</w:t>
            </w:r>
            <w:r w:rsidRPr="003042EC">
              <w:rPr>
                <w:rFonts w:ascii="Times New Roman" w:eastAsia="Times New Roman"/>
                <w:iCs/>
              </w:rPr>
              <w:t xml:space="preserve">, </w:t>
            </w:r>
            <w:r w:rsidRPr="00676007">
              <w:rPr>
                <w:rFonts w:ascii="Times New Roman" w:eastAsia="Times New Roman"/>
                <w:iCs/>
                <w:spacing w:val="6"/>
              </w:rPr>
              <w:t>з радіальним розміщенням печін</w:t>
            </w:r>
            <w:r w:rsidR="00C83EA8">
              <w:rPr>
                <w:rFonts w:ascii="Times New Roman" w:eastAsia="Times New Roman"/>
                <w:iCs/>
                <w:spacing w:val="6"/>
              </w:rPr>
              <w:t>-</w:t>
            </w:r>
            <w:r w:rsidRPr="00676007">
              <w:rPr>
                <w:rFonts w:ascii="Times New Roman" w:eastAsia="Times New Roman"/>
                <w:iCs/>
                <w:spacing w:val="6"/>
              </w:rPr>
              <w:t>кових балок навколо</w:t>
            </w:r>
            <w:r w:rsidRPr="003042EC">
              <w:rPr>
                <w:rFonts w:ascii="Times New Roman" w:eastAsia="Times New Roman"/>
                <w:iCs/>
              </w:rPr>
              <w:t xml:space="preserve"> центральної вени</w:t>
            </w:r>
            <w:r w:rsidR="00C83EA8">
              <w:rPr>
                <w:rFonts w:ascii="Times New Roman" w:eastAsia="Times New Roman"/>
                <w:iCs/>
              </w:rPr>
              <w:t>.</w:t>
            </w:r>
            <w:r>
              <w:rPr>
                <w:rFonts w:ascii="Times New Roman" w:eastAsia="Times New Roman"/>
                <w:iCs/>
              </w:rPr>
              <w:t xml:space="preserve"> </w:t>
            </w:r>
            <w:r w:rsidR="00C83EA8">
              <w:rPr>
                <w:rFonts w:ascii="Times New Roman" w:eastAsia="Times New Roman"/>
                <w:iCs/>
              </w:rPr>
              <w:t>З</w:t>
            </w:r>
            <w:r w:rsidRPr="003042EC">
              <w:rPr>
                <w:rFonts w:ascii="Times New Roman" w:eastAsia="Times New Roman"/>
                <w:iCs/>
              </w:rPr>
              <w:t>она тріад без структурних особливостей, судини органу спустошені або помірно</w:t>
            </w:r>
            <w:r>
              <w:rPr>
                <w:rFonts w:ascii="Times New Roman" w:eastAsia="Times New Roman"/>
                <w:iCs/>
              </w:rPr>
              <w:t xml:space="preserve"> наповнені</w:t>
            </w:r>
            <w:r w:rsidR="00C83EA8">
              <w:rPr>
                <w:rFonts w:ascii="Times New Roman" w:eastAsia="Times New Roman"/>
                <w:iCs/>
              </w:rPr>
              <w:t xml:space="preserve"> (рис. 9)</w:t>
            </w:r>
            <w:r w:rsidRPr="003042EC">
              <w:rPr>
                <w:rFonts w:ascii="Times New Roman" w:eastAsia="Times New Roman"/>
                <w:iCs/>
              </w:rPr>
              <w:t xml:space="preserve">. </w:t>
            </w:r>
          </w:p>
        </w:tc>
      </w:tr>
    </w:tbl>
    <w:p w:rsidR="008B4CB3" w:rsidRPr="008B4CB3" w:rsidRDefault="008B4CB3" w:rsidP="00676007">
      <w:pPr>
        <w:spacing w:line="360" w:lineRule="auto"/>
        <w:ind w:firstLine="851"/>
        <w:rPr>
          <w:rFonts w:ascii="Times New Roman" w:eastAsia="Times New Roman"/>
          <w:iCs/>
          <w:sz w:val="10"/>
          <w:szCs w:val="10"/>
          <w:lang w:eastAsia="uk-UA"/>
        </w:rPr>
      </w:pPr>
    </w:p>
    <w:p w:rsidR="00676007" w:rsidRDefault="00676007" w:rsidP="00676007">
      <w:pPr>
        <w:spacing w:line="360" w:lineRule="auto"/>
        <w:ind w:firstLine="851"/>
        <w:rPr>
          <w:rFonts w:ascii="Times New Roman" w:eastAsia="Times New Roman"/>
          <w:iCs/>
          <w:lang w:eastAsia="uk-UA"/>
        </w:rPr>
      </w:pPr>
      <w:r w:rsidRPr="003042EC">
        <w:rPr>
          <w:rFonts w:ascii="Times New Roman" w:eastAsia="Times New Roman"/>
          <w:iCs/>
          <w:lang w:eastAsia="uk-UA"/>
        </w:rPr>
        <w:t xml:space="preserve">Гепатоцити полігональної форми, цитоплазма однорідна, добре забарвлена, ядра округлої форми, чітко контуровані (рис. </w:t>
      </w:r>
      <w:r>
        <w:rPr>
          <w:rFonts w:ascii="Times New Roman" w:eastAsia="Times New Roman"/>
          <w:iCs/>
          <w:lang w:eastAsia="uk-UA"/>
        </w:rPr>
        <w:t>10, 11</w:t>
      </w:r>
      <w:r w:rsidRPr="003042EC">
        <w:rPr>
          <w:rFonts w:ascii="Times New Roman" w:eastAsia="Times New Roman"/>
          <w:iCs/>
          <w:lang w:eastAsia="uk-UA"/>
        </w:rPr>
        <w:t>).</w:t>
      </w:r>
    </w:p>
    <w:p w:rsidR="008B4CB3" w:rsidRPr="008B4CB3" w:rsidRDefault="008B4CB3" w:rsidP="00676007">
      <w:pPr>
        <w:spacing w:line="360" w:lineRule="auto"/>
        <w:ind w:firstLine="851"/>
        <w:rPr>
          <w:rFonts w:ascii="Times New Roman" w:eastAsia="Times New Roman"/>
          <w:iCs/>
          <w:sz w:val="10"/>
          <w:szCs w:val="10"/>
          <w:lang w:eastAsia="uk-UA"/>
        </w:rPr>
      </w:pP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62"/>
        <w:gridCol w:w="4762"/>
      </w:tblGrid>
      <w:tr w:rsidR="00676007" w:rsidTr="008B4CB3">
        <w:tc>
          <w:tcPr>
            <w:tcW w:w="4531" w:type="dxa"/>
          </w:tcPr>
          <w:p w:rsidR="008B4CB3" w:rsidRPr="008B4CB3" w:rsidRDefault="00676007" w:rsidP="008B4CB3">
            <w:pPr>
              <w:jc w:val="center"/>
              <w:outlineLvl w:val="0"/>
              <w:rPr>
                <w:rFonts w:ascii="Times New Roman" w:eastAsia="Times New Roman"/>
                <w:b/>
                <w:iCs/>
                <w:sz w:val="26"/>
                <w:szCs w:val="26"/>
              </w:rPr>
            </w:pPr>
            <w:r>
              <w:rPr>
                <w:noProof/>
                <w:kern w:val="28"/>
              </w:rPr>
              <w:drawing>
                <wp:inline distT="0" distB="0" distL="0" distR="0" wp14:anchorId="7371B2FA" wp14:editId="6BEC2571">
                  <wp:extent cx="2952000" cy="2336400"/>
                  <wp:effectExtent l="19050" t="19050" r="20320" b="26035"/>
                  <wp:docPr id="267" name="Рисунок 267" descr="Tv4 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2" descr="Tv4 40"/>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952000" cy="2336400"/>
                          </a:xfrm>
                          <a:prstGeom prst="rect">
                            <a:avLst/>
                          </a:prstGeom>
                          <a:noFill/>
                          <a:ln>
                            <a:solidFill>
                              <a:srgbClr val="D60093"/>
                            </a:solidFill>
                          </a:ln>
                        </pic:spPr>
                      </pic:pic>
                    </a:graphicData>
                  </a:graphic>
                </wp:inline>
              </w:drawing>
            </w:r>
            <w:r w:rsidRPr="008B4CB3">
              <w:rPr>
                <w:rFonts w:ascii="Times New Roman" w:eastAsia="Times New Roman"/>
                <w:iCs/>
              </w:rPr>
              <w:t xml:space="preserve">Рис. </w:t>
            </w:r>
            <w:r w:rsidR="008B4CB3" w:rsidRPr="008B4CB3">
              <w:rPr>
                <w:rFonts w:ascii="Times New Roman" w:eastAsia="Times New Roman"/>
                <w:iCs/>
              </w:rPr>
              <w:t>10</w:t>
            </w:r>
            <w:r w:rsidRPr="008B4CB3">
              <w:rPr>
                <w:rFonts w:ascii="Times New Roman" w:eastAsia="Times New Roman"/>
                <w:iCs/>
              </w:rPr>
              <w:t xml:space="preserve">. </w:t>
            </w:r>
            <w:r w:rsidRPr="008B4CB3">
              <w:rPr>
                <w:rFonts w:ascii="Times New Roman" w:eastAsia="Times New Roman"/>
                <w:b/>
                <w:iCs/>
              </w:rPr>
              <w:t xml:space="preserve">Печінка щура </w:t>
            </w:r>
            <w:r w:rsidR="008B4CB3">
              <w:rPr>
                <w:rFonts w:ascii="Times New Roman" w:eastAsia="Times New Roman"/>
                <w:b/>
                <w:iCs/>
              </w:rPr>
              <w:t>К</w:t>
            </w:r>
            <w:r w:rsidRPr="008B4CB3">
              <w:rPr>
                <w:rFonts w:ascii="Times New Roman" w:eastAsia="Times New Roman"/>
                <w:b/>
                <w:iCs/>
              </w:rPr>
              <w:t xml:space="preserve"> групи. Гепатоцити полігональної форми, цитоплазма однорідна, ядра збережені.</w:t>
            </w:r>
          </w:p>
          <w:p w:rsidR="00676007" w:rsidRPr="008B4CB3" w:rsidRDefault="00676007" w:rsidP="008B4CB3">
            <w:pPr>
              <w:jc w:val="center"/>
              <w:outlineLvl w:val="0"/>
              <w:rPr>
                <w:rFonts w:ascii="Times New Roman" w:eastAsia="Times New Roman"/>
                <w:iCs/>
                <w:sz w:val="26"/>
                <w:szCs w:val="26"/>
              </w:rPr>
            </w:pPr>
            <w:r w:rsidRPr="008B4CB3">
              <w:rPr>
                <w:rFonts w:ascii="Times New Roman" w:eastAsia="Times New Roman"/>
                <w:iCs/>
                <w:sz w:val="26"/>
                <w:szCs w:val="26"/>
              </w:rPr>
              <w:t>Гематоксилін та еозин. Ок. 10, об. 40.</w:t>
            </w:r>
          </w:p>
          <w:p w:rsidR="00676007" w:rsidRDefault="00676007" w:rsidP="00237D29">
            <w:pPr>
              <w:jc w:val="center"/>
              <w:rPr>
                <w:rFonts w:ascii="Times New Roman CYR" w:hAnsi="Times New Roman CYR" w:cs="Times New Roman CYR"/>
                <w:spacing w:val="-4"/>
                <w:kern w:val="28"/>
              </w:rPr>
            </w:pPr>
          </w:p>
        </w:tc>
        <w:tc>
          <w:tcPr>
            <w:tcW w:w="4983" w:type="dxa"/>
          </w:tcPr>
          <w:p w:rsidR="00676007" w:rsidRDefault="00676007" w:rsidP="00237D29">
            <w:pPr>
              <w:jc w:val="center"/>
              <w:rPr>
                <w:rFonts w:ascii="Times New Roman CYR" w:hAnsi="Times New Roman CYR" w:cs="Times New Roman CYR"/>
                <w:spacing w:val="-4"/>
                <w:kern w:val="28"/>
              </w:rPr>
            </w:pPr>
            <w:r>
              <w:rPr>
                <w:rFonts w:ascii="Times New Roman" w:eastAsia="Times New Roman"/>
                <w:noProof/>
              </w:rPr>
              <w:drawing>
                <wp:inline distT="0" distB="0" distL="0" distR="0" wp14:anchorId="688E1469" wp14:editId="2DB1E586">
                  <wp:extent cx="2950903" cy="2336165"/>
                  <wp:effectExtent l="19050" t="19050" r="20955" b="26035"/>
                  <wp:docPr id="266" name="Рисунок 266" descr="Tv2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3" descr="Tv22"/>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960794" cy="2343996"/>
                          </a:xfrm>
                          <a:prstGeom prst="rect">
                            <a:avLst/>
                          </a:prstGeom>
                          <a:noFill/>
                          <a:ln>
                            <a:solidFill>
                              <a:srgbClr val="D60093"/>
                            </a:solidFill>
                          </a:ln>
                        </pic:spPr>
                      </pic:pic>
                    </a:graphicData>
                  </a:graphic>
                </wp:inline>
              </w:drawing>
            </w:r>
          </w:p>
          <w:p w:rsidR="008B4CB3" w:rsidRPr="008B4CB3" w:rsidRDefault="008B4CB3" w:rsidP="0031590E">
            <w:pPr>
              <w:spacing w:line="276" w:lineRule="auto"/>
              <w:jc w:val="center"/>
              <w:outlineLvl w:val="0"/>
              <w:rPr>
                <w:rFonts w:ascii="Times New Roman" w:eastAsia="Times New Roman"/>
                <w:b/>
                <w:iCs/>
                <w:sz w:val="26"/>
                <w:szCs w:val="26"/>
              </w:rPr>
            </w:pPr>
            <w:r w:rsidRPr="003042EC">
              <w:rPr>
                <w:rFonts w:ascii="Times New Roman" w:eastAsia="Times New Roman"/>
                <w:iCs/>
              </w:rPr>
              <w:t xml:space="preserve">Рис. </w:t>
            </w:r>
            <w:r>
              <w:rPr>
                <w:rFonts w:ascii="Times New Roman" w:eastAsia="Times New Roman"/>
                <w:iCs/>
              </w:rPr>
              <w:t>11</w:t>
            </w:r>
            <w:r w:rsidRPr="003042EC">
              <w:rPr>
                <w:rFonts w:ascii="Times New Roman" w:eastAsia="Times New Roman"/>
                <w:iCs/>
              </w:rPr>
              <w:t xml:space="preserve">. </w:t>
            </w:r>
            <w:r w:rsidRPr="00047357">
              <w:rPr>
                <w:rFonts w:ascii="Times New Roman" w:eastAsia="Times New Roman"/>
                <w:b/>
                <w:iCs/>
              </w:rPr>
              <w:t xml:space="preserve">Гістологічна структура печінка щура І дослідної групи. </w:t>
            </w:r>
            <w:r w:rsidRPr="008B4CB3">
              <w:rPr>
                <w:rFonts w:ascii="Times New Roman" w:eastAsia="Times New Roman"/>
                <w:iCs/>
                <w:sz w:val="26"/>
                <w:szCs w:val="26"/>
              </w:rPr>
              <w:t>Гематоксилін та еозин. Ок. 10, об. 40.</w:t>
            </w:r>
          </w:p>
          <w:p w:rsidR="00676007" w:rsidRDefault="00676007" w:rsidP="00237D29">
            <w:pPr>
              <w:jc w:val="center"/>
              <w:rPr>
                <w:rFonts w:ascii="Times New Roman CYR" w:hAnsi="Times New Roman CYR" w:cs="Times New Roman CYR"/>
                <w:spacing w:val="-4"/>
                <w:kern w:val="28"/>
              </w:rPr>
            </w:pPr>
          </w:p>
        </w:tc>
      </w:tr>
    </w:tbl>
    <w:p w:rsidR="00237D29" w:rsidRPr="003042EC" w:rsidRDefault="00237D29" w:rsidP="00237D29">
      <w:pPr>
        <w:jc w:val="center"/>
        <w:rPr>
          <w:rFonts w:ascii="Times New Roman CYR" w:hAnsi="Times New Roman CYR" w:cs="Times New Roman CYR"/>
          <w:spacing w:val="-4"/>
          <w:kern w:val="28"/>
        </w:rPr>
      </w:pPr>
    </w:p>
    <w:p w:rsidR="008B4CB3" w:rsidRDefault="00237D29" w:rsidP="00237D29">
      <w:pPr>
        <w:spacing w:line="360" w:lineRule="auto"/>
        <w:ind w:firstLine="709"/>
        <w:rPr>
          <w:rFonts w:ascii="Times New Roman"/>
          <w:kern w:val="28"/>
        </w:rPr>
      </w:pPr>
      <w:r w:rsidRPr="00C83EA8">
        <w:rPr>
          <w:rFonts w:ascii="Times New Roman"/>
          <w:kern w:val="28"/>
        </w:rPr>
        <w:t xml:space="preserve">У більшості </w:t>
      </w:r>
      <w:r w:rsidR="008B4CB3" w:rsidRPr="00C83EA8">
        <w:rPr>
          <w:rFonts w:ascii="Times New Roman"/>
          <w:kern w:val="28"/>
        </w:rPr>
        <w:t>щурів дослідної групи</w:t>
      </w:r>
      <w:r w:rsidRPr="00C83EA8">
        <w:rPr>
          <w:rFonts w:ascii="Times New Roman"/>
          <w:kern w:val="28"/>
        </w:rPr>
        <w:t xml:space="preserve">, які отримували </w:t>
      </w:r>
      <w:r w:rsidRPr="00C83EA8">
        <w:rPr>
          <w:rFonts w:ascii="Times New Roman"/>
        </w:rPr>
        <w:t>10-кратн</w:t>
      </w:r>
      <w:r w:rsidR="008B4CB3" w:rsidRPr="00C83EA8">
        <w:rPr>
          <w:rFonts w:ascii="Times New Roman"/>
        </w:rPr>
        <w:t>о</w:t>
      </w:r>
      <w:r w:rsidRPr="00C83EA8">
        <w:rPr>
          <w:rFonts w:ascii="Times New Roman"/>
        </w:rPr>
        <w:t xml:space="preserve"> </w:t>
      </w:r>
      <w:r w:rsidR="008B4CB3" w:rsidRPr="00C83EA8">
        <w:rPr>
          <w:rFonts w:ascii="Times New Roman"/>
        </w:rPr>
        <w:t xml:space="preserve">збільшену </w:t>
      </w:r>
      <w:r w:rsidRPr="00C83EA8">
        <w:rPr>
          <w:rFonts w:ascii="Times New Roman"/>
        </w:rPr>
        <w:t xml:space="preserve">терапевтичну дозу препарату </w:t>
      </w:r>
      <w:r w:rsidR="008B4CB3" w:rsidRPr="00C83EA8">
        <w:rPr>
          <w:rFonts w:ascii="Times New Roman"/>
        </w:rPr>
        <w:t>«</w:t>
      </w:r>
      <w:r w:rsidRPr="00C83EA8">
        <w:rPr>
          <w:rFonts w:ascii="Times New Roman"/>
        </w:rPr>
        <w:t>Вет</w:t>
      </w:r>
      <w:r w:rsidR="00325D82" w:rsidRPr="00C83EA8">
        <w:rPr>
          <w:rFonts w:ascii="Times New Roman"/>
        </w:rPr>
        <w:t>М</w:t>
      </w:r>
      <w:r w:rsidRPr="00C83EA8">
        <w:rPr>
          <w:rFonts w:ascii="Times New Roman"/>
        </w:rPr>
        <w:t>іко</w:t>
      </w:r>
      <w:r w:rsidR="00325D82" w:rsidRPr="00C83EA8">
        <w:rPr>
          <w:rFonts w:ascii="Times New Roman"/>
        </w:rPr>
        <w:t>Д</w:t>
      </w:r>
      <w:r w:rsidRPr="00C83EA8">
        <w:rPr>
          <w:rFonts w:ascii="Times New Roman"/>
        </w:rPr>
        <w:t>ерм</w:t>
      </w:r>
      <w:r w:rsidR="008B4CB3" w:rsidRPr="00C83EA8">
        <w:rPr>
          <w:rFonts w:ascii="Times New Roman"/>
        </w:rPr>
        <w:t>»</w:t>
      </w:r>
      <w:r w:rsidRPr="00C83EA8">
        <w:rPr>
          <w:rFonts w:ascii="Times New Roman"/>
        </w:rPr>
        <w:t xml:space="preserve"> </w:t>
      </w:r>
      <w:r w:rsidR="006A1B98">
        <w:rPr>
          <w:rFonts w:ascii="Times New Roman"/>
        </w:rPr>
        <w:t>(група Д</w:t>
      </w:r>
      <w:r w:rsidR="006A1B98">
        <w:rPr>
          <w:rFonts w:ascii="Times New Roman"/>
          <w:vertAlign w:val="subscript"/>
        </w:rPr>
        <w:t>2</w:t>
      </w:r>
      <w:r w:rsidR="006A1B98">
        <w:rPr>
          <w:rFonts w:ascii="Times New Roman"/>
        </w:rPr>
        <w:t xml:space="preserve">) </w:t>
      </w:r>
      <w:r w:rsidRPr="00C83EA8">
        <w:rPr>
          <w:rFonts w:ascii="Times New Roman"/>
          <w:kern w:val="28"/>
        </w:rPr>
        <w:t>частіше виявляли дискомплексацію пластинчатої будови печінкових часточок</w:t>
      </w:r>
      <w:r w:rsidR="00C83EA8" w:rsidRPr="00C83EA8">
        <w:rPr>
          <w:rFonts w:ascii="Times New Roman"/>
          <w:kern w:val="28"/>
        </w:rPr>
        <w:t xml:space="preserve"> (рис. 1</w:t>
      </w:r>
      <w:r w:rsidR="006A1B98">
        <w:rPr>
          <w:rFonts w:ascii="Times New Roman"/>
          <w:kern w:val="28"/>
        </w:rPr>
        <w:t>2</w:t>
      </w:r>
      <w:r w:rsidR="00C83EA8" w:rsidRPr="00C83EA8">
        <w:rPr>
          <w:rFonts w:ascii="Times New Roman"/>
          <w:kern w:val="28"/>
        </w:rPr>
        <w:t>-1</w:t>
      </w:r>
      <w:r w:rsidR="006A1B98">
        <w:rPr>
          <w:rFonts w:ascii="Times New Roman"/>
          <w:kern w:val="28"/>
        </w:rPr>
        <w:t>4</w:t>
      </w:r>
      <w:r w:rsidR="00C83EA8" w:rsidRPr="00C83EA8">
        <w:rPr>
          <w:rFonts w:ascii="Times New Roman"/>
          <w:kern w:val="28"/>
        </w:rPr>
        <w:t>).</w:t>
      </w:r>
      <w:r w:rsidRPr="00C83EA8">
        <w:rPr>
          <w:rFonts w:ascii="Times New Roman"/>
          <w:kern w:val="28"/>
        </w:rPr>
        <w:t xml:space="preserve"> </w:t>
      </w:r>
    </w:p>
    <w:p w:rsidR="0048025A" w:rsidRDefault="0048025A" w:rsidP="00237D29">
      <w:pPr>
        <w:spacing w:line="360" w:lineRule="auto"/>
        <w:ind w:firstLine="709"/>
        <w:rPr>
          <w:rFonts w:ascii="Times New Roman"/>
          <w:kern w:val="28"/>
        </w:rPr>
      </w:pPr>
    </w:p>
    <w:p w:rsidR="0048025A" w:rsidRPr="00C83EA8" w:rsidRDefault="0048025A" w:rsidP="00237D29">
      <w:pPr>
        <w:spacing w:line="360" w:lineRule="auto"/>
        <w:ind w:firstLine="709"/>
        <w:rPr>
          <w:rFonts w:ascii="Times New Roman"/>
          <w:kern w:val="28"/>
        </w:rPr>
      </w:pP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26"/>
        <w:gridCol w:w="4598"/>
      </w:tblGrid>
      <w:tr w:rsidR="008B4CB3" w:rsidTr="00C83EA8">
        <w:tc>
          <w:tcPr>
            <w:tcW w:w="4757" w:type="dxa"/>
          </w:tcPr>
          <w:p w:rsidR="008F6E76" w:rsidRDefault="008B4CB3" w:rsidP="008F6E76">
            <w:pPr>
              <w:autoSpaceDE w:val="0"/>
              <w:spacing w:line="276" w:lineRule="auto"/>
              <w:jc w:val="center"/>
              <w:rPr>
                <w:rFonts w:ascii="Times New Roman"/>
                <w:b/>
              </w:rPr>
            </w:pPr>
            <w:r>
              <w:rPr>
                <w:rFonts w:ascii="Times New Roman" w:eastAsia="Times New Roman"/>
                <w:noProof/>
              </w:rPr>
              <w:drawing>
                <wp:inline distT="0" distB="0" distL="0" distR="0" wp14:anchorId="79B4E7B5" wp14:editId="2C2A06BE">
                  <wp:extent cx="2952000" cy="2340000"/>
                  <wp:effectExtent l="19050" t="19050" r="20320" b="22225"/>
                  <wp:docPr id="265" name="Рисунок 265" descr="Tv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89" descr="Tv1"/>
                          <pic:cNvPicPr>
                            <a:picLocks noChangeAspect="1" noChangeArrowheads="1"/>
                          </pic:cNvPicPr>
                        </pic:nvPicPr>
                        <pic:blipFill>
                          <a:blip r:embed="rId19" cstate="print">
                            <a:lum bright="-20000" contrast="20000"/>
                            <a:extLst>
                              <a:ext uri="{28A0092B-C50C-407E-A947-70E740481C1C}">
                                <a14:useLocalDpi xmlns:a14="http://schemas.microsoft.com/office/drawing/2010/main" val="0"/>
                              </a:ext>
                            </a:extLst>
                          </a:blip>
                          <a:srcRect r="3125"/>
                          <a:stretch>
                            <a:fillRect/>
                          </a:stretch>
                        </pic:blipFill>
                        <pic:spPr bwMode="auto">
                          <a:xfrm>
                            <a:off x="0" y="0"/>
                            <a:ext cx="2952000" cy="2340000"/>
                          </a:xfrm>
                          <a:prstGeom prst="rect">
                            <a:avLst/>
                          </a:prstGeom>
                          <a:noFill/>
                          <a:ln>
                            <a:solidFill>
                              <a:srgbClr val="993366"/>
                            </a:solidFill>
                          </a:ln>
                        </pic:spPr>
                      </pic:pic>
                    </a:graphicData>
                  </a:graphic>
                </wp:inline>
              </w:drawing>
            </w:r>
            <w:r w:rsidRPr="003042EC">
              <w:rPr>
                <w:rFonts w:ascii="Times New Roman"/>
              </w:rPr>
              <w:t xml:space="preserve">Рис. </w:t>
            </w:r>
            <w:r>
              <w:rPr>
                <w:rFonts w:ascii="Times New Roman"/>
              </w:rPr>
              <w:t>1</w:t>
            </w:r>
            <w:r w:rsidR="006A1B98">
              <w:rPr>
                <w:rFonts w:ascii="Times New Roman"/>
              </w:rPr>
              <w:t>2</w:t>
            </w:r>
            <w:r w:rsidRPr="003042EC">
              <w:rPr>
                <w:rFonts w:ascii="Times New Roman"/>
              </w:rPr>
              <w:t xml:space="preserve">. </w:t>
            </w:r>
            <w:r w:rsidRPr="00047357">
              <w:rPr>
                <w:rFonts w:ascii="Times New Roman"/>
                <w:b/>
              </w:rPr>
              <w:t xml:space="preserve">Печінка </w:t>
            </w:r>
            <w:r w:rsidR="008F6E76" w:rsidRPr="00047357">
              <w:rPr>
                <w:rFonts w:ascii="Times New Roman"/>
                <w:b/>
              </w:rPr>
              <w:t>щура дослідної групи</w:t>
            </w:r>
            <w:r w:rsidR="008F6E76">
              <w:rPr>
                <w:rFonts w:ascii="Times New Roman"/>
                <w:b/>
              </w:rPr>
              <w:t>.</w:t>
            </w:r>
            <w:r w:rsidR="008F6E76" w:rsidRPr="00047357">
              <w:rPr>
                <w:rFonts w:ascii="Times New Roman"/>
                <w:b/>
              </w:rPr>
              <w:t xml:space="preserve"> </w:t>
            </w:r>
            <w:r w:rsidRPr="00047357">
              <w:rPr>
                <w:rFonts w:ascii="Times New Roman"/>
                <w:b/>
              </w:rPr>
              <w:t>Розширення та пер</w:t>
            </w:r>
            <w:r w:rsidR="008F6E76">
              <w:rPr>
                <w:rFonts w:ascii="Times New Roman"/>
                <w:b/>
              </w:rPr>
              <w:t>еповнення кров’ю венозних судин</w:t>
            </w:r>
            <w:r w:rsidRPr="00047357">
              <w:rPr>
                <w:rFonts w:ascii="Times New Roman"/>
                <w:b/>
              </w:rPr>
              <w:t xml:space="preserve">. </w:t>
            </w:r>
          </w:p>
          <w:p w:rsidR="008B4CB3" w:rsidRDefault="008B4CB3" w:rsidP="008F6E76">
            <w:pPr>
              <w:autoSpaceDE w:val="0"/>
              <w:spacing w:line="276" w:lineRule="auto"/>
              <w:jc w:val="center"/>
              <w:rPr>
                <w:rFonts w:ascii="Times New Roman"/>
                <w:spacing w:val="-4"/>
                <w:kern w:val="28"/>
              </w:rPr>
            </w:pPr>
            <w:r w:rsidRPr="008B4CB3">
              <w:rPr>
                <w:rFonts w:ascii="Times New Roman"/>
                <w:sz w:val="26"/>
                <w:szCs w:val="26"/>
              </w:rPr>
              <w:t>Гематоксилін та еозин. Ок. 10, об. 10</w:t>
            </w:r>
          </w:p>
        </w:tc>
        <w:tc>
          <w:tcPr>
            <w:tcW w:w="4757" w:type="dxa"/>
          </w:tcPr>
          <w:p w:rsidR="008B4CB3" w:rsidRPr="008F6E76" w:rsidRDefault="00C83EA8" w:rsidP="008F6E76">
            <w:pPr>
              <w:spacing w:line="324" w:lineRule="auto"/>
              <w:ind w:left="215" w:firstLine="550"/>
              <w:rPr>
                <w:rFonts w:ascii="Times New Roman"/>
                <w:kern w:val="28"/>
              </w:rPr>
            </w:pPr>
            <w:r w:rsidRPr="008F6E76">
              <w:rPr>
                <w:rFonts w:ascii="Times New Roman"/>
                <w:kern w:val="28"/>
              </w:rPr>
              <w:t xml:space="preserve">Гепатоцити розміщувалися окремими групами, синусоїдні капіляри </w:t>
            </w:r>
            <w:r w:rsidR="006A1B98" w:rsidRPr="008F6E76">
              <w:rPr>
                <w:rFonts w:ascii="Times New Roman"/>
                <w:kern w:val="28"/>
              </w:rPr>
              <w:t xml:space="preserve">були </w:t>
            </w:r>
            <w:r w:rsidRPr="008F6E76">
              <w:rPr>
                <w:rFonts w:ascii="Times New Roman"/>
                <w:kern w:val="28"/>
              </w:rPr>
              <w:t>розширені</w:t>
            </w:r>
            <w:r w:rsidR="008F6E76" w:rsidRPr="008F6E76">
              <w:rPr>
                <w:rFonts w:ascii="Times New Roman"/>
                <w:kern w:val="28"/>
              </w:rPr>
              <w:t xml:space="preserve"> і</w:t>
            </w:r>
            <w:r w:rsidRPr="008F6E76">
              <w:rPr>
                <w:rFonts w:ascii="Times New Roman"/>
                <w:kern w:val="28"/>
              </w:rPr>
              <w:t xml:space="preserve"> місцями </w:t>
            </w:r>
            <w:r w:rsidR="008F6E76" w:rsidRPr="008F6E76">
              <w:rPr>
                <w:rFonts w:ascii="Times New Roman"/>
                <w:kern w:val="28"/>
              </w:rPr>
              <w:t xml:space="preserve">містили </w:t>
            </w:r>
            <w:r w:rsidRPr="008F6E76">
              <w:rPr>
                <w:rFonts w:ascii="Times New Roman"/>
                <w:kern w:val="28"/>
              </w:rPr>
              <w:t>периваскулярні полі</w:t>
            </w:r>
            <w:r w:rsidR="008F6E76">
              <w:rPr>
                <w:rFonts w:ascii="Times New Roman"/>
                <w:kern w:val="28"/>
              </w:rPr>
              <w:t>-</w:t>
            </w:r>
            <w:r w:rsidRPr="008F6E76">
              <w:rPr>
                <w:rFonts w:ascii="Times New Roman"/>
                <w:kern w:val="28"/>
              </w:rPr>
              <w:t>морф</w:t>
            </w:r>
            <w:r w:rsidR="008F6E76" w:rsidRPr="008F6E76">
              <w:rPr>
                <w:rFonts w:ascii="Times New Roman"/>
                <w:kern w:val="28"/>
              </w:rPr>
              <w:t>н</w:t>
            </w:r>
            <w:r w:rsidRPr="008F6E76">
              <w:rPr>
                <w:rFonts w:ascii="Times New Roman"/>
                <w:kern w:val="28"/>
              </w:rPr>
              <w:t xml:space="preserve">оклітинні інфільтрати. </w:t>
            </w:r>
            <w:r w:rsidR="008B4CB3" w:rsidRPr="008F6E76">
              <w:rPr>
                <w:rFonts w:ascii="Times New Roman"/>
                <w:kern w:val="28"/>
              </w:rPr>
              <w:t>Переважно в центральних ділян</w:t>
            </w:r>
            <w:r w:rsidR="008F6E76">
              <w:rPr>
                <w:rFonts w:ascii="Times New Roman"/>
                <w:kern w:val="28"/>
              </w:rPr>
              <w:t>-</w:t>
            </w:r>
            <w:r w:rsidR="008B4CB3" w:rsidRPr="008F6E76">
              <w:rPr>
                <w:rFonts w:ascii="Times New Roman"/>
                <w:kern w:val="28"/>
              </w:rPr>
              <w:t>ках часточок спостерігали наяв</w:t>
            </w:r>
            <w:r w:rsidR="008F6E76">
              <w:rPr>
                <w:rFonts w:ascii="Times New Roman"/>
                <w:kern w:val="28"/>
              </w:rPr>
              <w:t>-</w:t>
            </w:r>
            <w:r w:rsidR="008B4CB3" w:rsidRPr="008F6E76">
              <w:rPr>
                <w:rFonts w:ascii="Times New Roman"/>
                <w:kern w:val="28"/>
              </w:rPr>
              <w:t xml:space="preserve">ність гепатоцитів з неоднорідною, зернистою, слабо забарвленою цитоплазмою, ядра окремих гепатоцитів </w:t>
            </w:r>
            <w:r w:rsidR="008F6E76">
              <w:rPr>
                <w:rFonts w:ascii="Times New Roman"/>
                <w:kern w:val="28"/>
              </w:rPr>
              <w:t xml:space="preserve">були </w:t>
            </w:r>
            <w:r w:rsidR="008B4CB3" w:rsidRPr="008F6E76">
              <w:rPr>
                <w:rFonts w:ascii="Times New Roman"/>
                <w:kern w:val="28"/>
              </w:rPr>
              <w:t>збільшен</w:t>
            </w:r>
            <w:r w:rsidR="008F6E76">
              <w:rPr>
                <w:rFonts w:ascii="Times New Roman"/>
                <w:kern w:val="28"/>
              </w:rPr>
              <w:t>ими</w:t>
            </w:r>
            <w:r w:rsidR="008B4CB3" w:rsidRPr="008F6E76">
              <w:rPr>
                <w:rFonts w:ascii="Times New Roman"/>
                <w:kern w:val="28"/>
              </w:rPr>
              <w:t>, що вказувало на розвиток зернистої білкової дистрофії паренхіми</w:t>
            </w:r>
            <w:r w:rsidR="008F6E76">
              <w:rPr>
                <w:rFonts w:ascii="Times New Roman"/>
                <w:kern w:val="28"/>
              </w:rPr>
              <w:t>.</w:t>
            </w:r>
            <w:r w:rsidR="008B4CB3" w:rsidRPr="008F6E76">
              <w:rPr>
                <w:rFonts w:ascii="Times New Roman"/>
                <w:kern w:val="28"/>
              </w:rPr>
              <w:t xml:space="preserve"> </w:t>
            </w:r>
          </w:p>
        </w:tc>
      </w:tr>
    </w:tbl>
    <w:p w:rsidR="00237D29" w:rsidRPr="0048025A" w:rsidRDefault="00237D29" w:rsidP="00237D29">
      <w:pPr>
        <w:jc w:val="center"/>
        <w:rPr>
          <w:rFonts w:ascii="Times New Roman" w:eastAsia="Times New Roman"/>
          <w:sz w:val="36"/>
          <w:szCs w:val="36"/>
        </w:rPr>
      </w:pP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62"/>
        <w:gridCol w:w="4762"/>
      </w:tblGrid>
      <w:tr w:rsidR="00C83EA8" w:rsidTr="0048025A">
        <w:tc>
          <w:tcPr>
            <w:tcW w:w="4757" w:type="dxa"/>
          </w:tcPr>
          <w:p w:rsidR="00C83EA8" w:rsidRPr="0048025A" w:rsidRDefault="00C83EA8" w:rsidP="008F6E76">
            <w:pPr>
              <w:autoSpaceDE w:val="0"/>
              <w:spacing w:line="276" w:lineRule="auto"/>
              <w:jc w:val="center"/>
              <w:rPr>
                <w:rFonts w:ascii="Times New Roman"/>
                <w:sz w:val="26"/>
                <w:szCs w:val="26"/>
              </w:rPr>
            </w:pPr>
            <w:r>
              <w:rPr>
                <w:noProof/>
                <w:kern w:val="28"/>
              </w:rPr>
              <w:drawing>
                <wp:inline distT="0" distB="0" distL="0" distR="0" wp14:anchorId="66E14D34" wp14:editId="6C5BA5BF">
                  <wp:extent cx="2952000" cy="2325600"/>
                  <wp:effectExtent l="19050" t="19050" r="20320" b="17780"/>
                  <wp:docPr id="264" name="Рисунок 264" descr="Tv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90" descr="Tv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952000" cy="2325600"/>
                          </a:xfrm>
                          <a:prstGeom prst="rect">
                            <a:avLst/>
                          </a:prstGeom>
                          <a:noFill/>
                          <a:ln w="9525" cmpd="sng">
                            <a:solidFill>
                              <a:srgbClr val="7030A0"/>
                            </a:solidFill>
                            <a:miter lim="800000"/>
                            <a:headEnd/>
                            <a:tailEnd/>
                          </a:ln>
                          <a:effectLst/>
                        </pic:spPr>
                      </pic:pic>
                    </a:graphicData>
                  </a:graphic>
                </wp:inline>
              </w:drawing>
            </w:r>
            <w:r w:rsidRPr="003042EC">
              <w:rPr>
                <w:rFonts w:ascii="Times New Roman"/>
              </w:rPr>
              <w:t xml:space="preserve">Рис. </w:t>
            </w:r>
            <w:r>
              <w:rPr>
                <w:rFonts w:ascii="Times New Roman"/>
              </w:rPr>
              <w:t>1</w:t>
            </w:r>
            <w:r w:rsidR="006A1B98">
              <w:rPr>
                <w:rFonts w:ascii="Times New Roman"/>
              </w:rPr>
              <w:t>3</w:t>
            </w:r>
            <w:r w:rsidRPr="003042EC">
              <w:rPr>
                <w:rFonts w:ascii="Times New Roman"/>
              </w:rPr>
              <w:t xml:space="preserve">. </w:t>
            </w:r>
            <w:r w:rsidRPr="00047357">
              <w:rPr>
                <w:rFonts w:ascii="Times New Roman"/>
                <w:b/>
              </w:rPr>
              <w:t xml:space="preserve">Печінка щура ІІ дослідної групи. Дискомплексація пластинчатої будови часточки. </w:t>
            </w:r>
            <w:r w:rsidRPr="0048025A">
              <w:rPr>
                <w:rFonts w:ascii="Times New Roman"/>
                <w:sz w:val="26"/>
                <w:szCs w:val="26"/>
              </w:rPr>
              <w:t>Гематоксилін та еозин. Ок. 10, об. 20.</w:t>
            </w:r>
          </w:p>
          <w:p w:rsidR="00C83EA8" w:rsidRDefault="00C83EA8" w:rsidP="00237D29">
            <w:pPr>
              <w:autoSpaceDE w:val="0"/>
              <w:rPr>
                <w:rFonts w:ascii="Times New Roman"/>
              </w:rPr>
            </w:pPr>
          </w:p>
        </w:tc>
        <w:tc>
          <w:tcPr>
            <w:tcW w:w="4757" w:type="dxa"/>
          </w:tcPr>
          <w:p w:rsidR="0048025A" w:rsidRDefault="0048025A" w:rsidP="0048025A">
            <w:pPr>
              <w:autoSpaceDE w:val="0"/>
              <w:rPr>
                <w:rFonts w:ascii="Times New Roman"/>
              </w:rPr>
            </w:pPr>
            <w:r>
              <w:rPr>
                <w:noProof/>
                <w:kern w:val="28"/>
              </w:rPr>
              <mc:AlternateContent>
                <mc:Choice Requires="wps">
                  <w:drawing>
                    <wp:anchor distT="0" distB="0" distL="114300" distR="114300" simplePos="0" relativeHeight="251860992" behindDoc="0" locked="0" layoutInCell="1" allowOverlap="1">
                      <wp:simplePos x="0" y="0"/>
                      <wp:positionH relativeFrom="column">
                        <wp:posOffset>483576</wp:posOffset>
                      </wp:positionH>
                      <wp:positionV relativeFrom="paragraph">
                        <wp:posOffset>1086296</wp:posOffset>
                      </wp:positionV>
                      <wp:extent cx="709684" cy="300251"/>
                      <wp:effectExtent l="0" t="38100" r="52705" b="24130"/>
                      <wp:wrapNone/>
                      <wp:docPr id="237" name="Прямая со стрелкой 237"/>
                      <wp:cNvGraphicFramePr/>
                      <a:graphic xmlns:a="http://schemas.openxmlformats.org/drawingml/2006/main">
                        <a:graphicData uri="http://schemas.microsoft.com/office/word/2010/wordprocessingShape">
                          <wps:wsp>
                            <wps:cNvCnPr/>
                            <wps:spPr>
                              <a:xfrm flipV="1">
                                <a:off x="0" y="0"/>
                                <a:ext cx="709684" cy="30025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3D6E642D" id="Прямая со стрелкой 237" o:spid="_x0000_s1026" type="#_x0000_t32" style="position:absolute;margin-left:38.1pt;margin-top:85.55pt;width:55.9pt;height:23.65pt;flip:y;z-index:25186099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Vz2BQIAABAEAAAOAAAAZHJzL2Uyb0RvYy54bWysU0uOEzEQ3SNxB8t70p0MzAxROrPIABsE&#10;Eb+9x22nLfxT2eSzG7jAHIErsGHBDJozdN+IsjtpEB8JITYlf+q9qvdcnp1tjSZrAUE5W9HxqKRE&#10;WO5qZVcVff3q8b1TSkJktmbaWVHRnQj0bH73zmzjp2LiGqdrAQRJbJhufEWbGP20KAJvhGFh5Lyw&#10;eCkdGBZxC6uiBrZBdqOLSVkeFxsHtQfHRQh4et5f0nnml1Lw+FzKICLRFcXeYo6Q40WKxXzGpitg&#10;vlF83wb7hy4MUxaLDlTnLDLyDtQvVEZxcMHJOOLOFE5KxUXWgGrG5U9qXjbMi6wFzQl+sCn8P1r+&#10;bL0EouqKTo5OKLHM4CO1H7vL7qr92n7qrkj3vr3F0H3oLtvP7U173d62X0jKRu82PkyRYmGXsN8F&#10;v4RkxFaCIVIr/wbHIluDYsk2O78bnBfbSDgenpQPj0/vU8Lx6qgsJw/Gib3oaRKdhxCfCGdIWlQ0&#10;RGBq1cSFsxbf2EFfgq2fhtgDD4AE1jbFyJR+ZGsSdx41RlDMrrTY10kpRVLT959XcadFD38hJHqE&#10;ffZl8nSKhQayZjhX9dtDt9piZoJIpfUAKrP8P4L2uQkm8sT+LXDIzhWdjQPQKOvgd1Xj9tCq7PMP&#10;qnutSfaFq3f5NbMdOHb5HfZfJM31j/sM//6R598AAAD//wMAUEsDBBQABgAIAAAAIQDytVAC3wAA&#10;AAoBAAAPAAAAZHJzL2Rvd25yZXYueG1sTI/BTsMwDIbvSLxDZCRuLG1VrVVpOiEkLoBgDC67ZY3X&#10;VjROlWRb4enxTuxo+9Pv769Xsx3FEX0YHClIFwkIpNaZgToFX59PdyWIEDUZPTpCBT8YYNVcX9W6&#10;Mu5EH3jcxE5wCIVKK+hjnCopQ9uj1WHhJiS+7Z23OvLoO2m8PnG4HWWWJEtp9UD8odcTPvbYfm8O&#10;VsFr6t+fi+3bPg+d/93SS74Oa6fU7c38cA8i4hz/YTjrszo07LRzBzJBjAqKZcYk74s0BXEGypLL&#10;7RRkaZmDbGp5WaH5AwAA//8DAFBLAQItABQABgAIAAAAIQC2gziS/gAAAOEBAAATAAAAAAAAAAAA&#10;AAAAAAAAAABbQ29udGVudF9UeXBlc10ueG1sUEsBAi0AFAAGAAgAAAAhADj9If/WAAAAlAEAAAsA&#10;AAAAAAAAAAAAAAAALwEAAF9yZWxzLy5yZWxzUEsBAi0AFAAGAAgAAAAhAAIJXPYFAgAAEAQAAA4A&#10;AAAAAAAAAAAAAAAALgIAAGRycy9lMm9Eb2MueG1sUEsBAi0AFAAGAAgAAAAhAPK1UALfAAAACgEA&#10;AA8AAAAAAAAAAAAAAAAAXwQAAGRycy9kb3ducmV2LnhtbFBLBQYAAAAABAAEAPMAAABrBQAAAAA=&#10;" strokecolor="black [3200]" strokeweight=".5pt">
                      <v:stroke endarrow="block" joinstyle="miter"/>
                    </v:shape>
                  </w:pict>
                </mc:Fallback>
              </mc:AlternateContent>
            </w:r>
            <w:r w:rsidR="00C83EA8">
              <w:rPr>
                <w:noProof/>
                <w:kern w:val="28"/>
              </w:rPr>
              <mc:AlternateContent>
                <mc:Choice Requires="wps">
                  <w:drawing>
                    <wp:anchor distT="0" distB="0" distL="114300" distR="114300" simplePos="0" relativeHeight="251859968" behindDoc="0" locked="0" layoutInCell="1" allowOverlap="1">
                      <wp:simplePos x="0" y="0"/>
                      <wp:positionH relativeFrom="column">
                        <wp:posOffset>2661920</wp:posOffset>
                      </wp:positionH>
                      <wp:positionV relativeFrom="paragraph">
                        <wp:posOffset>1022985</wp:posOffset>
                      </wp:positionV>
                      <wp:extent cx="101600" cy="1016000"/>
                      <wp:effectExtent l="0" t="0" r="69850" b="50800"/>
                      <wp:wrapNone/>
                      <wp:docPr id="236" name="Прямая со стрелкой 236"/>
                      <wp:cNvGraphicFramePr/>
                      <a:graphic xmlns:a="http://schemas.openxmlformats.org/drawingml/2006/main">
                        <a:graphicData uri="http://schemas.microsoft.com/office/word/2010/wordprocessingShape">
                          <wps:wsp>
                            <wps:cNvCnPr/>
                            <wps:spPr>
                              <a:xfrm>
                                <a:off x="0" y="0"/>
                                <a:ext cx="101600" cy="101600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11DFF5E4" id="Прямая со стрелкой 236" o:spid="_x0000_s1026" type="#_x0000_t32" style="position:absolute;margin-left:209.6pt;margin-top:80.55pt;width:8pt;height:80pt;z-index:2518599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NKVs+QEAAAcEAAAOAAAAZHJzL2Uyb0RvYy54bWysU0uOEzEQ3SNxB8t70t1BilCUziwywAZB&#10;xOcAHredtvBPZZPPbuACcwSuwIYFDJozdN+IsjvpQTBCI8Sm/KtXVe9VeXG2N5psBQTlbE2rSUmJ&#10;sNw1ym5q+u7ts0dPKAmR2YZpZ0VNDyLQs+XDB4udn4upa51uBBAMYsN852vaxujnRRF4KwwLE+eF&#10;xUfpwLCIR9gUDbAdRje6mJblrNg5aDw4LkLA2/PhkS5zfCkFj6+kDCISXVOsLWYL2V4kWywXbL4B&#10;5lvFj2Wwf6jCMGUx6RjqnEVGPoD6I5RRHFxwMk64M4WTUnGROSCbqvyNzZuWeZG5oDjBjzKF/xeW&#10;v9yugaimptPHM0osM9ik7nN/2V91P7ov/RXpP3Y3aPpP/WX3tbvuvnc33TeSvFG7nQ9zDLGyazie&#10;gl9DEmIvwaQVKZJ91vsw6i32kXC8rMpqVmJXOD4N+9yQ4hbtIcTnwhmSNjUNEZjatHHlrMXWOqiy&#10;6Gz7IkTMj8ATIKXWNtnIlH5qGxIPHqlFUMxutEjFo3tyKRKJoey8iwctBvhrIVGaVGhOk4dSrDSQ&#10;LcNxat5XYxT0TBCptB5B5d9BR98EE3lQ7wscvXNGZ+MINMo6uCtr3J9KlYP/ifXANdG+cM0hNzHL&#10;gdOW9Tn+jDTOv54z/Pb/Ln8CAAD//wMAUEsDBBQABgAIAAAAIQB4FudP3wAAAAsBAAAPAAAAZHJz&#10;L2Rvd25yZXYueG1sTI/BTsMwEETvSPyDtUjcqJO0lDbEqRCCY4VoKsTRjTdxRLyOYqcNf89yguPO&#10;PM3OFLvZ9eKMY+g8KUgXCQik2puOWgXH6vVuAyJETUb3nlDBNwbYlddXhc6Nv9A7ng+xFRxCIdcK&#10;bIxDLmWoLTodFn5AYq/xo9ORz7GVZtQXDne9zJJkLZ3uiD9YPeCzxfrrMDkFTdUe68+XjZz65u2h&#10;+rBbu6/2St3ezE+PICLO8Q+G3/pcHUrudPITmSB6Bat0mzHKxjpNQTCxWt6zclKwzFiRZSH/byh/&#10;AAAA//8DAFBLAQItABQABgAIAAAAIQC2gziS/gAAAOEBAAATAAAAAAAAAAAAAAAAAAAAAABbQ29u&#10;dGVudF9UeXBlc10ueG1sUEsBAi0AFAAGAAgAAAAhADj9If/WAAAAlAEAAAsAAAAAAAAAAAAAAAAA&#10;LwEAAF9yZWxzLy5yZWxzUEsBAi0AFAAGAAgAAAAhANE0pWz5AQAABwQAAA4AAAAAAAAAAAAAAAAA&#10;LgIAAGRycy9lMm9Eb2MueG1sUEsBAi0AFAAGAAgAAAAhAHgW50/fAAAACwEAAA8AAAAAAAAAAAAA&#10;AAAAUwQAAGRycy9kb3ducmV2LnhtbFBLBQYAAAAABAAEAPMAAABfBQAAAAA=&#10;" strokecolor="black [3200]" strokeweight=".5pt">
                      <v:stroke endarrow="block" joinstyle="miter"/>
                    </v:shape>
                  </w:pict>
                </mc:Fallback>
              </mc:AlternateContent>
            </w:r>
            <w:r w:rsidR="00C83EA8">
              <w:rPr>
                <w:noProof/>
                <w:kern w:val="28"/>
              </w:rPr>
              <w:drawing>
                <wp:inline distT="0" distB="0" distL="0" distR="0" wp14:anchorId="6C269651" wp14:editId="1F618768">
                  <wp:extent cx="2951480" cy="2325370"/>
                  <wp:effectExtent l="19050" t="19050" r="20320" b="17780"/>
                  <wp:docPr id="235" name="Рисунок 235" descr="Tv9 [1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82" descr="Tv9 [17]"/>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952000" cy="2325780"/>
                          </a:xfrm>
                          <a:prstGeom prst="rect">
                            <a:avLst/>
                          </a:prstGeom>
                          <a:noFill/>
                          <a:ln w="9525" cmpd="sng">
                            <a:solidFill>
                              <a:srgbClr val="7030A0"/>
                            </a:solidFill>
                            <a:miter lim="800000"/>
                            <a:headEnd/>
                            <a:tailEnd/>
                          </a:ln>
                          <a:effectLst/>
                        </pic:spPr>
                      </pic:pic>
                    </a:graphicData>
                  </a:graphic>
                </wp:inline>
              </w:drawing>
            </w:r>
          </w:p>
          <w:p w:rsidR="0048025A" w:rsidRDefault="0048025A" w:rsidP="008F6E76">
            <w:pPr>
              <w:autoSpaceDE w:val="0"/>
              <w:spacing w:line="276" w:lineRule="auto"/>
              <w:jc w:val="center"/>
              <w:rPr>
                <w:rFonts w:ascii="Times New Roman"/>
                <w:b/>
              </w:rPr>
            </w:pPr>
            <w:r w:rsidRPr="003042EC">
              <w:rPr>
                <w:rFonts w:ascii="Times New Roman"/>
              </w:rPr>
              <w:t xml:space="preserve">Рис. </w:t>
            </w:r>
            <w:r>
              <w:rPr>
                <w:rFonts w:ascii="Times New Roman"/>
              </w:rPr>
              <w:t>1</w:t>
            </w:r>
            <w:r w:rsidR="006A1B98">
              <w:rPr>
                <w:rFonts w:ascii="Times New Roman"/>
              </w:rPr>
              <w:t>4</w:t>
            </w:r>
            <w:r w:rsidRPr="003042EC">
              <w:rPr>
                <w:rFonts w:ascii="Times New Roman"/>
              </w:rPr>
              <w:t xml:space="preserve">. </w:t>
            </w:r>
            <w:r w:rsidRPr="00047357">
              <w:rPr>
                <w:rFonts w:ascii="Times New Roman"/>
                <w:b/>
              </w:rPr>
              <w:t xml:space="preserve">Печінка щура ІІ дослідної групи. Цитоплазма гепатоцитів зерниста, неоднорідно зафарбована, окремі ядра гіпертрофовані. Синусоїдні капіляри розширені. </w:t>
            </w:r>
          </w:p>
          <w:p w:rsidR="00C83EA8" w:rsidRPr="0048025A" w:rsidRDefault="0048025A" w:rsidP="008F6E76">
            <w:pPr>
              <w:autoSpaceDE w:val="0"/>
              <w:spacing w:line="276" w:lineRule="auto"/>
              <w:jc w:val="center"/>
              <w:rPr>
                <w:rFonts w:ascii="Times New Roman"/>
              </w:rPr>
            </w:pPr>
            <w:r w:rsidRPr="0048025A">
              <w:rPr>
                <w:rFonts w:ascii="Times New Roman"/>
                <w:sz w:val="26"/>
                <w:szCs w:val="26"/>
              </w:rPr>
              <w:t>Гематоксилін та еозин. Ок. 10, об. 40.</w:t>
            </w:r>
          </w:p>
        </w:tc>
      </w:tr>
    </w:tbl>
    <w:p w:rsidR="00237D29" w:rsidRPr="003042EC" w:rsidRDefault="00237D29" w:rsidP="00237D29">
      <w:pPr>
        <w:autoSpaceDE w:val="0"/>
        <w:ind w:firstLine="708"/>
        <w:rPr>
          <w:rFonts w:ascii="Times New Roman"/>
        </w:rPr>
      </w:pPr>
    </w:p>
    <w:p w:rsidR="0048025A" w:rsidRDefault="00237D29" w:rsidP="00237D29">
      <w:pPr>
        <w:spacing w:line="360" w:lineRule="auto"/>
        <w:ind w:firstLine="709"/>
        <w:rPr>
          <w:rFonts w:ascii="Times New Roman"/>
          <w:spacing w:val="-4"/>
          <w:kern w:val="28"/>
        </w:rPr>
      </w:pPr>
      <w:r w:rsidRPr="003042EC">
        <w:rPr>
          <w:rFonts w:ascii="Times New Roman"/>
          <w:kern w:val="28"/>
        </w:rPr>
        <w:t xml:space="preserve">Гістологічно в структурі нирок щурів, яким </w:t>
      </w:r>
      <w:r w:rsidR="008F6E76">
        <w:rPr>
          <w:rFonts w:ascii="Times New Roman"/>
          <w:spacing w:val="-4"/>
          <w:kern w:val="28"/>
        </w:rPr>
        <w:t>у</w:t>
      </w:r>
      <w:r w:rsidR="008F6E76" w:rsidRPr="003042EC">
        <w:rPr>
          <w:rFonts w:ascii="Times New Roman"/>
          <w:spacing w:val="-4"/>
          <w:kern w:val="28"/>
        </w:rPr>
        <w:t xml:space="preserve">продовж 28 діб </w:t>
      </w:r>
      <w:r w:rsidRPr="003042EC">
        <w:rPr>
          <w:rFonts w:ascii="Times New Roman"/>
          <w:kern w:val="28"/>
        </w:rPr>
        <w:t xml:space="preserve">застосовували </w:t>
      </w:r>
      <w:r w:rsidRPr="003042EC">
        <w:rPr>
          <w:rFonts w:ascii="Times New Roman"/>
          <w:spacing w:val="-4"/>
          <w:kern w:val="28"/>
        </w:rPr>
        <w:t xml:space="preserve">10-кратну терапевтичну дозу препарату </w:t>
      </w:r>
      <w:r w:rsidRPr="003042EC">
        <w:rPr>
          <w:rFonts w:ascii="Times New Roman" w:eastAsia="Times New Roman"/>
          <w:bCs/>
        </w:rPr>
        <w:t>«Вет</w:t>
      </w:r>
      <w:r w:rsidR="00325D82" w:rsidRPr="003042EC">
        <w:rPr>
          <w:rFonts w:ascii="Times New Roman" w:eastAsia="Times New Roman"/>
          <w:bCs/>
        </w:rPr>
        <w:t>М</w:t>
      </w:r>
      <w:r w:rsidRPr="003042EC">
        <w:rPr>
          <w:rFonts w:ascii="Times New Roman" w:eastAsia="Times New Roman"/>
          <w:bCs/>
        </w:rPr>
        <w:t>іко</w:t>
      </w:r>
      <w:r w:rsidR="00325D82" w:rsidRPr="003042EC">
        <w:rPr>
          <w:rFonts w:ascii="Times New Roman" w:eastAsia="Times New Roman"/>
          <w:bCs/>
        </w:rPr>
        <w:t>Д</w:t>
      </w:r>
      <w:r w:rsidRPr="003042EC">
        <w:rPr>
          <w:rFonts w:ascii="Times New Roman" w:eastAsia="Times New Roman"/>
          <w:bCs/>
        </w:rPr>
        <w:t xml:space="preserve">ерм» </w:t>
      </w:r>
      <w:r w:rsidRPr="003042EC">
        <w:rPr>
          <w:rFonts w:ascii="Times New Roman"/>
          <w:spacing w:val="-4"/>
          <w:kern w:val="28"/>
        </w:rPr>
        <w:t xml:space="preserve">виявляли вогнища </w:t>
      </w:r>
      <w:r w:rsidRPr="003042EC">
        <w:rPr>
          <w:rFonts w:ascii="Times New Roman"/>
          <w:spacing w:val="-4"/>
          <w:kern w:val="28"/>
        </w:rPr>
        <w:lastRenderedPageBreak/>
        <w:t>зернистої дистрофії епітелію звивистих і прямих ниркових канальців з розширенням їх просвіту</w:t>
      </w:r>
      <w:r w:rsidR="0048025A">
        <w:rPr>
          <w:rFonts w:ascii="Times New Roman"/>
          <w:spacing w:val="-4"/>
          <w:kern w:val="28"/>
        </w:rPr>
        <w:t xml:space="preserve"> </w:t>
      </w:r>
      <w:r w:rsidR="0048025A" w:rsidRPr="003042EC">
        <w:rPr>
          <w:rFonts w:ascii="Times New Roman"/>
          <w:spacing w:val="-4"/>
          <w:kern w:val="28"/>
        </w:rPr>
        <w:t xml:space="preserve">(рис. </w:t>
      </w:r>
      <w:r w:rsidR="0048025A">
        <w:rPr>
          <w:rFonts w:ascii="Times New Roman"/>
          <w:spacing w:val="-4"/>
          <w:kern w:val="28"/>
        </w:rPr>
        <w:t>1</w:t>
      </w:r>
      <w:r w:rsidR="008F6E76">
        <w:rPr>
          <w:rFonts w:ascii="Times New Roman"/>
          <w:spacing w:val="-4"/>
          <w:kern w:val="28"/>
        </w:rPr>
        <w:t>5</w:t>
      </w:r>
      <w:r w:rsidR="0048025A" w:rsidRPr="003042EC">
        <w:rPr>
          <w:rFonts w:ascii="Times New Roman"/>
          <w:spacing w:val="-4"/>
          <w:kern w:val="28"/>
        </w:rPr>
        <w:t>-</w:t>
      </w:r>
      <w:r w:rsidR="0048025A">
        <w:rPr>
          <w:rFonts w:ascii="Times New Roman"/>
          <w:spacing w:val="-4"/>
          <w:kern w:val="28"/>
        </w:rPr>
        <w:t>1</w:t>
      </w:r>
      <w:r w:rsidR="008F6E76">
        <w:rPr>
          <w:rFonts w:ascii="Times New Roman"/>
          <w:spacing w:val="-4"/>
          <w:kern w:val="28"/>
        </w:rPr>
        <w:t>7</w:t>
      </w:r>
      <w:r w:rsidR="0048025A" w:rsidRPr="003042EC">
        <w:rPr>
          <w:rFonts w:ascii="Times New Roman"/>
          <w:spacing w:val="-4"/>
          <w:kern w:val="28"/>
        </w:rPr>
        <w:t>).</w:t>
      </w:r>
      <w:r w:rsidRPr="003042EC">
        <w:rPr>
          <w:rFonts w:ascii="Times New Roman"/>
          <w:spacing w:val="-4"/>
          <w:kern w:val="28"/>
        </w:rPr>
        <w:t xml:space="preserve"> </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59"/>
        <w:gridCol w:w="4565"/>
      </w:tblGrid>
      <w:tr w:rsidR="0048025A" w:rsidTr="007627BF">
        <w:tc>
          <w:tcPr>
            <w:tcW w:w="4757" w:type="dxa"/>
          </w:tcPr>
          <w:p w:rsidR="007627BF" w:rsidRDefault="007627BF" w:rsidP="007627BF">
            <w:pPr>
              <w:ind w:firstLine="33"/>
              <w:jc w:val="center"/>
              <w:outlineLvl w:val="0"/>
              <w:rPr>
                <w:rFonts w:ascii="Times New Roman" w:eastAsia="Times New Roman"/>
                <w:b/>
                <w:iCs/>
              </w:rPr>
            </w:pPr>
            <w:r>
              <w:rPr>
                <w:rFonts w:ascii="Times New Roman CYR" w:hAnsi="Times New Roman CYR" w:cs="Times New Roman CYR"/>
                <w:noProof/>
                <w:spacing w:val="-4"/>
                <w:kern w:val="28"/>
              </w:rPr>
              <w:drawing>
                <wp:inline distT="0" distB="0" distL="0" distR="0" wp14:anchorId="40B706D3" wp14:editId="488DB0AE">
                  <wp:extent cx="2952000" cy="2336400"/>
                  <wp:effectExtent l="19050" t="19050" r="20320" b="26035"/>
                  <wp:docPr id="262" name="Рисунок 262" descr="Tv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4" descr="Tv10"/>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952000" cy="2336400"/>
                          </a:xfrm>
                          <a:prstGeom prst="rect">
                            <a:avLst/>
                          </a:prstGeom>
                          <a:noFill/>
                          <a:ln>
                            <a:solidFill>
                              <a:srgbClr val="CC0099"/>
                            </a:solidFill>
                          </a:ln>
                        </pic:spPr>
                      </pic:pic>
                    </a:graphicData>
                  </a:graphic>
                </wp:inline>
              </w:drawing>
            </w:r>
            <w:r w:rsidRPr="003042EC">
              <w:rPr>
                <w:rFonts w:ascii="Times New Roman" w:eastAsia="Times New Roman"/>
                <w:iCs/>
              </w:rPr>
              <w:t xml:space="preserve">Рис. </w:t>
            </w:r>
            <w:r>
              <w:rPr>
                <w:rFonts w:ascii="Times New Roman" w:eastAsia="Times New Roman"/>
                <w:iCs/>
              </w:rPr>
              <w:t>1</w:t>
            </w:r>
            <w:r w:rsidR="008F6E76">
              <w:rPr>
                <w:rFonts w:ascii="Times New Roman" w:eastAsia="Times New Roman"/>
                <w:iCs/>
              </w:rPr>
              <w:t>5</w:t>
            </w:r>
            <w:r w:rsidRPr="003042EC">
              <w:rPr>
                <w:rFonts w:ascii="Times New Roman" w:eastAsia="Times New Roman"/>
                <w:iCs/>
              </w:rPr>
              <w:t xml:space="preserve">. </w:t>
            </w:r>
            <w:r w:rsidRPr="00047357">
              <w:rPr>
                <w:rFonts w:ascii="Times New Roman" w:eastAsia="Times New Roman"/>
                <w:b/>
                <w:iCs/>
              </w:rPr>
              <w:t>Гістологічна структура нирки щура І дослідної групи. Ниркові канальці та клубочки чітко контуровані.</w:t>
            </w:r>
          </w:p>
          <w:p w:rsidR="0048025A" w:rsidRDefault="007627BF" w:rsidP="007627BF">
            <w:pPr>
              <w:ind w:firstLine="33"/>
              <w:jc w:val="center"/>
              <w:outlineLvl w:val="0"/>
              <w:rPr>
                <w:rFonts w:ascii="Times New Roman"/>
                <w:spacing w:val="-4"/>
                <w:kern w:val="28"/>
              </w:rPr>
            </w:pPr>
            <w:r w:rsidRPr="007627BF">
              <w:rPr>
                <w:rFonts w:ascii="Times New Roman" w:eastAsia="Times New Roman"/>
                <w:iCs/>
                <w:sz w:val="26"/>
                <w:szCs w:val="26"/>
              </w:rPr>
              <w:t>Гематоксилін та еозин. Ок. 10, об.10.</w:t>
            </w:r>
          </w:p>
        </w:tc>
        <w:tc>
          <w:tcPr>
            <w:tcW w:w="4757" w:type="dxa"/>
          </w:tcPr>
          <w:p w:rsidR="0048025A" w:rsidRDefault="0048025A" w:rsidP="008F6E76">
            <w:pPr>
              <w:spacing w:line="324" w:lineRule="auto"/>
              <w:ind w:left="91" w:firstLine="618"/>
              <w:rPr>
                <w:rFonts w:ascii="Times New Roman"/>
                <w:spacing w:val="-4"/>
                <w:kern w:val="28"/>
              </w:rPr>
            </w:pPr>
            <w:r w:rsidRPr="00CC2973">
              <w:rPr>
                <w:rFonts w:ascii="Times New Roman"/>
                <w:kern w:val="28"/>
              </w:rPr>
              <w:t>Ядра окремих нефроепітелі</w:t>
            </w:r>
            <w:r w:rsidR="00CC2973" w:rsidRPr="00CC2973">
              <w:rPr>
                <w:rFonts w:ascii="Times New Roman"/>
                <w:kern w:val="28"/>
              </w:rPr>
              <w:t>-</w:t>
            </w:r>
            <w:r w:rsidRPr="00CC2973">
              <w:rPr>
                <w:rFonts w:ascii="Times New Roman"/>
                <w:kern w:val="28"/>
              </w:rPr>
              <w:t xml:space="preserve">оцитів </w:t>
            </w:r>
            <w:r w:rsidR="008F6E76">
              <w:rPr>
                <w:rFonts w:ascii="Times New Roman"/>
                <w:kern w:val="28"/>
              </w:rPr>
              <w:t>мали</w:t>
            </w:r>
            <w:r w:rsidRPr="00CC2973">
              <w:rPr>
                <w:rFonts w:ascii="Times New Roman"/>
                <w:kern w:val="28"/>
              </w:rPr>
              <w:t xml:space="preserve"> ознак</w:t>
            </w:r>
            <w:r w:rsidR="008F6E76">
              <w:rPr>
                <w:rFonts w:ascii="Times New Roman"/>
                <w:kern w:val="28"/>
              </w:rPr>
              <w:t>и</w:t>
            </w:r>
            <w:r w:rsidRPr="00CC2973">
              <w:rPr>
                <w:rFonts w:ascii="Times New Roman"/>
                <w:kern w:val="28"/>
              </w:rPr>
              <w:t xml:space="preserve"> каріопікнозу</w:t>
            </w:r>
            <w:r w:rsidR="00CC2973" w:rsidRPr="00CC2973">
              <w:rPr>
                <w:rFonts w:ascii="Times New Roman"/>
                <w:kern w:val="28"/>
              </w:rPr>
              <w:t xml:space="preserve"> (</w:t>
            </w:r>
            <w:r w:rsidR="00CC2973" w:rsidRPr="00CC2973">
              <w:rPr>
                <w:rFonts w:ascii="Times New Roman"/>
                <w:shd w:val="clear" w:color="auto" w:fill="FFFFFF"/>
              </w:rPr>
              <w:t>зморщування клітинного ядра</w:t>
            </w:r>
            <w:r w:rsidR="00CC2973" w:rsidRPr="00CC2973">
              <w:rPr>
                <w:rFonts w:ascii="Times New Roman"/>
                <w:kern w:val="28"/>
              </w:rPr>
              <w:t xml:space="preserve"> у вигляді конденсації його хроматину), а також</w:t>
            </w:r>
            <w:r w:rsidRPr="00CC2973">
              <w:rPr>
                <w:rFonts w:ascii="Times New Roman"/>
                <w:kern w:val="28"/>
              </w:rPr>
              <w:t xml:space="preserve"> каріорексису</w:t>
            </w:r>
            <w:r w:rsidR="00CC2973" w:rsidRPr="00CC2973">
              <w:rPr>
                <w:rFonts w:ascii="Times New Roman"/>
                <w:kern w:val="28"/>
              </w:rPr>
              <w:t xml:space="preserve"> (</w:t>
            </w:r>
            <w:r w:rsidR="00CC2973" w:rsidRPr="00CC2973">
              <w:rPr>
                <w:rFonts w:ascii="Times New Roman"/>
                <w:shd w:val="clear" w:color="auto" w:fill="FFFFFF"/>
              </w:rPr>
              <w:t>розпад ядра на частини</w:t>
            </w:r>
            <w:r w:rsidR="00CC2973" w:rsidRPr="00CC2973">
              <w:rPr>
                <w:rFonts w:ascii="Times New Roman"/>
                <w:kern w:val="28"/>
              </w:rPr>
              <w:t>)</w:t>
            </w:r>
            <w:r w:rsidRPr="00CC2973">
              <w:rPr>
                <w:rFonts w:ascii="Times New Roman"/>
                <w:kern w:val="28"/>
              </w:rPr>
              <w:t xml:space="preserve">. Капілярна сітка деяких ниркових клубочків </w:t>
            </w:r>
            <w:r w:rsidR="008F6E76">
              <w:rPr>
                <w:rFonts w:ascii="Times New Roman"/>
                <w:kern w:val="28"/>
              </w:rPr>
              <w:t xml:space="preserve">була </w:t>
            </w:r>
            <w:r w:rsidRPr="00CC2973">
              <w:rPr>
                <w:rFonts w:ascii="Times New Roman"/>
                <w:kern w:val="28"/>
              </w:rPr>
              <w:t>ущільнен</w:t>
            </w:r>
            <w:r w:rsidR="008F6E76">
              <w:rPr>
                <w:rFonts w:ascii="Times New Roman"/>
                <w:kern w:val="28"/>
              </w:rPr>
              <w:t>еною, а</w:t>
            </w:r>
            <w:r w:rsidRPr="00CC2973">
              <w:rPr>
                <w:rFonts w:ascii="Times New Roman"/>
                <w:kern w:val="28"/>
              </w:rPr>
              <w:t xml:space="preserve"> капсула Шумлянського-Боумена</w:t>
            </w:r>
            <w:r w:rsidR="007627BF">
              <w:rPr>
                <w:rFonts w:ascii="Times New Roman"/>
                <w:kern w:val="28"/>
              </w:rPr>
              <w:t xml:space="preserve"> </w:t>
            </w:r>
            <w:r w:rsidR="008F6E76">
              <w:rPr>
                <w:rFonts w:ascii="Times New Roman"/>
                <w:kern w:val="28"/>
              </w:rPr>
              <w:t>(</w:t>
            </w:r>
            <w:r w:rsidR="007627BF">
              <w:rPr>
                <w:rFonts w:ascii="Times New Roman"/>
                <w:kern w:val="28"/>
              </w:rPr>
              <w:t xml:space="preserve">де зазвичай </w:t>
            </w:r>
            <w:r w:rsidR="007627BF" w:rsidRPr="007627BF">
              <w:rPr>
                <w:rFonts w:ascii="Times New Roman"/>
                <w:kern w:val="28"/>
              </w:rPr>
              <w:t xml:space="preserve">відбувається фільтрація крові </w:t>
            </w:r>
            <w:r w:rsidR="007627BF">
              <w:rPr>
                <w:rFonts w:ascii="Times New Roman"/>
                <w:kern w:val="28"/>
              </w:rPr>
              <w:t xml:space="preserve">без білків </w:t>
            </w:r>
            <w:r w:rsidR="007627BF" w:rsidRPr="007627BF">
              <w:rPr>
                <w:rFonts w:ascii="Times New Roman"/>
                <w:kern w:val="28"/>
              </w:rPr>
              <w:t>і формується первинна сеча</w:t>
            </w:r>
            <w:r w:rsidR="008F6E76">
              <w:rPr>
                <w:rFonts w:ascii="Times New Roman"/>
                <w:kern w:val="28"/>
              </w:rPr>
              <w:t>)</w:t>
            </w:r>
            <w:r w:rsidR="007627BF">
              <w:rPr>
                <w:rFonts w:ascii="Times New Roman"/>
                <w:kern w:val="28"/>
              </w:rPr>
              <w:t xml:space="preserve"> ‒</w:t>
            </w:r>
            <w:r w:rsidRPr="00CC2973">
              <w:rPr>
                <w:rFonts w:ascii="Times New Roman"/>
                <w:kern w:val="28"/>
              </w:rPr>
              <w:t xml:space="preserve"> розтягнута, без вмістимого</w:t>
            </w:r>
            <w:r w:rsidR="007627BF">
              <w:rPr>
                <w:rFonts w:ascii="Times New Roman"/>
                <w:kern w:val="28"/>
              </w:rPr>
              <w:t>.</w:t>
            </w:r>
            <w:r w:rsidRPr="00CC2973">
              <w:rPr>
                <w:rFonts w:ascii="Times New Roman"/>
                <w:kern w:val="28"/>
              </w:rPr>
              <w:t xml:space="preserve"> </w:t>
            </w:r>
          </w:p>
        </w:tc>
      </w:tr>
    </w:tbl>
    <w:p w:rsidR="0048025A" w:rsidRDefault="0048025A" w:rsidP="0048025A">
      <w:pPr>
        <w:spacing w:line="360" w:lineRule="auto"/>
        <w:rPr>
          <w:rFonts w:ascii="Times New Roman"/>
          <w:spacing w:val="-4"/>
          <w:kern w:val="28"/>
        </w:rPr>
      </w:pP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62"/>
        <w:gridCol w:w="4762"/>
      </w:tblGrid>
      <w:tr w:rsidR="007627BF" w:rsidTr="00693B62">
        <w:tc>
          <w:tcPr>
            <w:tcW w:w="4762" w:type="dxa"/>
          </w:tcPr>
          <w:p w:rsidR="007627BF" w:rsidRDefault="008B2B78" w:rsidP="007627BF">
            <w:pPr>
              <w:autoSpaceDE w:val="0"/>
              <w:jc w:val="center"/>
              <w:rPr>
                <w:rFonts w:ascii="Times New Roman"/>
                <w:b/>
              </w:rPr>
            </w:pPr>
            <w:r>
              <w:rPr>
                <w:rFonts w:ascii="Times New Roman CYR" w:hAnsi="Times New Roman CYR" w:cs="Times New Roman CYR"/>
                <w:noProof/>
                <w:spacing w:val="-4"/>
                <w:kern w:val="28"/>
              </w:rPr>
              <w:drawing>
                <wp:inline distT="0" distB="0" distL="0" distR="0" wp14:anchorId="5AFA4280" wp14:editId="4DD610BA">
                  <wp:extent cx="2952000" cy="2340000"/>
                  <wp:effectExtent l="19050" t="19050" r="20320" b="22225"/>
                  <wp:docPr id="261" name="Рисунок 261" descr="Tv18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83" descr="Tv18 [1]"/>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952000" cy="2340000"/>
                          </a:xfrm>
                          <a:prstGeom prst="rect">
                            <a:avLst/>
                          </a:prstGeom>
                          <a:noFill/>
                          <a:ln>
                            <a:solidFill>
                              <a:srgbClr val="CC0099"/>
                            </a:solidFill>
                          </a:ln>
                        </pic:spPr>
                      </pic:pic>
                    </a:graphicData>
                  </a:graphic>
                </wp:inline>
              </w:drawing>
            </w:r>
            <w:r w:rsidR="007627BF" w:rsidRPr="003042EC">
              <w:rPr>
                <w:rFonts w:ascii="Times New Roman"/>
              </w:rPr>
              <w:t xml:space="preserve">Рис. </w:t>
            </w:r>
            <w:r w:rsidR="007627BF">
              <w:rPr>
                <w:rFonts w:ascii="Times New Roman"/>
              </w:rPr>
              <w:t>1</w:t>
            </w:r>
            <w:r w:rsidR="008F6E76">
              <w:rPr>
                <w:rFonts w:ascii="Times New Roman"/>
              </w:rPr>
              <w:t>6</w:t>
            </w:r>
            <w:r w:rsidR="007627BF" w:rsidRPr="003042EC">
              <w:rPr>
                <w:rFonts w:ascii="Times New Roman"/>
              </w:rPr>
              <w:t xml:space="preserve">. </w:t>
            </w:r>
            <w:r w:rsidR="007627BF" w:rsidRPr="00047357">
              <w:rPr>
                <w:rFonts w:ascii="Times New Roman"/>
                <w:b/>
              </w:rPr>
              <w:t xml:space="preserve">Нирка щура ІІ дослідної групи. Зерниста дистрофія епітелію ниркових канальців. </w:t>
            </w:r>
          </w:p>
          <w:p w:rsidR="007627BF" w:rsidRPr="007627BF" w:rsidRDefault="007627BF" w:rsidP="007627BF">
            <w:pPr>
              <w:autoSpaceDE w:val="0"/>
              <w:jc w:val="center"/>
              <w:rPr>
                <w:rFonts w:ascii="Times New Roman"/>
                <w:sz w:val="26"/>
                <w:szCs w:val="26"/>
              </w:rPr>
            </w:pPr>
            <w:r w:rsidRPr="007627BF">
              <w:rPr>
                <w:rFonts w:ascii="Times New Roman"/>
                <w:sz w:val="26"/>
                <w:szCs w:val="26"/>
              </w:rPr>
              <w:t>Гематоксилін та еозин.  Ок. 10, об. 20</w:t>
            </w:r>
          </w:p>
          <w:p w:rsidR="007627BF" w:rsidRDefault="007627BF" w:rsidP="00237D29">
            <w:pPr>
              <w:jc w:val="center"/>
              <w:rPr>
                <w:rFonts w:ascii="Times New Roman"/>
                <w:spacing w:val="-4"/>
                <w:kern w:val="28"/>
              </w:rPr>
            </w:pPr>
          </w:p>
        </w:tc>
        <w:tc>
          <w:tcPr>
            <w:tcW w:w="4762" w:type="dxa"/>
          </w:tcPr>
          <w:p w:rsidR="007627BF" w:rsidRPr="007627BF" w:rsidRDefault="00C6460F" w:rsidP="007627BF">
            <w:pPr>
              <w:autoSpaceDE w:val="0"/>
              <w:jc w:val="center"/>
              <w:rPr>
                <w:rFonts w:ascii="Times New Roman"/>
                <w:sz w:val="26"/>
                <w:szCs w:val="26"/>
              </w:rPr>
            </w:pPr>
            <w:r>
              <w:rPr>
                <w:rFonts w:ascii="Times New Roman CYR" w:hAnsi="Times New Roman CYR" w:cs="Times New Roman CYR"/>
                <w:noProof/>
                <w:spacing w:val="-4"/>
                <w:kern w:val="28"/>
              </w:rPr>
              <mc:AlternateContent>
                <mc:Choice Requires="wps">
                  <w:drawing>
                    <wp:anchor distT="0" distB="0" distL="114300" distR="114300" simplePos="0" relativeHeight="251863040" behindDoc="0" locked="0" layoutInCell="1" allowOverlap="1">
                      <wp:simplePos x="0" y="0"/>
                      <wp:positionH relativeFrom="column">
                        <wp:posOffset>734395</wp:posOffset>
                      </wp:positionH>
                      <wp:positionV relativeFrom="paragraph">
                        <wp:posOffset>1146223</wp:posOffset>
                      </wp:positionV>
                      <wp:extent cx="690114" cy="595223"/>
                      <wp:effectExtent l="0" t="38100" r="53340" b="33655"/>
                      <wp:wrapNone/>
                      <wp:docPr id="240" name="Прямая со стрелкой 240"/>
                      <wp:cNvGraphicFramePr/>
                      <a:graphic xmlns:a="http://schemas.openxmlformats.org/drawingml/2006/main">
                        <a:graphicData uri="http://schemas.microsoft.com/office/word/2010/wordprocessingShape">
                          <wps:wsp>
                            <wps:cNvCnPr/>
                            <wps:spPr>
                              <a:xfrm flipV="1">
                                <a:off x="0" y="0"/>
                                <a:ext cx="690114" cy="595223"/>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213ED789" id="Прямая со стрелкой 240" o:spid="_x0000_s1026" type="#_x0000_t32" style="position:absolute;margin-left:57.85pt;margin-top:90.25pt;width:54.35pt;height:46.85pt;flip:y;z-index:2518630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rJ8BAIAABAEAAAOAAAAZHJzL2Uyb0RvYy54bWysU0tuFDEQ3SNxB8t7pnuGJCKj6cliAmwQ&#10;jCCwd9z2tIV/Kpv57AIXyBG4QjYsIChn6L4RZfdMg/hICLEp+VPvVb3n8uxsazRZCwjK2YqORyUl&#10;wnJXK7uq6OuLJw8eURIiszXTzoqK7kSgZ/P792YbPxUT1zhdCyBIYsN04yvaxOinRRF4IwwLI+eF&#10;xUvpwLCIW1gVNbANshtdTMrypNg4qD04LkLA0/P+ks4zv5SCxxdSBhGJrij2FnOEHC9TLOYzNl0B&#10;843i+zbYP3RhmLJYdKA6Z5GRd6B+oTKKgwtOxhF3pnBSKi6yBlQzLn9S86phXmQtaE7wg03h/9Hy&#10;5+slEFVXdHKE/lhm8JHaj91Vd91+bW+6a9K9b+8wdB+6q/ZTe9t+ae/azyRlo3cbH6ZIsbBL2O+C&#10;X0IyYivBEKmVf4Njka1BsWSbnd8NzottJBwPT07L8fiIEo5Xx6fHk8nDxF70NInOQ4hPhTMkLSoa&#10;IjC1auLCWYtv7KAvwdbPQuyBB0ACa5tiZEo/tjWJO48aIyhmV1rs66SUIqnp+8+ruNOih78UEj3C&#10;PvsyeTrFQgNZM5yr+u14YMHMBJFK6wFUZvl/BO1zE0zkif1b4JCdKzobB6BR1sHvqsbtoVXZ5x9U&#10;91qT7EtX7/JrZjtw7PI77L9Imusf9xn+/SPPvwEAAP//AwBQSwMEFAAGAAgAAAAhACdUjvfgAAAA&#10;CwEAAA8AAABkcnMvZG93bnJldi54bWxMj8FOwzAQRO9I/IO1SNyok8glVRqnQkhcAEEpXHpzk20S&#10;NV5HttsGvp7lVG4z2qfZmXI12UGc0IfekYZ0loBAql3TU6vh6/PpbgEiREONGRyhhm8MsKqur0pT&#10;NO5MH3jaxFZwCIXCaOhiHAspQ92hNWHmRiS+7Z23JrL1rWy8OXO4HWSWJPfSmp74Q2dGfOywPmyO&#10;VsNr6t+f8+3bXoXW/2zpRa3D2ml9ezM9LEFEnOIFhr/6XB0q7rRzR2qCGNin85xRFotkDoKJLFMK&#10;xI5FrjKQVSn/b6h+AQAA//8DAFBLAQItABQABgAIAAAAIQC2gziS/gAAAOEBAAATAAAAAAAAAAAA&#10;AAAAAAAAAABbQ29udGVudF9UeXBlc10ueG1sUEsBAi0AFAAGAAgAAAAhADj9If/WAAAAlAEAAAsA&#10;AAAAAAAAAAAAAAAALwEAAF9yZWxzLy5yZWxzUEsBAi0AFAAGAAgAAAAhALz+snwEAgAAEAQAAA4A&#10;AAAAAAAAAAAAAAAALgIAAGRycy9lMm9Eb2MueG1sUEsBAi0AFAAGAAgAAAAhACdUjvfgAAAACwEA&#10;AA8AAAAAAAAAAAAAAAAAXgQAAGRycy9kb3ducmV2LnhtbFBLBQYAAAAABAAEAPMAAABrBQAAAAA=&#10;" strokecolor="black [3200]" strokeweight=".5pt">
                      <v:stroke endarrow="block" joinstyle="miter"/>
                    </v:shape>
                  </w:pict>
                </mc:Fallback>
              </mc:AlternateContent>
            </w:r>
            <w:r>
              <w:rPr>
                <w:rFonts w:ascii="Times New Roman CYR" w:hAnsi="Times New Roman CYR" w:cs="Times New Roman CYR"/>
                <w:noProof/>
                <w:spacing w:val="-4"/>
                <w:kern w:val="28"/>
              </w:rPr>
              <mc:AlternateContent>
                <mc:Choice Requires="wps">
                  <w:drawing>
                    <wp:anchor distT="0" distB="0" distL="114300" distR="114300" simplePos="0" relativeHeight="251862016" behindDoc="0" locked="0" layoutInCell="1" allowOverlap="1">
                      <wp:simplePos x="0" y="0"/>
                      <wp:positionH relativeFrom="column">
                        <wp:posOffset>2062863</wp:posOffset>
                      </wp:positionH>
                      <wp:positionV relativeFrom="paragraph">
                        <wp:posOffset>1068585</wp:posOffset>
                      </wp:positionV>
                      <wp:extent cx="207034" cy="552091"/>
                      <wp:effectExtent l="38100" t="0" r="21590" b="57785"/>
                      <wp:wrapNone/>
                      <wp:docPr id="239" name="Прямая со стрелкой 239"/>
                      <wp:cNvGraphicFramePr/>
                      <a:graphic xmlns:a="http://schemas.openxmlformats.org/drawingml/2006/main">
                        <a:graphicData uri="http://schemas.microsoft.com/office/word/2010/wordprocessingShape">
                          <wps:wsp>
                            <wps:cNvCnPr/>
                            <wps:spPr>
                              <a:xfrm flipH="1">
                                <a:off x="0" y="0"/>
                                <a:ext cx="207034" cy="552091"/>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a:graphicData>
                      </a:graphic>
                    </wp:anchor>
                  </w:drawing>
                </mc:Choice>
                <mc:Fallback>
                  <w:pict>
                    <v:shape w14:anchorId="40F77E02" id="Прямая со стрелкой 239" o:spid="_x0000_s1026" type="#_x0000_t32" style="position:absolute;margin-left:162.45pt;margin-top:84.15pt;width:16.3pt;height:43.45pt;flip:x;z-index:2518620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fTzBgIAABAEAAAOAAAAZHJzL2Uyb0RvYy54bWysU0uOEzEQ3SNxB8t70p0MAzNROrPI8Fkg&#10;iPgcwOO20xb+qWzy2Q1cYI4wV2DDggHNGbpvRNmdNIiPhBCbkj/1XtV7Ls/OtkaTtYCgnK3oeFRS&#10;Iix3tbKrir55/fjeCSUhMlsz7ayo6E4Eeja/e2e28VMxcY3TtQCCJDZMN76iTYx+WhSBN8KwMHJe&#10;WLyUDgyLuIVVUQPbILvRxaQsHxQbB7UHx0UIeHreX9J55pdS8PhCyiAi0RXF3mKOkONFisV8xqYr&#10;YL5RfN8G+4cuDFMWiw5U5ywy8g7UL1RGcXDByTjizhROSsVF1oBqxuVPal41zIusBc0JfrAp/D9a&#10;/ny9BKLqik6OTimxzOAjtdfdZXfVfm0/dleke9/eYug+dJftp/ZLe9Petp9JykbvNj5MkWJhl7Df&#10;Bb+EZMRWgiFSK/8UxyJbg2LJNju/G5wX20g4Hk7Kh+XRfUo4Xh0fT8rTcWIveppE5yHEJ8IZkhYV&#10;DRGYWjVx4azFN3bQl2DrZyH2wAMggbVNMTKlH9maxJ1HjREUsyst9nVSSpHU9P3nVdxp0cNfCoke&#10;YZ99mTydYqGBrBnOVf320K22mJkgUmk9gMos/4+gfW6CiTyxfwscsnNFZ+MANMo6+F3VuD20Kvv8&#10;g+pea5J94epdfs1sB45dfof9F0lz/eM+w79/5Pk3AAAA//8DAFBLAwQUAAYACAAAACEAubxqduIA&#10;AAALAQAADwAAAGRycy9kb3ducmV2LnhtbEyPy07DMBBF90j8gzVI7KjTPNoS4lQIiQ2gUtpuunOT&#10;aRIRjyPbbQNfz7CC5ege3XumWI6mF2d0vrOkYDqJQCBVtu6oUbDbPt8tQPigqda9JVTwhR6W5fVV&#10;ofPaXugDz5vQCC4hn2sFbQhDLqWvWjTaT+yAxNnROqMDn66RtdMXLje9jKNoJo3uiBdaPeBTi9Xn&#10;5mQUvE3d+8t8vzqmvnHfe3pN135tlbq9GR8fQAQcwx8Mv/qsDiU7HeyJai96BUmc3jPKwWyRgGAi&#10;yeYZiIOCOMtikGUh//9Q/gAAAP//AwBQSwECLQAUAAYACAAAACEAtoM4kv4AAADhAQAAEwAAAAAA&#10;AAAAAAAAAAAAAAAAW0NvbnRlbnRfVHlwZXNdLnhtbFBLAQItABQABgAIAAAAIQA4/SH/1gAAAJQB&#10;AAALAAAAAAAAAAAAAAAAAC8BAABfcmVscy8ucmVsc1BLAQItABQABgAIAAAAIQAB/fTzBgIAABAE&#10;AAAOAAAAAAAAAAAAAAAAAC4CAABkcnMvZTJvRG9jLnhtbFBLAQItABQABgAIAAAAIQC5vGp24gAA&#10;AAsBAAAPAAAAAAAAAAAAAAAAAGAEAABkcnMvZG93bnJldi54bWxQSwUGAAAAAAQABADzAAAAbwUA&#10;AAAA&#10;" strokecolor="black [3200]" strokeweight=".5pt">
                      <v:stroke endarrow="block" joinstyle="miter"/>
                    </v:shape>
                  </w:pict>
                </mc:Fallback>
              </mc:AlternateContent>
            </w:r>
            <w:r w:rsidR="007627BF">
              <w:rPr>
                <w:rFonts w:ascii="Times New Roman CYR" w:hAnsi="Times New Roman CYR" w:cs="Times New Roman CYR"/>
                <w:noProof/>
                <w:spacing w:val="-4"/>
                <w:kern w:val="28"/>
              </w:rPr>
              <w:drawing>
                <wp:inline distT="0" distB="0" distL="0" distR="0" wp14:anchorId="16FBC284" wp14:editId="5361F86D">
                  <wp:extent cx="2952000" cy="2336400"/>
                  <wp:effectExtent l="19050" t="19050" r="20320" b="26035"/>
                  <wp:docPr id="238" name="Рисунок 238" descr="Tv13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8" descr="Tv13 [1]"/>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952000" cy="2336400"/>
                          </a:xfrm>
                          <a:prstGeom prst="rect">
                            <a:avLst/>
                          </a:prstGeom>
                          <a:noFill/>
                          <a:ln>
                            <a:solidFill>
                              <a:srgbClr val="CC0099"/>
                            </a:solidFill>
                          </a:ln>
                        </pic:spPr>
                      </pic:pic>
                    </a:graphicData>
                  </a:graphic>
                </wp:inline>
              </w:drawing>
            </w:r>
            <w:r w:rsidR="007627BF" w:rsidRPr="003042EC">
              <w:rPr>
                <w:rFonts w:ascii="Times New Roman"/>
              </w:rPr>
              <w:t xml:space="preserve">Рис. </w:t>
            </w:r>
            <w:r w:rsidR="007627BF">
              <w:rPr>
                <w:rFonts w:ascii="Times New Roman"/>
              </w:rPr>
              <w:t>1</w:t>
            </w:r>
            <w:r w:rsidR="008F6E76">
              <w:rPr>
                <w:rFonts w:ascii="Times New Roman"/>
              </w:rPr>
              <w:t>7</w:t>
            </w:r>
            <w:r w:rsidR="007627BF" w:rsidRPr="003042EC">
              <w:rPr>
                <w:rFonts w:ascii="Times New Roman"/>
              </w:rPr>
              <w:t xml:space="preserve">. </w:t>
            </w:r>
            <w:r w:rsidR="007627BF" w:rsidRPr="00047357">
              <w:rPr>
                <w:rFonts w:ascii="Times New Roman"/>
                <w:b/>
              </w:rPr>
              <w:t xml:space="preserve">Нирка щура ІІ дослідної групи. Дистрофічно-некротичні зміни звивистих канальців, ущільнення </w:t>
            </w:r>
            <w:r w:rsidR="007627BF" w:rsidRPr="00047357">
              <w:rPr>
                <w:rFonts w:ascii="Times New Roman"/>
                <w:b/>
                <w:spacing w:val="-4"/>
                <w:kern w:val="28"/>
              </w:rPr>
              <w:t xml:space="preserve">ниркових клубочків. </w:t>
            </w:r>
            <w:r w:rsidR="007627BF" w:rsidRPr="007627BF">
              <w:rPr>
                <w:rFonts w:ascii="Times New Roman"/>
                <w:sz w:val="26"/>
                <w:szCs w:val="26"/>
              </w:rPr>
              <w:t>Гематоксилін та еозин.</w:t>
            </w:r>
            <w:r>
              <w:rPr>
                <w:rFonts w:ascii="Times New Roman"/>
                <w:sz w:val="26"/>
                <w:szCs w:val="26"/>
              </w:rPr>
              <w:t xml:space="preserve"> </w:t>
            </w:r>
            <w:r w:rsidR="007627BF" w:rsidRPr="007627BF">
              <w:rPr>
                <w:rFonts w:ascii="Times New Roman"/>
                <w:sz w:val="26"/>
                <w:szCs w:val="26"/>
              </w:rPr>
              <w:t>Ок. 10, об. 40</w:t>
            </w:r>
          </w:p>
          <w:p w:rsidR="007627BF" w:rsidRDefault="007627BF" w:rsidP="00237D29">
            <w:pPr>
              <w:jc w:val="center"/>
              <w:rPr>
                <w:rFonts w:ascii="Times New Roman"/>
                <w:spacing w:val="-4"/>
                <w:kern w:val="28"/>
              </w:rPr>
            </w:pPr>
          </w:p>
        </w:tc>
      </w:tr>
    </w:tbl>
    <w:p w:rsidR="00FD0418" w:rsidRDefault="00FD0418" w:rsidP="0031590E">
      <w:pPr>
        <w:spacing w:line="360" w:lineRule="auto"/>
        <w:ind w:left="62" w:firstLine="646"/>
        <w:rPr>
          <w:rFonts w:ascii="Times New Roman"/>
          <w:spacing w:val="-4"/>
          <w:kern w:val="28"/>
        </w:rPr>
      </w:pPr>
      <w:r w:rsidRPr="00FD0418">
        <w:rPr>
          <w:rFonts w:ascii="Times New Roman"/>
        </w:rPr>
        <w:t xml:space="preserve">Наступним </w:t>
      </w:r>
      <w:r w:rsidR="0031590E">
        <w:rPr>
          <w:rFonts w:ascii="Times New Roman"/>
        </w:rPr>
        <w:t>нашим завданням було</w:t>
      </w:r>
      <w:r w:rsidRPr="00FD0418">
        <w:rPr>
          <w:rFonts w:ascii="Times New Roman"/>
        </w:rPr>
        <w:t xml:space="preserve"> гістологічне вивчення стану шкіри у щурів за нанесення ВетМікоДерму з метою визначення вплив на процеси епідермісі, дермі та підшкірній клітковині, а також на стан колагенових </w:t>
      </w:r>
      <w:r w:rsidRPr="00FD0418">
        <w:rPr>
          <w:rFonts w:ascii="Times New Roman"/>
        </w:rPr>
        <w:lastRenderedPageBreak/>
        <w:t>волокон (в дермі), що є необхідним для відновлення бар’єрних властивостей шкіри.</w:t>
      </w:r>
      <w:r>
        <w:t xml:space="preserve"> </w:t>
      </w:r>
      <w:r w:rsidRPr="00FD0418">
        <w:rPr>
          <w:rFonts w:ascii="Times New Roman"/>
        </w:rPr>
        <w:t>При гістологічному вивченні порівнювали представлені мікропрепарати шкіри щурів контрольної і дослідної груп.</w:t>
      </w:r>
      <w:r w:rsidRPr="00FD0418">
        <w:rPr>
          <w:rFonts w:ascii="Times New Roman"/>
          <w:spacing w:val="-4"/>
          <w:kern w:val="28"/>
        </w:rPr>
        <w:t xml:space="preserve"> Встановлено, що гістологічна структура шкіри щурів усіх досліджуваних груп була однотипною і складалася із епідермісу, дерми та гіподерми (рис. </w:t>
      </w:r>
      <w:r w:rsidR="00B910AE">
        <w:rPr>
          <w:rFonts w:ascii="Times New Roman"/>
          <w:spacing w:val="-4"/>
          <w:kern w:val="28"/>
        </w:rPr>
        <w:t>18</w:t>
      </w:r>
      <w:r w:rsidRPr="00FD0418">
        <w:rPr>
          <w:rFonts w:ascii="Times New Roman"/>
          <w:spacing w:val="-4"/>
          <w:kern w:val="28"/>
        </w:rPr>
        <w:t>-2</w:t>
      </w:r>
      <w:r w:rsidR="00B910AE">
        <w:rPr>
          <w:rFonts w:ascii="Times New Roman"/>
          <w:spacing w:val="-4"/>
          <w:kern w:val="28"/>
        </w:rPr>
        <w:t>1</w:t>
      </w:r>
      <w:r w:rsidRPr="00FD0418">
        <w:rPr>
          <w:rFonts w:ascii="Times New Roman"/>
          <w:spacing w:val="-4"/>
          <w:kern w:val="28"/>
        </w:rPr>
        <w:t>).</w:t>
      </w:r>
    </w:p>
    <w:p w:rsidR="0031590E" w:rsidRPr="0031590E" w:rsidRDefault="0031590E" w:rsidP="0031590E">
      <w:pPr>
        <w:spacing w:line="360" w:lineRule="auto"/>
        <w:ind w:left="62" w:firstLine="646"/>
        <w:rPr>
          <w:rFonts w:asciiTheme="minorHAnsi" w:hAnsiTheme="minorHAnsi"/>
          <w:spacing w:val="-4"/>
          <w:kern w:val="28"/>
          <w:sz w:val="16"/>
          <w:szCs w:val="16"/>
        </w:rPr>
      </w:pP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43"/>
        <w:gridCol w:w="4781"/>
      </w:tblGrid>
      <w:tr w:rsidR="00FD0418" w:rsidTr="00FD0418">
        <w:tc>
          <w:tcPr>
            <w:tcW w:w="4926" w:type="dxa"/>
          </w:tcPr>
          <w:p w:rsidR="00FD0418" w:rsidRDefault="00FD0418" w:rsidP="00B910AE">
            <w:pPr>
              <w:autoSpaceDE w:val="0"/>
              <w:jc w:val="center"/>
              <w:rPr>
                <w:rFonts w:asciiTheme="minorHAnsi" w:hAnsiTheme="minorHAnsi"/>
              </w:rPr>
            </w:pPr>
            <w:r>
              <w:rPr>
                <w:rFonts w:ascii="Times New Roman CYR" w:eastAsia="Times New Roman" w:hAnsi="Times New Roman CYR" w:cs="Times New Roman CYR"/>
                <w:noProof/>
              </w:rPr>
              <w:drawing>
                <wp:inline distT="0" distB="0" distL="0" distR="0" wp14:anchorId="088AE065" wp14:editId="52CF32B8">
                  <wp:extent cx="2952000" cy="2336400"/>
                  <wp:effectExtent l="19050" t="19050" r="20320" b="26035"/>
                  <wp:docPr id="259" name="Рисунок 259" descr="Tv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84" descr="Tv25"/>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952000" cy="2336400"/>
                          </a:xfrm>
                          <a:prstGeom prst="rect">
                            <a:avLst/>
                          </a:prstGeom>
                          <a:noFill/>
                          <a:ln w="9525" cmpd="sng">
                            <a:solidFill>
                              <a:srgbClr val="7030A0"/>
                            </a:solidFill>
                            <a:miter lim="800000"/>
                            <a:headEnd/>
                            <a:tailEnd/>
                          </a:ln>
                          <a:effectLst/>
                        </pic:spPr>
                      </pic:pic>
                    </a:graphicData>
                  </a:graphic>
                </wp:inline>
              </w:drawing>
            </w:r>
            <w:r w:rsidRPr="003042EC">
              <w:rPr>
                <w:rFonts w:ascii="Times New Roman CYR" w:eastAsia="Times New Roman" w:hAnsi="Times New Roman CYR" w:cs="Times New Roman CYR"/>
              </w:rPr>
              <w:t xml:space="preserve">Рис. </w:t>
            </w:r>
            <w:r w:rsidR="00B910AE">
              <w:rPr>
                <w:rFonts w:ascii="Times New Roman CYR" w:eastAsia="Times New Roman" w:hAnsi="Times New Roman CYR" w:cs="Times New Roman CYR"/>
              </w:rPr>
              <w:t>18</w:t>
            </w:r>
            <w:r w:rsidRPr="003042EC">
              <w:rPr>
                <w:rFonts w:ascii="Times New Roman CYR" w:eastAsia="Times New Roman" w:hAnsi="Times New Roman CYR" w:cs="Times New Roman CYR"/>
              </w:rPr>
              <w:t xml:space="preserve">. </w:t>
            </w:r>
            <w:r w:rsidRPr="00047357">
              <w:rPr>
                <w:rFonts w:ascii="Times New Roman CYR" w:eastAsia="Times New Roman" w:hAnsi="Times New Roman CYR" w:cs="Times New Roman CYR"/>
                <w:b/>
              </w:rPr>
              <w:t xml:space="preserve">Шкіра щура контрольної групи: а- епідерміс; б-дерма; </w:t>
            </w:r>
            <w:r w:rsidR="0047516D">
              <w:rPr>
                <w:rFonts w:ascii="Times New Roman CYR" w:eastAsia="Times New Roman" w:hAnsi="Times New Roman CYR" w:cs="Times New Roman CYR"/>
                <w:b/>
              </w:rPr>
              <w:br/>
            </w:r>
            <w:r w:rsidRPr="00047357">
              <w:rPr>
                <w:rFonts w:ascii="Times New Roman CYR" w:eastAsia="Times New Roman" w:hAnsi="Times New Roman CYR" w:cs="Times New Roman CYR"/>
                <w:b/>
              </w:rPr>
              <w:t>в- гіподерм</w:t>
            </w:r>
            <w:r>
              <w:rPr>
                <w:rFonts w:ascii="Times New Roman CYR" w:eastAsia="Times New Roman" w:hAnsi="Times New Roman CYR" w:cs="Times New Roman CYR"/>
                <w:b/>
              </w:rPr>
              <w:t>іс</w:t>
            </w:r>
            <w:r w:rsidRPr="00047357">
              <w:rPr>
                <w:rFonts w:ascii="Times New Roman CYR" w:eastAsia="Times New Roman" w:hAnsi="Times New Roman CYR" w:cs="Times New Roman CYR"/>
                <w:b/>
              </w:rPr>
              <w:t xml:space="preserve">; г-волосяні фолікули. </w:t>
            </w:r>
            <w:r w:rsidRPr="00FD0418">
              <w:rPr>
                <w:rFonts w:ascii="Times New Roman"/>
                <w:sz w:val="26"/>
                <w:szCs w:val="26"/>
              </w:rPr>
              <w:t>Гематоксилін та еозин. Ок. 10, об. 10</w:t>
            </w:r>
          </w:p>
        </w:tc>
        <w:tc>
          <w:tcPr>
            <w:tcW w:w="4588" w:type="dxa"/>
          </w:tcPr>
          <w:p w:rsidR="00FD0418" w:rsidRPr="00047357" w:rsidRDefault="00FD0418" w:rsidP="00FD0418">
            <w:pPr>
              <w:autoSpaceDE w:val="0"/>
              <w:ind w:firstLine="39"/>
              <w:jc w:val="center"/>
              <w:rPr>
                <w:rFonts w:ascii="Times New Roman CYR" w:eastAsia="Times New Roman" w:hAnsi="Times New Roman CYR" w:cs="Times New Roman CYR"/>
                <w:b/>
              </w:rPr>
            </w:pPr>
            <w:r>
              <w:rPr>
                <w:rFonts w:ascii="Times New Roman CYR" w:eastAsia="Times New Roman" w:hAnsi="Times New Roman CYR" w:cs="Times New Roman CYR"/>
                <w:noProof/>
              </w:rPr>
              <w:drawing>
                <wp:inline distT="0" distB="0" distL="0" distR="0" wp14:anchorId="4D8242C5" wp14:editId="19485151">
                  <wp:extent cx="2951480" cy="2336165"/>
                  <wp:effectExtent l="19050" t="19050" r="20320" b="26035"/>
                  <wp:docPr id="258" name="Рисунок 258" descr="Tv2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85" descr="Tv28"/>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952001" cy="2336577"/>
                          </a:xfrm>
                          <a:prstGeom prst="rect">
                            <a:avLst/>
                          </a:prstGeom>
                          <a:noFill/>
                          <a:ln w="9525" cmpd="sng">
                            <a:solidFill>
                              <a:srgbClr val="9900CC"/>
                            </a:solidFill>
                            <a:miter lim="800000"/>
                            <a:headEnd/>
                            <a:tailEnd/>
                          </a:ln>
                          <a:effectLst/>
                        </pic:spPr>
                      </pic:pic>
                    </a:graphicData>
                  </a:graphic>
                </wp:inline>
              </w:drawing>
            </w:r>
            <w:r w:rsidRPr="003042EC">
              <w:rPr>
                <w:rFonts w:ascii="Times New Roman CYR" w:eastAsia="Times New Roman" w:hAnsi="Times New Roman CYR" w:cs="Times New Roman CYR"/>
              </w:rPr>
              <w:t xml:space="preserve">Рис. </w:t>
            </w:r>
            <w:r w:rsidR="00B910AE">
              <w:rPr>
                <w:rFonts w:ascii="Times New Roman CYR" w:eastAsia="Times New Roman" w:hAnsi="Times New Roman CYR" w:cs="Times New Roman CYR"/>
              </w:rPr>
              <w:t>19</w:t>
            </w:r>
            <w:r w:rsidRPr="003042EC">
              <w:rPr>
                <w:rFonts w:ascii="Times New Roman CYR" w:eastAsia="Times New Roman" w:hAnsi="Times New Roman CYR" w:cs="Times New Roman CYR"/>
              </w:rPr>
              <w:t xml:space="preserve">. </w:t>
            </w:r>
            <w:r w:rsidRPr="00047357">
              <w:rPr>
                <w:rFonts w:ascii="Times New Roman CYR" w:eastAsia="Times New Roman" w:hAnsi="Times New Roman CYR" w:cs="Times New Roman CYR"/>
                <w:b/>
              </w:rPr>
              <w:t>Шкіра щура І дослідної групи: а- епідерміс; б-дерма;</w:t>
            </w:r>
          </w:p>
          <w:p w:rsidR="00FD0418" w:rsidRDefault="00FD0418" w:rsidP="00FD0418">
            <w:pPr>
              <w:autoSpaceDE w:val="0"/>
              <w:ind w:firstLine="142"/>
              <w:jc w:val="center"/>
              <w:rPr>
                <w:rFonts w:ascii="Times New Roman CYR" w:eastAsia="Times New Roman" w:hAnsi="Times New Roman CYR" w:cs="Times New Roman CYR"/>
                <w:b/>
              </w:rPr>
            </w:pPr>
            <w:r w:rsidRPr="00047357">
              <w:rPr>
                <w:rFonts w:ascii="Times New Roman CYR" w:eastAsia="Times New Roman" w:hAnsi="Times New Roman CYR" w:cs="Times New Roman CYR"/>
                <w:b/>
              </w:rPr>
              <w:t xml:space="preserve">в- гіподерміс. </w:t>
            </w:r>
          </w:p>
          <w:p w:rsidR="00FD0418" w:rsidRPr="00FD0418" w:rsidRDefault="00FD0418" w:rsidP="00FD0418">
            <w:pPr>
              <w:autoSpaceDE w:val="0"/>
              <w:ind w:firstLine="142"/>
              <w:jc w:val="center"/>
              <w:rPr>
                <w:rFonts w:ascii="Times New Roman"/>
                <w:sz w:val="26"/>
                <w:szCs w:val="26"/>
              </w:rPr>
            </w:pPr>
            <w:r w:rsidRPr="00FD0418">
              <w:rPr>
                <w:rFonts w:ascii="Times New Roman"/>
                <w:sz w:val="26"/>
                <w:szCs w:val="26"/>
              </w:rPr>
              <w:t>Гемато</w:t>
            </w:r>
            <w:r>
              <w:rPr>
                <w:rFonts w:ascii="Times New Roman"/>
                <w:sz w:val="26"/>
                <w:szCs w:val="26"/>
              </w:rPr>
              <w:t>ксилін та еозин. Ок. 10, об. 10</w:t>
            </w:r>
          </w:p>
        </w:tc>
      </w:tr>
    </w:tbl>
    <w:p w:rsidR="00FD0418" w:rsidRDefault="00FD0418" w:rsidP="00FD0418">
      <w:pPr>
        <w:spacing w:line="360" w:lineRule="auto"/>
        <w:rPr>
          <w:rFonts w:asciiTheme="minorHAnsi" w:hAnsiTheme="minorHAnsi"/>
        </w:rPr>
      </w:pP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78"/>
        <w:gridCol w:w="4746"/>
      </w:tblGrid>
      <w:tr w:rsidR="00FD0418" w:rsidTr="0031590E">
        <w:tc>
          <w:tcPr>
            <w:tcW w:w="4757" w:type="dxa"/>
          </w:tcPr>
          <w:p w:rsidR="00FD0418" w:rsidRDefault="00FD0418" w:rsidP="00FD0418">
            <w:pPr>
              <w:autoSpaceDE w:val="0"/>
              <w:spacing w:line="276" w:lineRule="auto"/>
              <w:ind w:firstLine="33"/>
              <w:jc w:val="center"/>
              <w:rPr>
                <w:rFonts w:ascii="Times New Roman CYR" w:eastAsia="Times New Roman" w:hAnsi="Times New Roman CYR" w:cs="Times New Roman CYR"/>
                <w:b/>
              </w:rPr>
            </w:pPr>
            <w:r>
              <w:rPr>
                <w:rFonts w:ascii="Times New Roman CYR" w:eastAsia="Times New Roman" w:hAnsi="Times New Roman CYR" w:cs="Times New Roman CYR"/>
                <w:noProof/>
              </w:rPr>
              <w:drawing>
                <wp:inline distT="0" distB="0" distL="0" distR="0" wp14:anchorId="3E8ED1B5" wp14:editId="080FEB18">
                  <wp:extent cx="2952000" cy="2340000"/>
                  <wp:effectExtent l="19050" t="19050" r="20320" b="22225"/>
                  <wp:docPr id="257" name="Рисунок 257" descr="Tv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86" descr="Tv8"/>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952000" cy="2340000"/>
                          </a:xfrm>
                          <a:prstGeom prst="rect">
                            <a:avLst/>
                          </a:prstGeom>
                          <a:noFill/>
                          <a:ln w="9525" cmpd="sng">
                            <a:solidFill>
                              <a:srgbClr val="9900CC"/>
                            </a:solidFill>
                            <a:miter lim="800000"/>
                            <a:headEnd/>
                            <a:tailEnd/>
                          </a:ln>
                          <a:effectLst/>
                        </pic:spPr>
                      </pic:pic>
                    </a:graphicData>
                  </a:graphic>
                </wp:inline>
              </w:drawing>
            </w:r>
            <w:r w:rsidRPr="003042EC">
              <w:rPr>
                <w:rFonts w:ascii="Times New Roman CYR" w:eastAsia="Times New Roman" w:hAnsi="Times New Roman CYR" w:cs="Times New Roman CYR"/>
              </w:rPr>
              <w:t xml:space="preserve">Рис. </w:t>
            </w:r>
            <w:r>
              <w:rPr>
                <w:rFonts w:ascii="Times New Roman CYR" w:eastAsia="Times New Roman" w:hAnsi="Times New Roman CYR" w:cs="Times New Roman CYR"/>
              </w:rPr>
              <w:t>2</w:t>
            </w:r>
            <w:r w:rsidR="00B910AE">
              <w:rPr>
                <w:rFonts w:ascii="Times New Roman CYR" w:eastAsia="Times New Roman" w:hAnsi="Times New Roman CYR" w:cs="Times New Roman CYR"/>
              </w:rPr>
              <w:t>0</w:t>
            </w:r>
            <w:r w:rsidRPr="003042EC">
              <w:rPr>
                <w:rFonts w:ascii="Times New Roman CYR" w:eastAsia="Times New Roman" w:hAnsi="Times New Roman CYR" w:cs="Times New Roman CYR"/>
              </w:rPr>
              <w:t xml:space="preserve">. </w:t>
            </w:r>
            <w:r w:rsidRPr="00A94164">
              <w:rPr>
                <w:rFonts w:ascii="Times New Roman CYR" w:eastAsia="Times New Roman" w:hAnsi="Times New Roman CYR" w:cs="Times New Roman CYR"/>
                <w:b/>
              </w:rPr>
              <w:t>Шкіра щура ІІ дослідної групи: а- епідерміс; б-дерма;</w:t>
            </w:r>
            <w:r w:rsidR="0047516D">
              <w:rPr>
                <w:rFonts w:ascii="Times New Roman CYR" w:eastAsia="Times New Roman" w:hAnsi="Times New Roman CYR" w:cs="Times New Roman CYR"/>
                <w:b/>
              </w:rPr>
              <w:br/>
            </w:r>
            <w:r w:rsidRPr="00A94164">
              <w:rPr>
                <w:rFonts w:ascii="Times New Roman CYR" w:eastAsia="Times New Roman" w:hAnsi="Times New Roman CYR" w:cs="Times New Roman CYR"/>
                <w:b/>
              </w:rPr>
              <w:t xml:space="preserve">в- гіподерміс. </w:t>
            </w:r>
          </w:p>
          <w:p w:rsidR="00FD0418" w:rsidRDefault="00FD0418" w:rsidP="0031590E">
            <w:pPr>
              <w:autoSpaceDE w:val="0"/>
              <w:spacing w:line="276" w:lineRule="auto"/>
              <w:ind w:firstLine="33"/>
              <w:jc w:val="center"/>
              <w:rPr>
                <w:rFonts w:ascii="Times New Roman"/>
                <w:spacing w:val="-4"/>
                <w:kern w:val="28"/>
              </w:rPr>
            </w:pPr>
            <w:r w:rsidRPr="00FD0418">
              <w:rPr>
                <w:rFonts w:ascii="Times New Roman"/>
                <w:sz w:val="26"/>
                <w:szCs w:val="26"/>
              </w:rPr>
              <w:t>Гематоксилін та еозин. Ок. 10, об. 10</w:t>
            </w:r>
          </w:p>
        </w:tc>
        <w:tc>
          <w:tcPr>
            <w:tcW w:w="4757" w:type="dxa"/>
          </w:tcPr>
          <w:p w:rsidR="00FD0418" w:rsidRPr="00FD0418" w:rsidRDefault="00FD0418" w:rsidP="00B910AE">
            <w:pPr>
              <w:spacing w:line="276" w:lineRule="auto"/>
              <w:jc w:val="center"/>
              <w:rPr>
                <w:rFonts w:ascii="Times New Roman"/>
              </w:rPr>
            </w:pPr>
            <w:r>
              <w:rPr>
                <w:rFonts w:ascii="Times New Roman CYR" w:eastAsia="Times New Roman" w:hAnsi="Times New Roman CYR" w:cs="Times New Roman CYR"/>
                <w:noProof/>
              </w:rPr>
              <w:drawing>
                <wp:inline distT="0" distB="0" distL="0" distR="0" wp14:anchorId="7FC1E1A2" wp14:editId="4BFA0F98">
                  <wp:extent cx="2952000" cy="2340000"/>
                  <wp:effectExtent l="19050" t="19050" r="20320" b="22225"/>
                  <wp:docPr id="256" name="Рисунок 256" descr="Tv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87" descr="Tv9"/>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952000" cy="2340000"/>
                          </a:xfrm>
                          <a:prstGeom prst="rect">
                            <a:avLst/>
                          </a:prstGeom>
                          <a:noFill/>
                          <a:ln w="9525" cmpd="sng">
                            <a:solidFill>
                              <a:srgbClr val="9900CC"/>
                            </a:solidFill>
                            <a:miter lim="800000"/>
                            <a:headEnd/>
                            <a:tailEnd/>
                          </a:ln>
                          <a:effectLst/>
                        </pic:spPr>
                      </pic:pic>
                    </a:graphicData>
                  </a:graphic>
                </wp:inline>
              </w:drawing>
            </w:r>
            <w:r w:rsidRPr="003042EC">
              <w:rPr>
                <w:rFonts w:ascii="Times New Roman CYR" w:eastAsia="Times New Roman" w:hAnsi="Times New Roman CYR" w:cs="Times New Roman CYR"/>
              </w:rPr>
              <w:t xml:space="preserve">Рис. </w:t>
            </w:r>
            <w:r>
              <w:rPr>
                <w:rFonts w:ascii="Times New Roman CYR" w:eastAsia="Times New Roman" w:hAnsi="Times New Roman CYR" w:cs="Times New Roman CYR"/>
              </w:rPr>
              <w:t>2</w:t>
            </w:r>
            <w:r w:rsidR="00B910AE">
              <w:rPr>
                <w:rFonts w:ascii="Times New Roman CYR" w:eastAsia="Times New Roman" w:hAnsi="Times New Roman CYR" w:cs="Times New Roman CYR"/>
              </w:rPr>
              <w:t>1</w:t>
            </w:r>
            <w:r w:rsidRPr="003042EC">
              <w:rPr>
                <w:rFonts w:ascii="Times New Roman CYR" w:eastAsia="Times New Roman" w:hAnsi="Times New Roman CYR" w:cs="Times New Roman CYR"/>
              </w:rPr>
              <w:t xml:space="preserve">. </w:t>
            </w:r>
            <w:r w:rsidRPr="00047357">
              <w:rPr>
                <w:rFonts w:ascii="Times New Roman CYR" w:eastAsia="Times New Roman" w:hAnsi="Times New Roman CYR" w:cs="Times New Roman CYR"/>
                <w:b/>
              </w:rPr>
              <w:t xml:space="preserve">Шкіра щура ІІ дослідної групи. а- епідерміс; б-дерма; </w:t>
            </w:r>
            <w:r w:rsidR="003742B7">
              <w:rPr>
                <w:rFonts w:ascii="Times New Roman CYR" w:eastAsia="Times New Roman" w:hAnsi="Times New Roman CYR" w:cs="Times New Roman CYR"/>
                <w:b/>
              </w:rPr>
              <w:br/>
            </w:r>
            <w:r w:rsidRPr="003742B7">
              <w:rPr>
                <w:rFonts w:ascii="Times New Roman CYR" w:eastAsia="Times New Roman" w:hAnsi="Times New Roman CYR" w:cs="Times New Roman CYR"/>
                <w:b/>
                <w:spacing w:val="-8"/>
              </w:rPr>
              <w:t>в- волосяні фолікули; г-сальні залози.</w:t>
            </w:r>
            <w:r w:rsidRPr="00047357">
              <w:rPr>
                <w:rFonts w:ascii="Times New Roman CYR" w:eastAsia="Times New Roman" w:hAnsi="Times New Roman CYR" w:cs="Times New Roman CYR"/>
                <w:b/>
              </w:rPr>
              <w:t xml:space="preserve"> </w:t>
            </w:r>
            <w:r w:rsidRPr="00FD0418">
              <w:rPr>
                <w:rFonts w:ascii="Times New Roman"/>
                <w:sz w:val="26"/>
                <w:szCs w:val="26"/>
              </w:rPr>
              <w:t>Гематоксилін та еозин. Ок. 10, об. 20</w:t>
            </w:r>
          </w:p>
        </w:tc>
      </w:tr>
    </w:tbl>
    <w:p w:rsidR="00237D29" w:rsidRPr="0031590E" w:rsidRDefault="00237D29" w:rsidP="00237D29">
      <w:pPr>
        <w:rPr>
          <w:rFonts w:ascii="Times New Roman CYR" w:hAnsi="Times New Roman CYR" w:cs="Times New Roman CYR"/>
          <w:spacing w:val="-4"/>
          <w:kern w:val="28"/>
        </w:rPr>
      </w:pPr>
    </w:p>
    <w:p w:rsidR="00B910AE" w:rsidRDefault="00B910AE" w:rsidP="00237D29">
      <w:pPr>
        <w:spacing w:line="360" w:lineRule="auto"/>
        <w:ind w:firstLine="708"/>
        <w:rPr>
          <w:rFonts w:ascii="Times New Roman CYR" w:hAnsi="Times New Roman CYR" w:cs="Times New Roman CYR"/>
          <w:kern w:val="28"/>
        </w:rPr>
      </w:pPr>
    </w:p>
    <w:p w:rsidR="00237D29" w:rsidRPr="0031590E" w:rsidRDefault="00237D29" w:rsidP="00237D29">
      <w:pPr>
        <w:spacing w:line="360" w:lineRule="auto"/>
        <w:ind w:firstLine="708"/>
        <w:rPr>
          <w:rFonts w:ascii="Times New Roman CYR" w:hAnsi="Times New Roman CYR" w:cs="Times New Roman CYR"/>
          <w:kern w:val="28"/>
        </w:rPr>
      </w:pPr>
      <w:r w:rsidRPr="0031590E">
        <w:rPr>
          <w:rFonts w:ascii="Times New Roman CYR" w:hAnsi="Times New Roman CYR" w:cs="Times New Roman CYR"/>
          <w:kern w:val="28"/>
        </w:rPr>
        <w:lastRenderedPageBreak/>
        <w:t>Епідерміс у щурів представлений багатошаровим плоским зроговілим епітелієм. Базальний шар збережений і складався з циліндричних клітин. Також добре проглядався шипуватий, зернистий та роговий шари.</w:t>
      </w:r>
    </w:p>
    <w:p w:rsidR="00237D29" w:rsidRPr="0031590E" w:rsidRDefault="00237D29" w:rsidP="00237D29">
      <w:pPr>
        <w:spacing w:line="360" w:lineRule="auto"/>
        <w:ind w:firstLine="709"/>
        <w:rPr>
          <w:rFonts w:ascii="Times New Roman CYR" w:hAnsi="Times New Roman CYR" w:cs="Times New Roman CYR"/>
          <w:kern w:val="28"/>
        </w:rPr>
      </w:pPr>
      <w:r w:rsidRPr="0031590E">
        <w:rPr>
          <w:rFonts w:ascii="Times New Roman CYR" w:hAnsi="Times New Roman CYR" w:cs="Times New Roman CYR"/>
          <w:kern w:val="28"/>
        </w:rPr>
        <w:t xml:space="preserve">Дерма або власне шкіра складалася із пучків еластичних, колагенових волокон та клітинних елементів: гістіоцитів, фібробластів. У шкірі щурів </w:t>
      </w:r>
      <w:r w:rsidR="006A1B98">
        <w:rPr>
          <w:rFonts w:ascii="Times New Roman CYR" w:hAnsi="Times New Roman CYR" w:cs="Times New Roman CYR"/>
          <w:kern w:val="28"/>
        </w:rPr>
        <w:br/>
      </w:r>
      <w:r w:rsidR="0031590E">
        <w:rPr>
          <w:rFonts w:ascii="Times New Roman CYR" w:hAnsi="Times New Roman CYR" w:cs="Times New Roman CYR"/>
          <w:kern w:val="28"/>
        </w:rPr>
        <w:t xml:space="preserve">другої </w:t>
      </w:r>
      <w:r w:rsidRPr="0031590E">
        <w:rPr>
          <w:rFonts w:ascii="Times New Roman CYR" w:hAnsi="Times New Roman CYR" w:cs="Times New Roman CYR"/>
          <w:kern w:val="28"/>
        </w:rPr>
        <w:t>групи, яким наносили досліджуваний лінімент у 10-кратній терапевтичній дозі, відмічали потовщення епідермісу за рахунок проліферації клітин шипуватого та зернистого шарів із деяким порушенням диференціації клітин базального шару, збільшенням кількос</w:t>
      </w:r>
      <w:r w:rsidR="000D52FC">
        <w:rPr>
          <w:rFonts w:ascii="Times New Roman CYR" w:hAnsi="Times New Roman CYR" w:cs="Times New Roman CYR"/>
          <w:kern w:val="28"/>
        </w:rPr>
        <w:t>ті клітин з перинуклеарною ваку</w:t>
      </w:r>
      <w:r w:rsidRPr="0031590E">
        <w:rPr>
          <w:rFonts w:ascii="Times New Roman CYR" w:hAnsi="Times New Roman CYR" w:cs="Times New Roman CYR"/>
          <w:kern w:val="28"/>
        </w:rPr>
        <w:t>олізацією та підвищення мітотичної активності клітин, а також потовщення та розшарування самої  базальної мембрани (рис. 2</w:t>
      </w:r>
      <w:r w:rsidR="00B910AE">
        <w:rPr>
          <w:rFonts w:ascii="Times New Roman CYR" w:hAnsi="Times New Roman CYR" w:cs="Times New Roman CYR"/>
          <w:kern w:val="28"/>
        </w:rPr>
        <w:t>2</w:t>
      </w:r>
      <w:r w:rsidRPr="0031590E">
        <w:rPr>
          <w:rFonts w:ascii="Times New Roman CYR" w:hAnsi="Times New Roman CYR" w:cs="Times New Roman CYR"/>
          <w:kern w:val="28"/>
        </w:rPr>
        <w:t>; 2</w:t>
      </w:r>
      <w:r w:rsidR="00B910AE">
        <w:rPr>
          <w:rFonts w:ascii="Times New Roman CYR" w:hAnsi="Times New Roman CYR" w:cs="Times New Roman CYR"/>
          <w:kern w:val="28"/>
        </w:rPr>
        <w:t>3</w:t>
      </w:r>
      <w:r w:rsidRPr="0031590E">
        <w:rPr>
          <w:rFonts w:ascii="Times New Roman CYR" w:hAnsi="Times New Roman CYR" w:cs="Times New Roman CYR"/>
          <w:kern w:val="28"/>
        </w:rPr>
        <w:t>).</w:t>
      </w:r>
    </w:p>
    <w:p w:rsidR="00237D29" w:rsidRDefault="00237D29" w:rsidP="00237D29">
      <w:pPr>
        <w:spacing w:line="360" w:lineRule="auto"/>
        <w:ind w:firstLine="709"/>
        <w:rPr>
          <w:rFonts w:ascii="Times New Roman CYR" w:hAnsi="Times New Roman CYR" w:cs="Times New Roman CYR"/>
          <w:kern w:val="28"/>
        </w:rPr>
      </w:pP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62"/>
        <w:gridCol w:w="4762"/>
      </w:tblGrid>
      <w:tr w:rsidR="0031590E" w:rsidTr="0031590E">
        <w:tc>
          <w:tcPr>
            <w:tcW w:w="4757" w:type="dxa"/>
          </w:tcPr>
          <w:p w:rsidR="0031590E" w:rsidRPr="0031590E" w:rsidRDefault="0031590E" w:rsidP="00B910AE">
            <w:pPr>
              <w:jc w:val="center"/>
              <w:rPr>
                <w:rFonts w:ascii="Times New Roman CYR" w:eastAsia="Times New Roman" w:hAnsi="Times New Roman CYR" w:cs="Times New Roman CYR"/>
                <w:b/>
              </w:rPr>
            </w:pPr>
            <w:r>
              <w:rPr>
                <w:rFonts w:ascii="Times New Roman CYR" w:eastAsia="Times New Roman" w:hAnsi="Times New Roman CYR" w:cs="Times New Roman CYR"/>
                <w:noProof/>
              </w:rPr>
              <w:drawing>
                <wp:inline distT="0" distB="0" distL="0" distR="0" wp14:anchorId="31C7B5B3" wp14:editId="559274FC">
                  <wp:extent cx="2952000" cy="2340000"/>
                  <wp:effectExtent l="19050" t="19050" r="20320" b="22225"/>
                  <wp:docPr id="255" name="Рисунок 255" descr="Tv10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91" descr="Tv10 [1]"/>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952000" cy="2340000"/>
                          </a:xfrm>
                          <a:prstGeom prst="rect">
                            <a:avLst/>
                          </a:prstGeom>
                          <a:noFill/>
                          <a:ln w="9525" cmpd="sng">
                            <a:solidFill>
                              <a:srgbClr val="7030A0"/>
                            </a:solidFill>
                            <a:miter lim="800000"/>
                            <a:headEnd/>
                            <a:tailEnd/>
                          </a:ln>
                          <a:effectLst/>
                        </pic:spPr>
                      </pic:pic>
                    </a:graphicData>
                  </a:graphic>
                </wp:inline>
              </w:drawing>
            </w:r>
            <w:r w:rsidRPr="003042EC">
              <w:rPr>
                <w:rFonts w:ascii="Times New Roman CYR" w:eastAsia="Times New Roman" w:hAnsi="Times New Roman CYR" w:cs="Times New Roman CYR"/>
              </w:rPr>
              <w:t xml:space="preserve">Рис. </w:t>
            </w:r>
            <w:r>
              <w:rPr>
                <w:rFonts w:ascii="Times New Roman CYR" w:eastAsia="Times New Roman" w:hAnsi="Times New Roman CYR" w:cs="Times New Roman CYR"/>
              </w:rPr>
              <w:t>2</w:t>
            </w:r>
            <w:r w:rsidR="00B910AE">
              <w:rPr>
                <w:rFonts w:ascii="Times New Roman CYR" w:eastAsia="Times New Roman" w:hAnsi="Times New Roman CYR" w:cs="Times New Roman CYR"/>
              </w:rPr>
              <w:t>2</w:t>
            </w:r>
            <w:r w:rsidRPr="003042EC">
              <w:rPr>
                <w:rFonts w:ascii="Times New Roman CYR" w:eastAsia="Times New Roman" w:hAnsi="Times New Roman CYR" w:cs="Times New Roman CYR"/>
              </w:rPr>
              <w:t xml:space="preserve">. </w:t>
            </w:r>
            <w:r w:rsidRPr="00047357">
              <w:rPr>
                <w:rFonts w:ascii="Times New Roman CYR" w:eastAsia="Times New Roman" w:hAnsi="Times New Roman CYR" w:cs="Times New Roman CYR"/>
                <w:b/>
              </w:rPr>
              <w:t xml:space="preserve">Шкіра щура ІІ дослідної групи: а-вогнищева клітинна інфільтрація в дермі; б-епідерміс; в-циліндричні клітини базального шару; г-колагенові волокна. </w:t>
            </w:r>
            <w:r w:rsidRPr="0031590E">
              <w:rPr>
                <w:rFonts w:ascii="Times New Roman"/>
                <w:sz w:val="26"/>
                <w:szCs w:val="26"/>
              </w:rPr>
              <w:t>Гематоксилін та еозин. Ок. 10, об. 40</w:t>
            </w:r>
            <w:r w:rsidRPr="00047357">
              <w:rPr>
                <w:rFonts w:ascii="Times New Roman"/>
                <w:b/>
              </w:rPr>
              <w:t>.</w:t>
            </w:r>
          </w:p>
        </w:tc>
        <w:tc>
          <w:tcPr>
            <w:tcW w:w="4757" w:type="dxa"/>
          </w:tcPr>
          <w:p w:rsidR="0031590E" w:rsidRDefault="0031590E" w:rsidP="0031590E">
            <w:pPr>
              <w:autoSpaceDE w:val="0"/>
              <w:jc w:val="center"/>
              <w:rPr>
                <w:rFonts w:ascii="Times New Roman CYR" w:eastAsia="Times New Roman" w:hAnsi="Times New Roman CYR" w:cs="Times New Roman CYR"/>
                <w:b/>
              </w:rPr>
            </w:pPr>
            <w:r>
              <w:rPr>
                <w:rFonts w:ascii="Times New Roman CYR" w:eastAsia="Times New Roman" w:hAnsi="Times New Roman CYR" w:cs="Times New Roman CYR"/>
                <w:noProof/>
              </w:rPr>
              <w:drawing>
                <wp:inline distT="0" distB="0" distL="0" distR="0" wp14:anchorId="1D2DA5E3" wp14:editId="7B41C423">
                  <wp:extent cx="2952000" cy="2336400"/>
                  <wp:effectExtent l="19050" t="19050" r="20320" b="26035"/>
                  <wp:docPr id="254" name="Рисунок 254" descr="Tv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92" descr="Tv26"/>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952000" cy="2336400"/>
                          </a:xfrm>
                          <a:prstGeom prst="rect">
                            <a:avLst/>
                          </a:prstGeom>
                          <a:noFill/>
                          <a:ln w="9525" cmpd="sng">
                            <a:solidFill>
                              <a:srgbClr val="7030A0"/>
                            </a:solidFill>
                            <a:miter lim="800000"/>
                            <a:headEnd/>
                            <a:tailEnd/>
                          </a:ln>
                          <a:effectLst/>
                        </pic:spPr>
                      </pic:pic>
                    </a:graphicData>
                  </a:graphic>
                </wp:inline>
              </w:drawing>
            </w:r>
            <w:r w:rsidRPr="003042EC">
              <w:rPr>
                <w:rFonts w:ascii="Times New Roman CYR" w:eastAsia="Times New Roman" w:hAnsi="Times New Roman CYR" w:cs="Times New Roman CYR"/>
              </w:rPr>
              <w:t xml:space="preserve">Рис. </w:t>
            </w:r>
            <w:r>
              <w:rPr>
                <w:rFonts w:ascii="Times New Roman CYR" w:eastAsia="Times New Roman" w:hAnsi="Times New Roman CYR" w:cs="Times New Roman CYR"/>
              </w:rPr>
              <w:t>2</w:t>
            </w:r>
            <w:r w:rsidR="00B910AE">
              <w:rPr>
                <w:rFonts w:ascii="Times New Roman CYR" w:eastAsia="Times New Roman" w:hAnsi="Times New Roman CYR" w:cs="Times New Roman CYR"/>
              </w:rPr>
              <w:t>3</w:t>
            </w:r>
            <w:r w:rsidRPr="003042EC">
              <w:rPr>
                <w:rFonts w:ascii="Times New Roman CYR" w:eastAsia="Times New Roman" w:hAnsi="Times New Roman CYR" w:cs="Times New Roman CYR"/>
              </w:rPr>
              <w:t xml:space="preserve">. </w:t>
            </w:r>
            <w:r w:rsidRPr="009B24E8">
              <w:rPr>
                <w:rFonts w:ascii="Times New Roman CYR" w:eastAsia="Times New Roman" w:hAnsi="Times New Roman CYR" w:cs="Times New Roman CYR"/>
                <w:b/>
              </w:rPr>
              <w:t xml:space="preserve">Шкіра щура І дослідної групи: а- епідерміс; б-волосяні фолікули; в-сальні залози; </w:t>
            </w:r>
            <w:r w:rsidR="003461DF">
              <w:rPr>
                <w:rFonts w:ascii="Times New Roman CYR" w:eastAsia="Times New Roman" w:hAnsi="Times New Roman CYR" w:cs="Times New Roman CYR"/>
                <w:b/>
              </w:rPr>
              <w:br/>
            </w:r>
            <w:r w:rsidRPr="009B24E8">
              <w:rPr>
                <w:rFonts w:ascii="Times New Roman CYR" w:eastAsia="Times New Roman" w:hAnsi="Times New Roman CYR" w:cs="Times New Roman CYR"/>
                <w:b/>
              </w:rPr>
              <w:t xml:space="preserve">г-колагенові волокна. </w:t>
            </w:r>
          </w:p>
          <w:p w:rsidR="0031590E" w:rsidRPr="0031590E" w:rsidRDefault="0031590E" w:rsidP="0031590E">
            <w:pPr>
              <w:autoSpaceDE w:val="0"/>
              <w:jc w:val="center"/>
              <w:rPr>
                <w:rFonts w:ascii="Times New Roman CYR" w:hAnsi="Times New Roman CYR" w:cs="Times New Roman CYR"/>
              </w:rPr>
            </w:pPr>
            <w:r w:rsidRPr="0031590E">
              <w:rPr>
                <w:rFonts w:ascii="Times New Roman"/>
                <w:sz w:val="26"/>
                <w:szCs w:val="26"/>
              </w:rPr>
              <w:t>Гематоксилін та еозин. Ок. 10, об. 10</w:t>
            </w:r>
          </w:p>
        </w:tc>
      </w:tr>
    </w:tbl>
    <w:p w:rsidR="0031590E" w:rsidRPr="0031590E" w:rsidRDefault="0031590E" w:rsidP="00237D29">
      <w:pPr>
        <w:spacing w:line="360" w:lineRule="auto"/>
        <w:ind w:firstLine="709"/>
        <w:rPr>
          <w:rFonts w:ascii="Times New Roman CYR" w:hAnsi="Times New Roman CYR" w:cs="Times New Roman CYR"/>
          <w:kern w:val="28"/>
        </w:rPr>
      </w:pPr>
    </w:p>
    <w:p w:rsidR="00237D29" w:rsidRPr="003042EC" w:rsidRDefault="00237D29" w:rsidP="00237D29">
      <w:pPr>
        <w:spacing w:line="360" w:lineRule="auto"/>
        <w:ind w:firstLine="709"/>
        <w:rPr>
          <w:rFonts w:ascii="Times New Roman CYR" w:hAnsi="Times New Roman CYR" w:cs="Times New Roman CYR"/>
          <w:spacing w:val="-4"/>
          <w:kern w:val="28"/>
        </w:rPr>
      </w:pPr>
      <w:r w:rsidRPr="003042EC">
        <w:rPr>
          <w:rFonts w:ascii="Times New Roman CYR" w:hAnsi="Times New Roman CYR" w:cs="Times New Roman CYR"/>
          <w:spacing w:val="-4"/>
          <w:kern w:val="28"/>
        </w:rPr>
        <w:t>У дермі</w:t>
      </w:r>
      <w:r w:rsidR="006A1B98">
        <w:rPr>
          <w:rFonts w:ascii="Times New Roman CYR" w:hAnsi="Times New Roman CYR" w:cs="Times New Roman CYR"/>
          <w:spacing w:val="-4"/>
          <w:kern w:val="28"/>
        </w:rPr>
        <w:t xml:space="preserve">, що представляє собою </w:t>
      </w:r>
      <w:r w:rsidR="006A1B98" w:rsidRPr="006A1B98">
        <w:rPr>
          <w:rFonts w:ascii="Times New Roman"/>
          <w:shd w:val="clear" w:color="auto" w:fill="FFFFFF"/>
        </w:rPr>
        <w:t>сполучнотканинн</w:t>
      </w:r>
      <w:r w:rsidR="006A1B98">
        <w:rPr>
          <w:rFonts w:ascii="Times New Roman"/>
          <w:shd w:val="clear" w:color="auto" w:fill="FFFFFF"/>
        </w:rPr>
        <w:t>у</w:t>
      </w:r>
      <w:r w:rsidR="006A1B98" w:rsidRPr="006A1B98">
        <w:rPr>
          <w:rFonts w:ascii="Times New Roman"/>
          <w:shd w:val="clear" w:color="auto" w:fill="FFFFFF"/>
        </w:rPr>
        <w:t xml:space="preserve"> частин</w:t>
      </w:r>
      <w:r w:rsidR="006A1B98">
        <w:rPr>
          <w:rFonts w:ascii="Times New Roman"/>
          <w:shd w:val="clear" w:color="auto" w:fill="FFFFFF"/>
        </w:rPr>
        <w:t>у</w:t>
      </w:r>
      <w:r w:rsidR="006A1B98" w:rsidRPr="006A1B98">
        <w:rPr>
          <w:rFonts w:ascii="Times New Roman"/>
          <w:shd w:val="clear" w:color="auto" w:fill="FFFFFF"/>
        </w:rPr>
        <w:t xml:space="preserve"> шкіри </w:t>
      </w:r>
      <w:r w:rsidR="006A1B98">
        <w:rPr>
          <w:rFonts w:ascii="Times New Roman"/>
          <w:shd w:val="clear" w:color="auto" w:fill="FFFFFF"/>
        </w:rPr>
        <w:t>і</w:t>
      </w:r>
      <w:r w:rsidR="006A1B98" w:rsidRPr="006A1B98">
        <w:rPr>
          <w:rFonts w:ascii="Times New Roman"/>
          <w:shd w:val="clear" w:color="auto" w:fill="FFFFFF"/>
        </w:rPr>
        <w:t xml:space="preserve"> розташована між</w:t>
      </w:r>
      <w:r w:rsidR="006A1B98">
        <w:rPr>
          <w:rFonts w:ascii="Times New Roman"/>
          <w:shd w:val="clear" w:color="auto" w:fill="FFFFFF"/>
        </w:rPr>
        <w:t xml:space="preserve"> </w:t>
      </w:r>
      <w:hyperlink r:id="rId31" w:tooltip="Епідерміс" w:history="1">
        <w:r w:rsidR="006A1B98" w:rsidRPr="006A1B98">
          <w:rPr>
            <w:rStyle w:val="af4"/>
            <w:rFonts w:ascii="Times New Roman"/>
            <w:color w:val="auto"/>
            <w:u w:val="none"/>
            <w:shd w:val="clear" w:color="auto" w:fill="FFFFFF"/>
          </w:rPr>
          <w:t>епідермісом</w:t>
        </w:r>
      </w:hyperlink>
      <w:r w:rsidR="006A1B98">
        <w:rPr>
          <w:rFonts w:ascii="Times New Roman"/>
          <w:shd w:val="clear" w:color="auto" w:fill="FFFFFF"/>
        </w:rPr>
        <w:t xml:space="preserve"> </w:t>
      </w:r>
      <w:r w:rsidR="006A1B98" w:rsidRPr="006A1B98">
        <w:rPr>
          <w:rFonts w:ascii="Times New Roman"/>
          <w:shd w:val="clear" w:color="auto" w:fill="FFFFFF"/>
        </w:rPr>
        <w:t>і нижчими</w:t>
      </w:r>
      <w:r w:rsidR="006A1B98">
        <w:rPr>
          <w:rFonts w:ascii="Times New Roman"/>
          <w:shd w:val="clear" w:color="auto" w:fill="FFFFFF"/>
        </w:rPr>
        <w:t xml:space="preserve"> </w:t>
      </w:r>
      <w:hyperlink r:id="rId32" w:tooltip="Орган (анатомія)" w:history="1">
        <w:r w:rsidR="006A1B98" w:rsidRPr="006A1B98">
          <w:rPr>
            <w:rStyle w:val="af4"/>
            <w:rFonts w:ascii="Times New Roman"/>
            <w:color w:val="auto"/>
            <w:u w:val="none"/>
            <w:shd w:val="clear" w:color="auto" w:fill="FFFFFF"/>
          </w:rPr>
          <w:t>органами</w:t>
        </w:r>
      </w:hyperlink>
      <w:r w:rsidR="006A1B98" w:rsidRPr="006A1B98">
        <w:rPr>
          <w:rFonts w:ascii="Times New Roman"/>
          <w:shd w:val="clear" w:color="auto" w:fill="FFFFFF"/>
        </w:rPr>
        <w:t>, з якими дерма більш або менш рухомо пов'язана за допомогою підшкірної пухкої</w:t>
      </w:r>
      <w:r w:rsidR="006A1B98">
        <w:rPr>
          <w:rFonts w:ascii="Times New Roman"/>
          <w:shd w:val="clear" w:color="auto" w:fill="FFFFFF"/>
        </w:rPr>
        <w:t xml:space="preserve"> </w:t>
      </w:r>
      <w:hyperlink r:id="rId33" w:tooltip="Сполучна тканина" w:history="1">
        <w:r w:rsidR="006A1B98" w:rsidRPr="006A1B98">
          <w:rPr>
            <w:rStyle w:val="af4"/>
            <w:rFonts w:ascii="Times New Roman"/>
            <w:color w:val="auto"/>
            <w:u w:val="none"/>
            <w:shd w:val="clear" w:color="auto" w:fill="FFFFFF"/>
          </w:rPr>
          <w:t>сполучної тканини</w:t>
        </w:r>
      </w:hyperlink>
      <w:r w:rsidR="006A1B98">
        <w:rPr>
          <w:rFonts w:ascii="Times New Roman"/>
        </w:rPr>
        <w:t xml:space="preserve"> (</w:t>
      </w:r>
      <w:r w:rsidR="006A1B98" w:rsidRPr="006A1B98">
        <w:rPr>
          <w:rFonts w:ascii="Times New Roman"/>
          <w:shd w:val="clear" w:color="auto" w:fill="FFFFFF"/>
        </w:rPr>
        <w:t>часто багатої на жирові відкладення</w:t>
      </w:r>
      <w:r w:rsidR="006A1B98">
        <w:rPr>
          <w:rFonts w:ascii="Times New Roman"/>
          <w:shd w:val="clear" w:color="auto" w:fill="FFFFFF"/>
        </w:rPr>
        <w:t>),</w:t>
      </w:r>
      <w:r w:rsidRPr="006A1B98">
        <w:rPr>
          <w:rFonts w:ascii="Times New Roman CYR" w:hAnsi="Times New Roman CYR" w:cs="Times New Roman CYR"/>
          <w:spacing w:val="-4"/>
          <w:kern w:val="28"/>
        </w:rPr>
        <w:t xml:space="preserve"> </w:t>
      </w:r>
      <w:r w:rsidRPr="003042EC">
        <w:rPr>
          <w:rFonts w:ascii="Times New Roman CYR" w:hAnsi="Times New Roman CYR" w:cs="Times New Roman CYR"/>
          <w:spacing w:val="-4"/>
          <w:kern w:val="28"/>
        </w:rPr>
        <w:t>відзначали наявність поліморф</w:t>
      </w:r>
      <w:r w:rsidR="000D52FC">
        <w:rPr>
          <w:rFonts w:ascii="Times New Roman CYR" w:hAnsi="Times New Roman CYR" w:cs="Times New Roman CYR"/>
          <w:spacing w:val="-4"/>
          <w:kern w:val="28"/>
        </w:rPr>
        <w:t>н</w:t>
      </w:r>
      <w:r w:rsidRPr="003042EC">
        <w:rPr>
          <w:rFonts w:ascii="Times New Roman CYR" w:hAnsi="Times New Roman CYR" w:cs="Times New Roman CYR"/>
          <w:spacing w:val="-4"/>
          <w:kern w:val="28"/>
        </w:rPr>
        <w:t xml:space="preserve">оклітинних інфільтратів, порушення мікроциркуляторного русла, </w:t>
      </w:r>
      <w:r w:rsidRPr="003042EC">
        <w:rPr>
          <w:rFonts w:ascii="Times New Roman CYR" w:hAnsi="Times New Roman CYR" w:cs="Times New Roman CYR"/>
          <w:spacing w:val="-4"/>
          <w:kern w:val="28"/>
        </w:rPr>
        <w:lastRenderedPageBreak/>
        <w:t>розростанням (гіперплазія) сальних залоз з активною проліферацією та диференціацією клітин (</w:t>
      </w:r>
      <w:r>
        <w:rPr>
          <w:rFonts w:ascii="Times New Roman CYR" w:hAnsi="Times New Roman CYR" w:cs="Times New Roman CYR"/>
          <w:spacing w:val="-4"/>
          <w:kern w:val="28"/>
        </w:rPr>
        <w:t>2</w:t>
      </w:r>
      <w:r w:rsidR="00B910AE">
        <w:rPr>
          <w:rFonts w:ascii="Times New Roman CYR" w:hAnsi="Times New Roman CYR" w:cs="Times New Roman CYR"/>
          <w:spacing w:val="-4"/>
          <w:kern w:val="28"/>
        </w:rPr>
        <w:t>4</w:t>
      </w:r>
      <w:r w:rsidRPr="003042EC">
        <w:rPr>
          <w:rFonts w:ascii="Times New Roman CYR" w:hAnsi="Times New Roman CYR" w:cs="Times New Roman CYR"/>
          <w:spacing w:val="-4"/>
          <w:kern w:val="28"/>
        </w:rPr>
        <w:t>-</w:t>
      </w:r>
      <w:r>
        <w:rPr>
          <w:rFonts w:ascii="Times New Roman CYR" w:hAnsi="Times New Roman CYR" w:cs="Times New Roman CYR"/>
          <w:spacing w:val="-4"/>
          <w:kern w:val="28"/>
        </w:rPr>
        <w:t>2</w:t>
      </w:r>
      <w:r w:rsidR="00B910AE">
        <w:rPr>
          <w:rFonts w:ascii="Times New Roman CYR" w:hAnsi="Times New Roman CYR" w:cs="Times New Roman CYR"/>
          <w:spacing w:val="-4"/>
          <w:kern w:val="28"/>
        </w:rPr>
        <w:t>7</w:t>
      </w:r>
      <w:r w:rsidRPr="003042EC">
        <w:rPr>
          <w:rFonts w:ascii="Times New Roman CYR" w:hAnsi="Times New Roman CYR" w:cs="Times New Roman CYR"/>
          <w:spacing w:val="-4"/>
          <w:kern w:val="28"/>
        </w:rPr>
        <w:t>).</w:t>
      </w:r>
    </w:p>
    <w:p w:rsidR="006A1B98" w:rsidRDefault="006A1B98" w:rsidP="00237D29">
      <w:pPr>
        <w:spacing w:line="360" w:lineRule="auto"/>
        <w:rPr>
          <w:rFonts w:ascii="Times New Roman CYR" w:eastAsia="Times New Roman" w:hAnsi="Times New Roman CYR" w:cs="Times New Roman CYR"/>
        </w:rPr>
      </w:pP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91"/>
        <w:gridCol w:w="4733"/>
      </w:tblGrid>
      <w:tr w:rsidR="006A1B98" w:rsidTr="006A1B98">
        <w:tc>
          <w:tcPr>
            <w:tcW w:w="4757" w:type="dxa"/>
          </w:tcPr>
          <w:p w:rsidR="006A1B98" w:rsidRDefault="006A1B98" w:rsidP="006A1B98">
            <w:pPr>
              <w:autoSpaceDE w:val="0"/>
              <w:ind w:firstLine="33"/>
              <w:jc w:val="center"/>
              <w:rPr>
                <w:rFonts w:ascii="Times New Roman CYR" w:eastAsia="Times New Roman" w:hAnsi="Times New Roman CYR" w:cs="Times New Roman CYR"/>
                <w:b/>
              </w:rPr>
            </w:pPr>
            <w:r>
              <w:rPr>
                <w:rFonts w:ascii="Times New Roman CYR" w:eastAsia="Times New Roman" w:hAnsi="Times New Roman CYR" w:cs="Times New Roman CYR"/>
                <w:noProof/>
              </w:rPr>
              <w:drawing>
                <wp:inline distT="0" distB="0" distL="0" distR="0" wp14:anchorId="3C5349ED" wp14:editId="6247E5EF">
                  <wp:extent cx="2952000" cy="2340000"/>
                  <wp:effectExtent l="19050" t="19050" r="20320" b="22225"/>
                  <wp:docPr id="253" name="Рисунок 253" descr="Tv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93" descr="Tv19"/>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952000" cy="2340000"/>
                          </a:xfrm>
                          <a:prstGeom prst="rect">
                            <a:avLst/>
                          </a:prstGeom>
                          <a:noFill/>
                          <a:ln w="9525" cmpd="sng">
                            <a:solidFill>
                              <a:srgbClr val="7030A0"/>
                            </a:solidFill>
                            <a:miter lim="800000"/>
                            <a:headEnd/>
                            <a:tailEnd/>
                          </a:ln>
                          <a:effectLst/>
                        </pic:spPr>
                      </pic:pic>
                    </a:graphicData>
                  </a:graphic>
                </wp:inline>
              </w:drawing>
            </w:r>
            <w:r w:rsidRPr="003042EC">
              <w:rPr>
                <w:rFonts w:ascii="Times New Roman CYR" w:eastAsia="Times New Roman" w:hAnsi="Times New Roman CYR" w:cs="Times New Roman CYR"/>
              </w:rPr>
              <w:t xml:space="preserve">Рис. </w:t>
            </w:r>
            <w:r>
              <w:rPr>
                <w:rFonts w:ascii="Times New Roman CYR" w:eastAsia="Times New Roman" w:hAnsi="Times New Roman CYR" w:cs="Times New Roman CYR"/>
              </w:rPr>
              <w:t>2</w:t>
            </w:r>
            <w:r w:rsidR="00B910AE">
              <w:rPr>
                <w:rFonts w:ascii="Times New Roman CYR" w:eastAsia="Times New Roman" w:hAnsi="Times New Roman CYR" w:cs="Times New Roman CYR"/>
              </w:rPr>
              <w:t>4</w:t>
            </w:r>
            <w:r w:rsidRPr="003042EC">
              <w:rPr>
                <w:rFonts w:ascii="Times New Roman CYR" w:eastAsia="Times New Roman" w:hAnsi="Times New Roman CYR" w:cs="Times New Roman CYR"/>
              </w:rPr>
              <w:t xml:space="preserve">. </w:t>
            </w:r>
            <w:r w:rsidRPr="009B24E8">
              <w:rPr>
                <w:rFonts w:ascii="Times New Roman CYR" w:eastAsia="Times New Roman" w:hAnsi="Times New Roman CYR" w:cs="Times New Roman CYR"/>
                <w:b/>
              </w:rPr>
              <w:t xml:space="preserve">Шкіра щура ІІ дослідної групи: а- епідерміс; б-волосяні фолікули; в- гіперплазія сальних залоз. </w:t>
            </w:r>
          </w:p>
          <w:p w:rsidR="006A1B98" w:rsidRPr="006A1B98" w:rsidRDefault="006A1B98" w:rsidP="006A1B98">
            <w:pPr>
              <w:autoSpaceDE w:val="0"/>
              <w:ind w:firstLine="33"/>
              <w:jc w:val="center"/>
              <w:rPr>
                <w:rFonts w:ascii="Times New Roman"/>
                <w:sz w:val="26"/>
                <w:szCs w:val="26"/>
              </w:rPr>
            </w:pPr>
            <w:r w:rsidRPr="006A1B98">
              <w:rPr>
                <w:rFonts w:ascii="Times New Roman"/>
                <w:sz w:val="26"/>
                <w:szCs w:val="26"/>
              </w:rPr>
              <w:t>Гематоксилін та еозин. Ок. 10, об. 10</w:t>
            </w:r>
          </w:p>
        </w:tc>
        <w:tc>
          <w:tcPr>
            <w:tcW w:w="4757" w:type="dxa"/>
          </w:tcPr>
          <w:p w:rsidR="006A1B98" w:rsidRDefault="006A1B98" w:rsidP="006A1B98">
            <w:pPr>
              <w:autoSpaceDE w:val="0"/>
              <w:ind w:hanging="29"/>
              <w:jc w:val="center"/>
              <w:rPr>
                <w:rFonts w:ascii="Times New Roman CYR" w:eastAsia="Times New Roman" w:hAnsi="Times New Roman CYR" w:cs="Times New Roman CYR"/>
                <w:b/>
              </w:rPr>
            </w:pPr>
            <w:r>
              <w:rPr>
                <w:rFonts w:ascii="Times New Roman CYR" w:eastAsia="Times New Roman" w:hAnsi="Times New Roman CYR" w:cs="Times New Roman CYR"/>
                <w:noProof/>
              </w:rPr>
              <w:drawing>
                <wp:inline distT="0" distB="0" distL="0" distR="0" wp14:anchorId="11F22B58" wp14:editId="12758811">
                  <wp:extent cx="2952000" cy="2340000"/>
                  <wp:effectExtent l="19050" t="19050" r="20320" b="22225"/>
                  <wp:docPr id="252" name="Рисунок 252" descr="Tv14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94" descr="Tv14 [1]"/>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952000" cy="2340000"/>
                          </a:xfrm>
                          <a:prstGeom prst="rect">
                            <a:avLst/>
                          </a:prstGeom>
                          <a:noFill/>
                          <a:ln w="9525" cmpd="sng">
                            <a:solidFill>
                              <a:srgbClr val="7030A0"/>
                            </a:solidFill>
                            <a:miter lim="800000"/>
                            <a:headEnd/>
                            <a:tailEnd/>
                          </a:ln>
                          <a:effectLst/>
                        </pic:spPr>
                      </pic:pic>
                    </a:graphicData>
                  </a:graphic>
                </wp:inline>
              </w:drawing>
            </w:r>
            <w:r w:rsidRPr="003042EC">
              <w:rPr>
                <w:rFonts w:ascii="Times New Roman CYR" w:eastAsia="Times New Roman" w:hAnsi="Times New Roman CYR" w:cs="Times New Roman CYR"/>
              </w:rPr>
              <w:t xml:space="preserve">Рис. </w:t>
            </w:r>
            <w:r>
              <w:rPr>
                <w:rFonts w:ascii="Times New Roman CYR" w:eastAsia="Times New Roman" w:hAnsi="Times New Roman CYR" w:cs="Times New Roman CYR"/>
              </w:rPr>
              <w:t>2</w:t>
            </w:r>
            <w:r w:rsidR="00B910AE">
              <w:rPr>
                <w:rFonts w:ascii="Times New Roman CYR" w:eastAsia="Times New Roman" w:hAnsi="Times New Roman CYR" w:cs="Times New Roman CYR"/>
              </w:rPr>
              <w:t>5</w:t>
            </w:r>
            <w:r w:rsidRPr="003042EC">
              <w:rPr>
                <w:rFonts w:ascii="Times New Roman CYR" w:eastAsia="Times New Roman" w:hAnsi="Times New Roman CYR" w:cs="Times New Roman CYR"/>
              </w:rPr>
              <w:t xml:space="preserve">. </w:t>
            </w:r>
            <w:r w:rsidRPr="009B24E8">
              <w:rPr>
                <w:rFonts w:ascii="Times New Roman CYR" w:eastAsia="Times New Roman" w:hAnsi="Times New Roman CYR" w:cs="Times New Roman CYR"/>
                <w:b/>
              </w:rPr>
              <w:t xml:space="preserve">Шкіра щура ІІ дослідної групи. Малодиференційовані клітини кінцевого відділу </w:t>
            </w:r>
          </w:p>
          <w:p w:rsidR="006A1B98" w:rsidRDefault="006A1B98" w:rsidP="006A1B98">
            <w:pPr>
              <w:autoSpaceDE w:val="0"/>
              <w:ind w:hanging="29"/>
              <w:jc w:val="center"/>
              <w:rPr>
                <w:rFonts w:ascii="Times New Roman CYR" w:eastAsia="Times New Roman" w:hAnsi="Times New Roman CYR" w:cs="Times New Roman CYR"/>
                <w:b/>
              </w:rPr>
            </w:pPr>
            <w:r w:rsidRPr="009B24E8">
              <w:rPr>
                <w:rFonts w:ascii="Times New Roman CYR" w:eastAsia="Times New Roman" w:hAnsi="Times New Roman CYR" w:cs="Times New Roman CYR"/>
                <w:b/>
              </w:rPr>
              <w:t xml:space="preserve">сальної залози. </w:t>
            </w:r>
          </w:p>
          <w:p w:rsidR="006A1B98" w:rsidRPr="006A1B98" w:rsidRDefault="006A1B98" w:rsidP="006A1B98">
            <w:pPr>
              <w:autoSpaceDE w:val="0"/>
              <w:ind w:hanging="29"/>
              <w:jc w:val="center"/>
              <w:rPr>
                <w:rFonts w:ascii="Times New Roman"/>
                <w:sz w:val="26"/>
                <w:szCs w:val="26"/>
              </w:rPr>
            </w:pPr>
            <w:r w:rsidRPr="006A1B98">
              <w:rPr>
                <w:rFonts w:ascii="Times New Roman"/>
                <w:sz w:val="26"/>
                <w:szCs w:val="26"/>
              </w:rPr>
              <w:t>Гематоксилін та еозин. Ок. 10, об. 40</w:t>
            </w:r>
          </w:p>
        </w:tc>
      </w:tr>
    </w:tbl>
    <w:p w:rsidR="006A1B98" w:rsidRPr="003042EC" w:rsidRDefault="006A1B98" w:rsidP="00237D29">
      <w:pPr>
        <w:spacing w:line="360" w:lineRule="auto"/>
        <w:rPr>
          <w:rFonts w:ascii="Times New Roman CYR" w:eastAsia="Times New Roman" w:hAnsi="Times New Roman CYR" w:cs="Times New Roman CYR"/>
        </w:rPr>
      </w:pP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62"/>
        <w:gridCol w:w="4762"/>
      </w:tblGrid>
      <w:tr w:rsidR="006A1B98" w:rsidTr="006A1B98">
        <w:tc>
          <w:tcPr>
            <w:tcW w:w="4757" w:type="dxa"/>
          </w:tcPr>
          <w:p w:rsidR="00FD00B1" w:rsidRDefault="006A1B98" w:rsidP="006A1B98">
            <w:pPr>
              <w:autoSpaceDE w:val="0"/>
              <w:jc w:val="center"/>
              <w:rPr>
                <w:rFonts w:ascii="Times New Roman CYR" w:eastAsia="Times New Roman" w:hAnsi="Times New Roman CYR" w:cs="Times New Roman CYR"/>
                <w:b/>
              </w:rPr>
            </w:pPr>
            <w:r>
              <w:rPr>
                <w:rFonts w:ascii="Times New Roman CYR" w:eastAsia="Times New Roman" w:hAnsi="Times New Roman CYR" w:cs="Times New Roman CYR"/>
                <w:noProof/>
              </w:rPr>
              <w:drawing>
                <wp:inline distT="0" distB="0" distL="0" distR="0" wp14:anchorId="39BBF935" wp14:editId="7B542843">
                  <wp:extent cx="2952000" cy="2340000"/>
                  <wp:effectExtent l="19050" t="19050" r="20320" b="22225"/>
                  <wp:docPr id="251" name="Рисунок 251" descr="Tv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95" descr="Tv13"/>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952000" cy="2340000"/>
                          </a:xfrm>
                          <a:prstGeom prst="rect">
                            <a:avLst/>
                          </a:prstGeom>
                          <a:noFill/>
                          <a:ln w="9525" cmpd="sng">
                            <a:solidFill>
                              <a:srgbClr val="7030A0"/>
                            </a:solidFill>
                            <a:miter lim="800000"/>
                            <a:headEnd/>
                            <a:tailEnd/>
                          </a:ln>
                          <a:effectLst/>
                        </pic:spPr>
                      </pic:pic>
                    </a:graphicData>
                  </a:graphic>
                </wp:inline>
              </w:drawing>
            </w:r>
            <w:r w:rsidRPr="003042EC">
              <w:rPr>
                <w:rFonts w:ascii="Times New Roman CYR" w:eastAsia="Times New Roman" w:hAnsi="Times New Roman CYR" w:cs="Times New Roman CYR"/>
              </w:rPr>
              <w:t xml:space="preserve">Рис. </w:t>
            </w:r>
            <w:r w:rsidR="00B910AE">
              <w:rPr>
                <w:rFonts w:ascii="Times New Roman CYR" w:eastAsia="Times New Roman" w:hAnsi="Times New Roman CYR" w:cs="Times New Roman CYR"/>
              </w:rPr>
              <w:t>26</w:t>
            </w:r>
            <w:r w:rsidRPr="003042EC">
              <w:rPr>
                <w:rFonts w:ascii="Times New Roman CYR" w:eastAsia="Times New Roman" w:hAnsi="Times New Roman CYR" w:cs="Times New Roman CYR"/>
              </w:rPr>
              <w:t xml:space="preserve">. </w:t>
            </w:r>
            <w:r w:rsidRPr="009B24E8">
              <w:rPr>
                <w:rFonts w:ascii="Times New Roman CYR" w:eastAsia="Times New Roman" w:hAnsi="Times New Roman CYR" w:cs="Times New Roman CYR"/>
                <w:b/>
              </w:rPr>
              <w:t xml:space="preserve">Шкіра щура ІІ дослідної групи: а-волосяні фолікули; </w:t>
            </w:r>
          </w:p>
          <w:p w:rsidR="006A1B98" w:rsidRDefault="006A1B98" w:rsidP="006A1B98">
            <w:pPr>
              <w:autoSpaceDE w:val="0"/>
              <w:jc w:val="center"/>
              <w:rPr>
                <w:rFonts w:ascii="Times New Roman CYR" w:eastAsia="Times New Roman" w:hAnsi="Times New Roman CYR" w:cs="Times New Roman CYR"/>
                <w:b/>
              </w:rPr>
            </w:pPr>
            <w:r w:rsidRPr="009B24E8">
              <w:rPr>
                <w:rFonts w:ascii="Times New Roman CYR" w:eastAsia="Times New Roman" w:hAnsi="Times New Roman CYR" w:cs="Times New Roman CYR"/>
                <w:b/>
              </w:rPr>
              <w:t xml:space="preserve">б-сальні залози; в-колагенові волокна. </w:t>
            </w:r>
          </w:p>
          <w:p w:rsidR="006A1B98" w:rsidRPr="006A1B98" w:rsidRDefault="006A1B98" w:rsidP="006A1B98">
            <w:pPr>
              <w:autoSpaceDE w:val="0"/>
              <w:jc w:val="center"/>
              <w:rPr>
                <w:rFonts w:ascii="Times New Roman"/>
                <w:sz w:val="26"/>
                <w:szCs w:val="26"/>
              </w:rPr>
            </w:pPr>
            <w:r w:rsidRPr="006A1B98">
              <w:rPr>
                <w:rFonts w:ascii="Times New Roman"/>
                <w:sz w:val="26"/>
                <w:szCs w:val="26"/>
              </w:rPr>
              <w:t>Гематоксилін та еозин. Ок. 10, об. 20</w:t>
            </w:r>
          </w:p>
          <w:p w:rsidR="006A1B98" w:rsidRDefault="006A1B98" w:rsidP="00237D29">
            <w:pPr>
              <w:spacing w:line="360" w:lineRule="auto"/>
              <w:jc w:val="center"/>
              <w:rPr>
                <w:rFonts w:ascii="Times New Roman CYR" w:eastAsia="Times New Roman" w:hAnsi="Times New Roman CYR" w:cs="Times New Roman CYR"/>
              </w:rPr>
            </w:pPr>
          </w:p>
        </w:tc>
        <w:tc>
          <w:tcPr>
            <w:tcW w:w="4757" w:type="dxa"/>
          </w:tcPr>
          <w:p w:rsidR="006A1B98" w:rsidRPr="006A1B98" w:rsidRDefault="006A1B98" w:rsidP="006A1B98">
            <w:pPr>
              <w:autoSpaceDE w:val="0"/>
              <w:jc w:val="center"/>
              <w:rPr>
                <w:rFonts w:ascii="Times New Roman"/>
                <w:sz w:val="26"/>
                <w:szCs w:val="26"/>
              </w:rPr>
            </w:pPr>
            <w:r>
              <w:rPr>
                <w:rFonts w:ascii="Times New Roman CYR" w:eastAsia="Times New Roman" w:hAnsi="Times New Roman CYR" w:cs="Times New Roman CYR"/>
                <w:noProof/>
              </w:rPr>
              <w:drawing>
                <wp:inline distT="0" distB="0" distL="0" distR="0" wp14:anchorId="5731839A" wp14:editId="21927CC5">
                  <wp:extent cx="2952000" cy="2340000"/>
                  <wp:effectExtent l="19050" t="19050" r="20320" b="22225"/>
                  <wp:docPr id="250" name="Рисунок 250" descr="Tv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96" descr="Tv23"/>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952000" cy="2340000"/>
                          </a:xfrm>
                          <a:prstGeom prst="rect">
                            <a:avLst/>
                          </a:prstGeom>
                          <a:noFill/>
                          <a:ln w="9525" cmpd="sng">
                            <a:solidFill>
                              <a:srgbClr val="7030A0"/>
                            </a:solidFill>
                            <a:miter lim="800000"/>
                            <a:headEnd/>
                            <a:tailEnd/>
                          </a:ln>
                          <a:effectLst/>
                        </pic:spPr>
                      </pic:pic>
                    </a:graphicData>
                  </a:graphic>
                </wp:inline>
              </w:drawing>
            </w:r>
            <w:r w:rsidRPr="003042EC">
              <w:rPr>
                <w:rFonts w:ascii="Times New Roman CYR" w:eastAsia="Times New Roman" w:hAnsi="Times New Roman CYR" w:cs="Times New Roman CYR"/>
              </w:rPr>
              <w:t xml:space="preserve">Рис. </w:t>
            </w:r>
            <w:r w:rsidR="00B910AE">
              <w:rPr>
                <w:rFonts w:ascii="Times New Roman CYR" w:eastAsia="Times New Roman" w:hAnsi="Times New Roman CYR" w:cs="Times New Roman CYR"/>
              </w:rPr>
              <w:t>27</w:t>
            </w:r>
            <w:r w:rsidRPr="003042EC">
              <w:rPr>
                <w:rFonts w:ascii="Times New Roman CYR" w:eastAsia="Times New Roman" w:hAnsi="Times New Roman CYR" w:cs="Times New Roman CYR"/>
              </w:rPr>
              <w:t xml:space="preserve">. </w:t>
            </w:r>
            <w:r w:rsidRPr="009B24E8">
              <w:rPr>
                <w:rFonts w:ascii="Times New Roman CYR" w:eastAsia="Times New Roman" w:hAnsi="Times New Roman CYR" w:cs="Times New Roman CYR"/>
                <w:b/>
              </w:rPr>
              <w:t xml:space="preserve">Шкіра щура ІІ дослідної групи. Розширення та переповнення кров’ю судин мікроциркуляторного русла. </w:t>
            </w:r>
            <w:r w:rsidRPr="006A1B98">
              <w:rPr>
                <w:rFonts w:ascii="Times New Roman"/>
                <w:sz w:val="26"/>
                <w:szCs w:val="26"/>
              </w:rPr>
              <w:t>Гематоксилін та еозин. Ок. 10, об. 10</w:t>
            </w:r>
          </w:p>
          <w:p w:rsidR="006A1B98" w:rsidRDefault="006A1B98" w:rsidP="00237D29">
            <w:pPr>
              <w:spacing w:line="360" w:lineRule="auto"/>
              <w:jc w:val="center"/>
              <w:rPr>
                <w:rFonts w:ascii="Times New Roman CYR" w:eastAsia="Times New Roman" w:hAnsi="Times New Roman CYR" w:cs="Times New Roman CYR"/>
              </w:rPr>
            </w:pPr>
          </w:p>
        </w:tc>
      </w:tr>
    </w:tbl>
    <w:p w:rsidR="00237D29" w:rsidRDefault="00237D29" w:rsidP="00237D29">
      <w:pPr>
        <w:spacing w:line="360" w:lineRule="auto"/>
        <w:ind w:firstLine="851"/>
        <w:rPr>
          <w:rFonts w:ascii="Times New Roman"/>
          <w:kern w:val="28"/>
        </w:rPr>
      </w:pPr>
      <w:r w:rsidRPr="00047357">
        <w:rPr>
          <w:rFonts w:ascii="Times New Roman"/>
          <w:spacing w:val="4"/>
          <w:kern w:val="28"/>
        </w:rPr>
        <w:t>Отже,</w:t>
      </w:r>
      <w:r w:rsidRPr="003042EC">
        <w:rPr>
          <w:rFonts w:ascii="Times New Roman"/>
          <w:spacing w:val="4"/>
          <w:kern w:val="28"/>
        </w:rPr>
        <w:t xml:space="preserve"> за </w:t>
      </w:r>
      <w:r w:rsidR="004B401C">
        <w:rPr>
          <w:rFonts w:ascii="Times New Roman"/>
          <w:spacing w:val="4"/>
          <w:kern w:val="28"/>
        </w:rPr>
        <w:t xml:space="preserve">тривалого </w:t>
      </w:r>
      <w:r w:rsidRPr="003042EC">
        <w:rPr>
          <w:rFonts w:ascii="Times New Roman"/>
          <w:spacing w:val="4"/>
          <w:kern w:val="28"/>
        </w:rPr>
        <w:t xml:space="preserve">нашкірного застосування </w:t>
      </w:r>
      <w:r w:rsidRPr="003042EC">
        <w:rPr>
          <w:rFonts w:ascii="Times New Roman"/>
        </w:rPr>
        <w:t xml:space="preserve">лініменту </w:t>
      </w:r>
      <w:r w:rsidR="004B401C">
        <w:rPr>
          <w:rFonts w:ascii="Times New Roman"/>
        </w:rPr>
        <w:t>«</w:t>
      </w:r>
      <w:r w:rsidRPr="003042EC">
        <w:rPr>
          <w:rFonts w:ascii="Times New Roman"/>
          <w:spacing w:val="-4"/>
          <w:kern w:val="28"/>
        </w:rPr>
        <w:t>Вет</w:t>
      </w:r>
      <w:r w:rsidR="00325D82" w:rsidRPr="003042EC">
        <w:rPr>
          <w:rFonts w:ascii="Times New Roman"/>
          <w:spacing w:val="-4"/>
          <w:kern w:val="28"/>
        </w:rPr>
        <w:t>М</w:t>
      </w:r>
      <w:r w:rsidRPr="003042EC">
        <w:rPr>
          <w:rFonts w:ascii="Times New Roman"/>
          <w:spacing w:val="-4"/>
          <w:kern w:val="28"/>
        </w:rPr>
        <w:t>іко</w:t>
      </w:r>
      <w:r w:rsidR="00325D82" w:rsidRPr="003042EC">
        <w:rPr>
          <w:rFonts w:ascii="Times New Roman"/>
          <w:spacing w:val="-4"/>
          <w:kern w:val="28"/>
        </w:rPr>
        <w:t>Д</w:t>
      </w:r>
      <w:r w:rsidRPr="003042EC">
        <w:rPr>
          <w:rFonts w:ascii="Times New Roman"/>
          <w:spacing w:val="-4"/>
          <w:kern w:val="28"/>
        </w:rPr>
        <w:t>ерм»</w:t>
      </w:r>
      <w:r w:rsidR="004B401C">
        <w:rPr>
          <w:rFonts w:ascii="Times New Roman"/>
          <w:spacing w:val="-4"/>
          <w:kern w:val="28"/>
        </w:rPr>
        <w:t>,</w:t>
      </w:r>
      <w:r w:rsidRPr="003042EC">
        <w:rPr>
          <w:rFonts w:ascii="Times New Roman"/>
        </w:rPr>
        <w:t xml:space="preserve"> </w:t>
      </w:r>
      <w:r w:rsidR="004B401C">
        <w:rPr>
          <w:rFonts w:ascii="Times New Roman"/>
        </w:rPr>
        <w:t>за</w:t>
      </w:r>
      <w:r w:rsidRPr="003042EC">
        <w:rPr>
          <w:rFonts w:ascii="Times New Roman"/>
        </w:rPr>
        <w:t xml:space="preserve"> вивченн</w:t>
      </w:r>
      <w:r w:rsidR="004B401C">
        <w:rPr>
          <w:rFonts w:ascii="Times New Roman"/>
        </w:rPr>
        <w:t>я</w:t>
      </w:r>
      <w:r w:rsidRPr="003042EC">
        <w:rPr>
          <w:rFonts w:ascii="Times New Roman"/>
        </w:rPr>
        <w:t xml:space="preserve"> підгострої токсичності, </w:t>
      </w:r>
      <w:r w:rsidRPr="003042EC">
        <w:rPr>
          <w:rFonts w:ascii="Times New Roman"/>
          <w:spacing w:val="4"/>
          <w:kern w:val="28"/>
        </w:rPr>
        <w:t xml:space="preserve">макроскопічна та </w:t>
      </w:r>
      <w:r w:rsidRPr="003042EC">
        <w:rPr>
          <w:rFonts w:ascii="Times New Roman"/>
          <w:spacing w:val="4"/>
          <w:kern w:val="28"/>
        </w:rPr>
        <w:lastRenderedPageBreak/>
        <w:t xml:space="preserve">мікроскопічна структура досліджуваних внутрішніх органів </w:t>
      </w:r>
      <w:r w:rsidR="004B401C">
        <w:rPr>
          <w:rFonts w:ascii="Times New Roman"/>
          <w:spacing w:val="4"/>
          <w:kern w:val="28"/>
        </w:rPr>
        <w:t xml:space="preserve">(печінки та нирок) </w:t>
      </w:r>
      <w:r w:rsidRPr="003042EC">
        <w:rPr>
          <w:rFonts w:ascii="Times New Roman"/>
          <w:spacing w:val="4"/>
          <w:kern w:val="28"/>
        </w:rPr>
        <w:t xml:space="preserve">та шкіри щурів </w:t>
      </w:r>
      <w:r w:rsidR="004B401C">
        <w:rPr>
          <w:rFonts w:ascii="Times New Roman"/>
          <w:spacing w:val="4"/>
          <w:kern w:val="28"/>
        </w:rPr>
        <w:t xml:space="preserve">була </w:t>
      </w:r>
      <w:r w:rsidRPr="003042EC">
        <w:rPr>
          <w:rFonts w:ascii="Times New Roman"/>
          <w:spacing w:val="4"/>
          <w:kern w:val="28"/>
        </w:rPr>
        <w:t>збережена.</w:t>
      </w:r>
      <w:r w:rsidRPr="003042EC">
        <w:rPr>
          <w:rFonts w:ascii="Times New Roman" w:eastAsia="Times New Roman"/>
        </w:rPr>
        <w:t xml:space="preserve"> </w:t>
      </w:r>
      <w:r w:rsidRPr="003042EC">
        <w:rPr>
          <w:rFonts w:ascii="Times New Roman"/>
          <w:bCs/>
          <w:spacing w:val="4"/>
          <w:kern w:val="28"/>
        </w:rPr>
        <w:t xml:space="preserve">У більшості </w:t>
      </w:r>
      <w:r w:rsidR="004B401C">
        <w:rPr>
          <w:rFonts w:ascii="Times New Roman"/>
          <w:bCs/>
          <w:spacing w:val="4"/>
          <w:kern w:val="28"/>
        </w:rPr>
        <w:t>тварин</w:t>
      </w:r>
      <w:r w:rsidRPr="003042EC">
        <w:rPr>
          <w:rFonts w:ascii="Times New Roman"/>
          <w:bCs/>
          <w:spacing w:val="4"/>
          <w:kern w:val="28"/>
        </w:rPr>
        <w:t xml:space="preserve">, яким наносили 10-кратну терапевтичну дозу лініменту, а саме 500 мг/кг маси тіла впродовж 28 діб, гістологічно </w:t>
      </w:r>
      <w:r w:rsidRPr="004B401C">
        <w:rPr>
          <w:rFonts w:ascii="Times New Roman"/>
          <w:bCs/>
          <w:kern w:val="28"/>
        </w:rPr>
        <w:t xml:space="preserve">встановлено вогнищеву білкову дистрофію в печінці і нирках зворотного характеру, у шкірі – </w:t>
      </w:r>
      <w:r w:rsidRPr="004B401C">
        <w:rPr>
          <w:rFonts w:ascii="Times New Roman"/>
          <w:kern w:val="28"/>
        </w:rPr>
        <w:t>потовщення епідермісу, наявність дрібновогнищевих поліморф</w:t>
      </w:r>
      <w:r w:rsidR="004B401C" w:rsidRPr="004B401C">
        <w:rPr>
          <w:rFonts w:ascii="Times New Roman"/>
          <w:kern w:val="28"/>
        </w:rPr>
        <w:t>н</w:t>
      </w:r>
      <w:r w:rsidRPr="004B401C">
        <w:rPr>
          <w:rFonts w:ascii="Times New Roman"/>
          <w:kern w:val="28"/>
        </w:rPr>
        <w:t xml:space="preserve">оклітинних інфільтратів, порушення мікроциркуляторного русла та гіперплазію сальних залоз в дермі, що вказувало на розвиток компенсаторно-пристосувальної реакції в місцях нанесення </w:t>
      </w:r>
      <w:r w:rsidR="004B401C">
        <w:rPr>
          <w:rFonts w:ascii="Times New Roman"/>
          <w:kern w:val="28"/>
        </w:rPr>
        <w:t>надто високої</w:t>
      </w:r>
      <w:r w:rsidRPr="004B401C">
        <w:rPr>
          <w:rFonts w:ascii="Times New Roman"/>
          <w:kern w:val="28"/>
        </w:rPr>
        <w:t xml:space="preserve"> дози досліджуваного лікарського засобу.</w:t>
      </w:r>
    </w:p>
    <w:p w:rsidR="004B401C" w:rsidRPr="00FE475B" w:rsidRDefault="004B401C" w:rsidP="00237D29">
      <w:pPr>
        <w:spacing w:line="360" w:lineRule="auto"/>
        <w:ind w:firstLine="851"/>
        <w:rPr>
          <w:rFonts w:ascii="Times New Roman" w:eastAsia="Times New Roman"/>
        </w:rPr>
      </w:pPr>
    </w:p>
    <w:p w:rsidR="00325D82" w:rsidRPr="00FE475B" w:rsidRDefault="00325D82" w:rsidP="00325D82">
      <w:pPr>
        <w:spacing w:line="360" w:lineRule="auto"/>
        <w:ind w:firstLine="851"/>
        <w:rPr>
          <w:rFonts w:ascii="Times New Roman"/>
          <w:b/>
        </w:rPr>
      </w:pPr>
      <w:r w:rsidRPr="00FE475B">
        <w:rPr>
          <w:rFonts w:ascii="Times New Roman"/>
          <w:b/>
        </w:rPr>
        <w:t xml:space="preserve">Результати досліджень опубліковані у статті: </w:t>
      </w:r>
    </w:p>
    <w:p w:rsidR="00325D82" w:rsidRPr="00880CFA" w:rsidRDefault="00325D82" w:rsidP="00A45DDB">
      <w:pPr>
        <w:spacing w:line="360" w:lineRule="auto"/>
        <w:ind w:firstLine="851"/>
        <w:contextualSpacing/>
        <w:rPr>
          <w:rFonts w:ascii="Times New Roman"/>
          <w:i/>
        </w:rPr>
      </w:pPr>
      <w:r w:rsidRPr="00A45DDB">
        <w:rPr>
          <w:b/>
        </w:rPr>
        <w:t>Мартинишин</w:t>
      </w:r>
      <w:r w:rsidRPr="00A45DDB">
        <w:rPr>
          <w:b/>
        </w:rPr>
        <w:t>,</w:t>
      </w:r>
      <w:r w:rsidRPr="00A45DDB">
        <w:rPr>
          <w:b/>
        </w:rPr>
        <w:t> В</w:t>
      </w:r>
      <w:r w:rsidRPr="00A45DDB">
        <w:rPr>
          <w:b/>
        </w:rPr>
        <w:t>.</w:t>
      </w:r>
      <w:r w:rsidRPr="00A45DDB">
        <w:rPr>
          <w:b/>
        </w:rPr>
        <w:t> П</w:t>
      </w:r>
      <w:r w:rsidRPr="00A45DDB">
        <w:rPr>
          <w:b/>
        </w:rPr>
        <w:t xml:space="preserve">. </w:t>
      </w:r>
      <w:r w:rsidRPr="00A45DDB">
        <w:t>Гістоструктура</w:t>
      </w:r>
      <w:r w:rsidRPr="00A45DDB">
        <w:t xml:space="preserve"> </w:t>
      </w:r>
      <w:r w:rsidRPr="00A45DDB">
        <w:t>внутрішніх</w:t>
      </w:r>
      <w:r w:rsidRPr="00A45DDB">
        <w:t xml:space="preserve"> </w:t>
      </w:r>
      <w:r w:rsidRPr="00A45DDB">
        <w:t>органів</w:t>
      </w:r>
      <w:r w:rsidRPr="00A45DDB">
        <w:t xml:space="preserve"> </w:t>
      </w:r>
      <w:r w:rsidRPr="00A45DDB">
        <w:t>та</w:t>
      </w:r>
      <w:r w:rsidRPr="00A45DDB">
        <w:t xml:space="preserve"> </w:t>
      </w:r>
      <w:r w:rsidRPr="00A45DDB">
        <w:t>шкіри</w:t>
      </w:r>
      <w:r w:rsidRPr="00A45DDB">
        <w:t xml:space="preserve"> </w:t>
      </w:r>
      <w:r w:rsidRPr="00A45DDB">
        <w:t>щурів</w:t>
      </w:r>
      <w:r w:rsidRPr="00A45DDB">
        <w:t xml:space="preserve"> </w:t>
      </w:r>
      <w:r w:rsidRPr="00A45DDB">
        <w:t>за</w:t>
      </w:r>
      <w:r w:rsidRPr="00A45DDB">
        <w:t xml:space="preserve"> </w:t>
      </w:r>
      <w:r w:rsidRPr="00A45DDB">
        <w:t>довготривалої</w:t>
      </w:r>
      <w:r w:rsidRPr="00A45DDB">
        <w:t xml:space="preserve"> </w:t>
      </w:r>
      <w:r w:rsidRPr="00A45DDB">
        <w:t>дії</w:t>
      </w:r>
      <w:r w:rsidRPr="00A45DDB">
        <w:t xml:space="preserve"> </w:t>
      </w:r>
      <w:r w:rsidRPr="00A45DDB">
        <w:t>препарату</w:t>
      </w:r>
      <w:r w:rsidRPr="00A45DDB">
        <w:t xml:space="preserve">. </w:t>
      </w:r>
      <w:r w:rsidRPr="00A45DDB">
        <w:rPr>
          <w:i/>
        </w:rPr>
        <w:t>Науковий</w:t>
      </w:r>
      <w:r w:rsidRPr="00A45DDB">
        <w:rPr>
          <w:i/>
        </w:rPr>
        <w:t xml:space="preserve"> </w:t>
      </w:r>
      <w:r w:rsidRPr="00A45DDB">
        <w:rPr>
          <w:i/>
        </w:rPr>
        <w:t>вісник</w:t>
      </w:r>
      <w:r w:rsidRPr="00A45DDB">
        <w:rPr>
          <w:i/>
        </w:rPr>
        <w:t xml:space="preserve"> </w:t>
      </w:r>
      <w:r w:rsidRPr="00A45DDB">
        <w:rPr>
          <w:i/>
        </w:rPr>
        <w:t>ЛНУВМБ</w:t>
      </w:r>
      <w:r w:rsidRPr="00A45DDB">
        <w:rPr>
          <w:i/>
        </w:rPr>
        <w:t xml:space="preserve"> </w:t>
      </w:r>
      <w:r w:rsidRPr="00A45DDB">
        <w:rPr>
          <w:i/>
        </w:rPr>
        <w:t>імені</w:t>
      </w:r>
      <w:r w:rsidRPr="00A45DDB">
        <w:rPr>
          <w:i/>
        </w:rPr>
        <w:t xml:space="preserve"> </w:t>
      </w:r>
      <w:r w:rsidRPr="00A45DDB">
        <w:rPr>
          <w:i/>
        </w:rPr>
        <w:t>С</w:t>
      </w:r>
      <w:r w:rsidRPr="00A45DDB">
        <w:rPr>
          <w:i/>
        </w:rPr>
        <w:t>.</w:t>
      </w:r>
      <w:r w:rsidRPr="00A45DDB">
        <w:rPr>
          <w:i/>
        </w:rPr>
        <w:t>З</w:t>
      </w:r>
      <w:r w:rsidRPr="00A45DDB">
        <w:rPr>
          <w:i/>
        </w:rPr>
        <w:t>.</w:t>
      </w:r>
      <w:r w:rsidRPr="00A45DDB">
        <w:rPr>
          <w:i/>
        </w:rPr>
        <w:t> Гжицького</w:t>
      </w:r>
      <w:r w:rsidRPr="00A45DDB">
        <w:rPr>
          <w:i/>
        </w:rPr>
        <w:t>.</w:t>
      </w:r>
      <w:r w:rsidRPr="00A45DDB">
        <w:t xml:space="preserve"> </w:t>
      </w:r>
      <w:r w:rsidRPr="00A45DDB">
        <w:rPr>
          <w:i/>
        </w:rPr>
        <w:t>Серія</w:t>
      </w:r>
      <w:r w:rsidRPr="00A45DDB">
        <w:rPr>
          <w:i/>
        </w:rPr>
        <w:t xml:space="preserve">: </w:t>
      </w:r>
      <w:r w:rsidRPr="00A45DDB">
        <w:rPr>
          <w:i/>
        </w:rPr>
        <w:t>Ветеринарні</w:t>
      </w:r>
      <w:r w:rsidRPr="00A45DDB">
        <w:rPr>
          <w:i/>
        </w:rPr>
        <w:t xml:space="preserve"> </w:t>
      </w:r>
      <w:r w:rsidRPr="00A45DDB">
        <w:rPr>
          <w:i/>
        </w:rPr>
        <w:t>науки</w:t>
      </w:r>
      <w:r w:rsidRPr="00A45DDB">
        <w:t xml:space="preserve"> </w:t>
      </w:r>
      <w:r w:rsidRPr="00880CFA">
        <w:rPr>
          <w:rFonts w:ascii="Times New Roman"/>
        </w:rPr>
        <w:t>2019, 21(94), с 136-141.</w:t>
      </w:r>
    </w:p>
    <w:p w:rsidR="00894832" w:rsidRDefault="00894832" w:rsidP="00237D29">
      <w:pPr>
        <w:spacing w:line="360" w:lineRule="auto"/>
        <w:ind w:firstLine="851"/>
        <w:rPr>
          <w:rFonts w:asciiTheme="minorHAnsi" w:hAnsiTheme="minorHAnsi"/>
          <w:shd w:val="clear" w:color="auto" w:fill="FFFFFF"/>
        </w:rPr>
      </w:pPr>
    </w:p>
    <w:p w:rsidR="00894832" w:rsidRDefault="00894832" w:rsidP="00894832">
      <w:pPr>
        <w:spacing w:line="360" w:lineRule="auto"/>
        <w:ind w:firstLine="851"/>
        <w:rPr>
          <w:rFonts w:ascii="Times New Roman"/>
          <w:b/>
        </w:rPr>
      </w:pPr>
      <w:r>
        <w:rPr>
          <w:rFonts w:ascii="Times New Roman"/>
          <w:b/>
        </w:rPr>
        <w:t>3.3.  Клінічне випробування ефективності препарату «ВетМікоДерм» за дерматомікозів у собак</w:t>
      </w:r>
    </w:p>
    <w:p w:rsidR="00894832" w:rsidRDefault="00894832" w:rsidP="00894832">
      <w:pPr>
        <w:spacing w:line="360" w:lineRule="auto"/>
        <w:ind w:firstLine="851"/>
        <w:rPr>
          <w:rFonts w:ascii="Times New Roman"/>
          <w:b/>
        </w:rPr>
      </w:pPr>
    </w:p>
    <w:p w:rsidR="00894832" w:rsidRDefault="00894832" w:rsidP="00894832">
      <w:pPr>
        <w:spacing w:line="360" w:lineRule="auto"/>
        <w:ind w:firstLine="851"/>
        <w:rPr>
          <w:rFonts w:ascii="Times New Roman"/>
          <w:b/>
        </w:rPr>
      </w:pPr>
      <w:r>
        <w:rPr>
          <w:rFonts w:ascii="Times New Roman"/>
          <w:b/>
        </w:rPr>
        <w:t>3.3.1.  Діагностика шкірних уражень у собак та чутливість виділених культур мікроорганізмів і грибів до ВетМікоДерму</w:t>
      </w:r>
    </w:p>
    <w:p w:rsidR="00894832" w:rsidRPr="00503774" w:rsidRDefault="00894832" w:rsidP="00894832">
      <w:pPr>
        <w:spacing w:line="360" w:lineRule="auto"/>
        <w:ind w:firstLine="851"/>
        <w:rPr>
          <w:rFonts w:ascii="Times New Roman"/>
          <w:b/>
        </w:rPr>
      </w:pPr>
      <w:r w:rsidRPr="00503774">
        <w:rPr>
          <w:rFonts w:ascii="Times New Roman"/>
        </w:rPr>
        <w:t>При виконанні експериментальної частини роботи шляхом поступового набору (за зверненням у ветеринарн</w:t>
      </w:r>
      <w:r w:rsidR="007A0A48">
        <w:rPr>
          <w:rFonts w:ascii="Times New Roman"/>
        </w:rPr>
        <w:t>ий</w:t>
      </w:r>
      <w:r w:rsidRPr="00503774">
        <w:rPr>
          <w:rFonts w:ascii="Times New Roman"/>
        </w:rPr>
        <w:t xml:space="preserve"> к</w:t>
      </w:r>
      <w:r w:rsidR="007A0A48">
        <w:rPr>
          <w:rFonts w:ascii="Times New Roman"/>
        </w:rPr>
        <w:t>абінет</w:t>
      </w:r>
      <w:r w:rsidRPr="00503774">
        <w:rPr>
          <w:rFonts w:ascii="Times New Roman"/>
        </w:rPr>
        <w:t xml:space="preserve"> </w:t>
      </w:r>
      <w:r w:rsidR="007A0A48">
        <w:rPr>
          <w:rFonts w:ascii="Times New Roman"/>
        </w:rPr>
        <w:t>у</w:t>
      </w:r>
      <w:r w:rsidRPr="00503774">
        <w:rPr>
          <w:rFonts w:ascii="Times New Roman"/>
        </w:rPr>
        <w:t xml:space="preserve"> м</w:t>
      </w:r>
      <w:r w:rsidR="007A0A48">
        <w:rPr>
          <w:rFonts w:ascii="Times New Roman"/>
        </w:rPr>
        <w:t>. Миколаїв</w:t>
      </w:r>
      <w:r w:rsidRPr="00503774">
        <w:rPr>
          <w:rFonts w:ascii="Times New Roman"/>
        </w:rPr>
        <w:t xml:space="preserve">, Львівської області) </w:t>
      </w:r>
      <w:r w:rsidR="007A0A48">
        <w:rPr>
          <w:rFonts w:ascii="Times New Roman"/>
        </w:rPr>
        <w:t>у</w:t>
      </w:r>
      <w:r w:rsidRPr="00503774">
        <w:rPr>
          <w:rFonts w:ascii="Times New Roman"/>
        </w:rPr>
        <w:t xml:space="preserve"> період з 1.03.2019 по 15.12.2019 рр. було сформовано дві групи собак за принципом аналогів (як правило безпородні тварини, вік 1-6 років, самки </w:t>
      </w:r>
      <w:r w:rsidR="00CF7357">
        <w:rPr>
          <w:rFonts w:ascii="Times New Roman"/>
        </w:rPr>
        <w:br/>
      </w:r>
      <w:r w:rsidRPr="00503774">
        <w:rPr>
          <w:rFonts w:ascii="Times New Roman"/>
        </w:rPr>
        <w:t xml:space="preserve">і самці). Контрольна група (К) в кількості </w:t>
      </w:r>
      <w:r>
        <w:rPr>
          <w:rFonts w:ascii="Times New Roman"/>
        </w:rPr>
        <w:t>24</w:t>
      </w:r>
      <w:r w:rsidRPr="00503774">
        <w:rPr>
          <w:rFonts w:ascii="Times New Roman"/>
        </w:rPr>
        <w:t xml:space="preserve"> </w:t>
      </w:r>
      <w:r w:rsidR="007A0A48">
        <w:rPr>
          <w:rFonts w:ascii="Times New Roman"/>
        </w:rPr>
        <w:t>тварин</w:t>
      </w:r>
      <w:r w:rsidRPr="00503774">
        <w:rPr>
          <w:rFonts w:ascii="Times New Roman"/>
        </w:rPr>
        <w:t xml:space="preserve"> була клінічно здоровою, без видимих ознак шкірної патології, з густою і блискучою шерстю. Дослідна (Д) група собак (24 гол.) мала характерні </w:t>
      </w:r>
      <w:r w:rsidR="00A45DDB">
        <w:rPr>
          <w:rFonts w:ascii="Times New Roman"/>
        </w:rPr>
        <w:t xml:space="preserve">і </w:t>
      </w:r>
      <w:r w:rsidRPr="00503774">
        <w:rPr>
          <w:rFonts w:ascii="Times New Roman"/>
        </w:rPr>
        <w:t xml:space="preserve">візуально подібні </w:t>
      </w:r>
      <w:r w:rsidR="007A0A48">
        <w:rPr>
          <w:rFonts w:ascii="Times New Roman"/>
        </w:rPr>
        <w:t xml:space="preserve">клінічні </w:t>
      </w:r>
      <w:r w:rsidRPr="00503774">
        <w:rPr>
          <w:rFonts w:ascii="Times New Roman"/>
        </w:rPr>
        <w:t xml:space="preserve">симптоми ураження шкіри та її похідних. Ступінь вираження окремих ознак був різним, але найбільш характерними проявами дерматозу в них були втрата блиску і </w:t>
      </w:r>
      <w:r w:rsidRPr="00503774">
        <w:rPr>
          <w:rFonts w:ascii="Times New Roman"/>
        </w:rPr>
        <w:lastRenderedPageBreak/>
        <w:t>сухість шкіри, вогнищеве або дифузне випадіння шерсті, гіперемія, ексудація і гіперпігментація шкіри, свербіж, нашарування лусочок білого або сірувато-білого кольору, інколи з появою лупи. Хворі тварини знаходились у стані постійного неспокою, дратівливості та намагалися розчухати або розгризати уражену ділянку шкіри. Як правило, на початкових етапах розвитку цієї патології місце ураження було вологим і зіпрілим. На цьому тлі у собак знижувався апетит, вони ставали ослабленими і малорухливими, нерідко від таких тварин віддавало різким неприємним запахом. У кількох тварин, на тлі сильного свербіжу, виникав набряк м’яких тканин пальців передньої і задньої кінцівок. Ознаки патології шкіри найчастіше відзначали в ділянці вух, морди, ротової порожнини, в шкірних складках, між пальцями, на нижній поверхні шиї, з внутрішньої сторони стегон, в ділянці ануса тощо.</w:t>
      </w:r>
    </w:p>
    <w:p w:rsidR="00894832" w:rsidRDefault="00894832" w:rsidP="00894832">
      <w:pPr>
        <w:spacing w:line="360" w:lineRule="auto"/>
        <w:ind w:firstLine="851"/>
        <w:rPr>
          <w:rFonts w:ascii="Times New Roman"/>
        </w:rPr>
      </w:pPr>
      <w:r>
        <w:rPr>
          <w:rFonts w:ascii="Times New Roman"/>
        </w:rPr>
        <w:t>Досліджувані показники клінічного стану, зокрема, температура</w:t>
      </w:r>
      <w:r w:rsidR="000B6EED">
        <w:rPr>
          <w:rFonts w:ascii="Times New Roman"/>
        </w:rPr>
        <w:t>,</w:t>
      </w:r>
      <w:r>
        <w:rPr>
          <w:rFonts w:ascii="Times New Roman"/>
        </w:rPr>
        <w:t xml:space="preserve"> пульс і дихання у собак контрольної і дослідної груп були у межах фізіологічних величин. </w:t>
      </w:r>
    </w:p>
    <w:p w:rsidR="00894832" w:rsidRDefault="00894832" w:rsidP="00894832">
      <w:pPr>
        <w:spacing w:line="360" w:lineRule="auto"/>
        <w:ind w:firstLine="851"/>
        <w:rPr>
          <w:rFonts w:ascii="Times New Roman"/>
        </w:rPr>
      </w:pPr>
      <w:r>
        <w:rPr>
          <w:rFonts w:ascii="Times New Roman"/>
        </w:rPr>
        <w:t xml:space="preserve">За проведення мікробіологічних досліджень посівів зі шкіри тварин контрольної групи виділено незначні колонії умовно-патогенної мікрофлори, яка, в основному, була представлена асоціацією мікроорганізмів, зокрема </w:t>
      </w:r>
      <w:r>
        <w:rPr>
          <w:rFonts w:ascii="Times New Roman"/>
          <w:i/>
        </w:rPr>
        <w:t>Proteus spp., Esherichia coli</w:t>
      </w:r>
      <w:r>
        <w:rPr>
          <w:rFonts w:ascii="Times New Roman"/>
        </w:rPr>
        <w:t xml:space="preserve"> та </w:t>
      </w:r>
      <w:r>
        <w:rPr>
          <w:rFonts w:ascii="Times New Roman"/>
          <w:i/>
        </w:rPr>
        <w:t>Klabsiela pneumoniae</w:t>
      </w:r>
      <w:r>
        <w:rPr>
          <w:rFonts w:ascii="Times New Roman"/>
        </w:rPr>
        <w:t xml:space="preserve">. Характер бактеріологічного і особливо грибкового забруднення уражених ділянок шкіри хворих собак був іншим і мав свої особливості. Так, у трьох собак (12,5 %) виявляли окремі колонії </w:t>
      </w:r>
      <w:r>
        <w:rPr>
          <w:rFonts w:ascii="Times New Roman"/>
          <w:i/>
        </w:rPr>
        <w:t>Staphilococcus aureus</w:t>
      </w:r>
      <w:r>
        <w:rPr>
          <w:rFonts w:ascii="Times New Roman"/>
        </w:rPr>
        <w:t xml:space="preserve">, у 2-х собак (8,3 %) </w:t>
      </w:r>
      <w:r>
        <w:rPr>
          <w:rFonts w:ascii="Times New Roman"/>
          <w:i/>
        </w:rPr>
        <w:t>Enterobacter</w:t>
      </w:r>
      <w:r>
        <w:rPr>
          <w:rFonts w:ascii="Times New Roman"/>
        </w:rPr>
        <w:t xml:space="preserve">. </w:t>
      </w:r>
      <w:r w:rsidR="007A5FA1">
        <w:rPr>
          <w:rFonts w:ascii="Times New Roman"/>
        </w:rPr>
        <w:t>У</w:t>
      </w:r>
      <w:r>
        <w:rPr>
          <w:rFonts w:ascii="Times New Roman"/>
        </w:rPr>
        <w:t xml:space="preserve"> 18 тварин (75 %) на тлі поодиноких колоній умовно-патогенної мікрофлори виявляли гриби роду </w:t>
      </w:r>
      <w:r>
        <w:rPr>
          <w:rFonts w:ascii="Times New Roman"/>
          <w:i/>
        </w:rPr>
        <w:t>Microsporum</w:t>
      </w:r>
      <w:r>
        <w:rPr>
          <w:rFonts w:ascii="Times New Roman"/>
        </w:rPr>
        <w:t xml:space="preserve"> і </w:t>
      </w:r>
      <w:r>
        <w:rPr>
          <w:rFonts w:ascii="Times New Roman"/>
          <w:i/>
        </w:rPr>
        <w:t>Candida</w:t>
      </w:r>
      <w:r>
        <w:rPr>
          <w:rFonts w:ascii="Times New Roman"/>
        </w:rPr>
        <w:t>.</w:t>
      </w:r>
    </w:p>
    <w:p w:rsidR="00894832" w:rsidRDefault="00894832" w:rsidP="00894832">
      <w:pPr>
        <w:spacing w:line="360" w:lineRule="auto"/>
        <w:ind w:firstLine="851"/>
        <w:rPr>
          <w:rFonts w:ascii="Times New Roman"/>
        </w:rPr>
      </w:pPr>
      <w:r>
        <w:rPr>
          <w:rFonts w:ascii="Times New Roman"/>
        </w:rPr>
        <w:t xml:space="preserve">Підтвердженням дерматофітної природи ураження шкіри у більшості тварин стали результати мікроскопії біоматеріалу (уражене волосся, лусочки, змертвілі тканини). Виявлено крупні веретеноподібні екзоспори грибів, розміщених на нитках міцелію. Наявні артроспори, які під мікроскопом виглядали як фрагментація гіф на окремі клітини, найбільш характерні для </w:t>
      </w:r>
      <w:r>
        <w:rPr>
          <w:rFonts w:ascii="Times New Roman"/>
        </w:rPr>
        <w:lastRenderedPageBreak/>
        <w:t xml:space="preserve">дріжджоподібних грибів [13]. За характерним розміщенням макроконідій і спор, описаним Лебедько С.И. (2003) ідентифікували у зіскобах гриби </w:t>
      </w:r>
      <w:r>
        <w:rPr>
          <w:rFonts w:ascii="Times New Roman"/>
          <w:i/>
        </w:rPr>
        <w:t>Trichophyton</w:t>
      </w:r>
      <w:r>
        <w:rPr>
          <w:rFonts w:ascii="Times New Roman"/>
        </w:rPr>
        <w:t xml:space="preserve"> (тонка і гладка поверхня, нитки міцелію були прямими з перегородками і лежали рядами вздовж волосинок), </w:t>
      </w:r>
      <w:r>
        <w:rPr>
          <w:rFonts w:ascii="Times New Roman"/>
          <w:i/>
        </w:rPr>
        <w:t>Microsporum</w:t>
      </w:r>
      <w:r>
        <w:rPr>
          <w:rFonts w:ascii="Times New Roman"/>
        </w:rPr>
        <w:t xml:space="preserve"> (міцелій мав розгалужений характер, наявні спори були розкидані по всьому полю огляду, поверхня мікроконідій була товстою і тернистою). </w:t>
      </w:r>
    </w:p>
    <w:p w:rsidR="00894832" w:rsidRDefault="00894832" w:rsidP="00894832">
      <w:pPr>
        <w:spacing w:line="360" w:lineRule="auto"/>
        <w:ind w:firstLine="851"/>
        <w:rPr>
          <w:rFonts w:ascii="Times New Roman"/>
        </w:rPr>
      </w:pPr>
      <w:r>
        <w:rPr>
          <w:rFonts w:ascii="Times New Roman"/>
        </w:rPr>
        <w:t xml:space="preserve">З’ясування чутливості мікроорганізмів і грибків, виділених із змивів зі шкіри собак із характерними </w:t>
      </w:r>
      <w:r w:rsidR="007A5FA1">
        <w:rPr>
          <w:rFonts w:ascii="Times New Roman"/>
        </w:rPr>
        <w:t xml:space="preserve">клінічними </w:t>
      </w:r>
      <w:r>
        <w:rPr>
          <w:rFonts w:ascii="Times New Roman"/>
        </w:rPr>
        <w:t xml:space="preserve">ознаками дерматиту, до новоствореного препарату «ВетМікоДерм» проводили за оцінкою зони затримки їх росту на живильних середовищах Сабуро та МПА. </w:t>
      </w:r>
      <w:r w:rsidR="007A5FA1">
        <w:rPr>
          <w:rFonts w:ascii="Times New Roman"/>
        </w:rPr>
        <w:t>В</w:t>
      </w:r>
      <w:r w:rsidRPr="00894832">
        <w:rPr>
          <w:rFonts w:ascii="Times New Roman"/>
        </w:rPr>
        <w:t xml:space="preserve"> якості порівняння використано препарат подібної дії «Тр</w:t>
      </w:r>
      <w:r w:rsidR="000B6EED">
        <w:rPr>
          <w:rFonts w:ascii="Times New Roman"/>
        </w:rPr>
        <w:t>іо</w:t>
      </w:r>
      <w:r w:rsidRPr="00894832">
        <w:rPr>
          <w:rFonts w:ascii="Times New Roman"/>
        </w:rPr>
        <w:t xml:space="preserve">сан». </w:t>
      </w:r>
    </w:p>
    <w:p w:rsidR="00894832" w:rsidRPr="00AC1DD6" w:rsidRDefault="00894832" w:rsidP="00894832">
      <w:pPr>
        <w:spacing w:line="360" w:lineRule="auto"/>
        <w:ind w:firstLine="851"/>
        <w:rPr>
          <w:rFonts w:ascii="Times New Roman"/>
        </w:rPr>
      </w:pPr>
      <w:r w:rsidRPr="00746B11">
        <w:rPr>
          <w:rFonts w:ascii="Times New Roman"/>
        </w:rPr>
        <w:t xml:space="preserve">У </w:t>
      </w:r>
      <w:r>
        <w:rPr>
          <w:rFonts w:ascii="Times New Roman"/>
        </w:rPr>
        <w:t>результаті проведених мікробіологічних досліджень (табл. 14) щодо з’ясування чутливості висіяної мікрофлори на спеціальне декстрозне середовище «Сабуро» встановлено, що зона затримки росту для досліджуваного препарату «ВетМікоДерм» становило 10,0±4,0 мм, а до Тріосану ‒ 7,0±4,0 </w:t>
      </w:r>
      <w:r w:rsidRPr="009E2327">
        <w:rPr>
          <w:rFonts w:ascii="Times New Roman"/>
        </w:rPr>
        <w:t>мм</w:t>
      </w:r>
      <w:r>
        <w:rPr>
          <w:rFonts w:ascii="Times New Roman"/>
        </w:rPr>
        <w:t>.</w:t>
      </w:r>
    </w:p>
    <w:p w:rsidR="000B6EED" w:rsidRPr="00AC1DD6" w:rsidRDefault="000B6EED" w:rsidP="00894832">
      <w:pPr>
        <w:spacing w:line="360" w:lineRule="auto"/>
        <w:jc w:val="right"/>
        <w:rPr>
          <w:rFonts w:ascii="Times New Roman" w:eastAsia="Times New Roman"/>
          <w:i/>
        </w:rPr>
      </w:pPr>
    </w:p>
    <w:p w:rsidR="00894832" w:rsidRPr="00AC1DD6" w:rsidRDefault="00894832" w:rsidP="00894832">
      <w:pPr>
        <w:spacing w:line="360" w:lineRule="auto"/>
        <w:jc w:val="right"/>
        <w:rPr>
          <w:rFonts w:ascii="Times New Roman" w:eastAsia="Times New Roman"/>
          <w:i/>
        </w:rPr>
      </w:pPr>
      <w:r w:rsidRPr="00AC1DD6">
        <w:rPr>
          <w:rFonts w:ascii="Times New Roman" w:eastAsia="Times New Roman"/>
          <w:i/>
        </w:rPr>
        <w:t>Таблиця 14</w:t>
      </w:r>
    </w:p>
    <w:p w:rsidR="00894832" w:rsidRPr="00243A7E" w:rsidRDefault="00894832" w:rsidP="00894832">
      <w:pPr>
        <w:pStyle w:val="docdata"/>
        <w:widowControl w:val="0"/>
        <w:spacing w:before="0" w:beforeAutospacing="0" w:after="0" w:afterAutospacing="0" w:line="360" w:lineRule="auto"/>
        <w:jc w:val="center"/>
        <w:rPr>
          <w:b/>
          <w:sz w:val="28"/>
          <w:szCs w:val="28"/>
        </w:rPr>
      </w:pPr>
      <w:r>
        <w:rPr>
          <w:b/>
          <w:color w:val="000000"/>
          <w:sz w:val="28"/>
          <w:szCs w:val="28"/>
        </w:rPr>
        <w:t xml:space="preserve">Чутливість мікроорганізмів та грибів до </w:t>
      </w:r>
      <w:r w:rsidRPr="00746B11">
        <w:rPr>
          <w:b/>
          <w:sz w:val="28"/>
          <w:szCs w:val="28"/>
        </w:rPr>
        <w:t>ВетМікоДерму та Тріосану</w:t>
      </w:r>
      <w:r w:rsidRPr="00243A7E">
        <w:rPr>
          <w:b/>
          <w:color w:val="000000"/>
          <w:sz w:val="28"/>
          <w:szCs w:val="28"/>
        </w:rPr>
        <w:t xml:space="preserve"> (</w:t>
      </w:r>
      <w:r>
        <w:rPr>
          <w:b/>
          <w:color w:val="000000"/>
          <w:sz w:val="28"/>
          <w:szCs w:val="28"/>
        </w:rPr>
        <w:t>середовище Сабуро</w:t>
      </w:r>
      <w:r w:rsidRPr="00243A7E">
        <w:rPr>
          <w:b/>
          <w:color w:val="000000"/>
          <w:sz w:val="28"/>
          <w:szCs w:val="28"/>
        </w:rPr>
        <w:t>)</w:t>
      </w:r>
      <w:r>
        <w:rPr>
          <w:b/>
          <w:color w:val="000000"/>
          <w:sz w:val="28"/>
          <w:szCs w:val="28"/>
        </w:rPr>
        <w:t xml:space="preserve">, </w:t>
      </w:r>
      <w:r w:rsidRPr="00243A7E">
        <w:rPr>
          <w:b/>
          <w:color w:val="000000"/>
          <w:sz w:val="28"/>
          <w:szCs w:val="28"/>
        </w:rPr>
        <w:t>n</w:t>
      </w:r>
      <w:r w:rsidRPr="00243A7E">
        <w:rPr>
          <w:b/>
          <w:color w:val="000000"/>
          <w:sz w:val="28"/>
          <w:szCs w:val="28"/>
          <w:lang w:val="ru-RU"/>
        </w:rPr>
        <w:t xml:space="preserve"> </w:t>
      </w:r>
      <w:r w:rsidRPr="00243A7E">
        <w:rPr>
          <w:b/>
          <w:color w:val="000000"/>
          <w:sz w:val="28"/>
          <w:szCs w:val="28"/>
        </w:rPr>
        <w:t>=</w:t>
      </w:r>
      <w:r w:rsidRPr="00243A7E">
        <w:rPr>
          <w:b/>
          <w:color w:val="000000"/>
          <w:sz w:val="28"/>
          <w:szCs w:val="28"/>
          <w:lang w:val="ru-RU"/>
        </w:rPr>
        <w:t xml:space="preserve"> </w:t>
      </w:r>
      <w:r>
        <w:rPr>
          <w:b/>
          <w:color w:val="000000"/>
          <w:sz w:val="28"/>
          <w:szCs w:val="28"/>
        </w:rPr>
        <w:t>12</w:t>
      </w:r>
    </w:p>
    <w:tbl>
      <w:tblPr>
        <w:tblStyle w:val="af"/>
        <w:tblW w:w="0" w:type="auto"/>
        <w:tblLook w:val="04A0" w:firstRow="1" w:lastRow="0" w:firstColumn="1" w:lastColumn="0" w:noHBand="0" w:noVBand="1"/>
      </w:tblPr>
      <w:tblGrid>
        <w:gridCol w:w="1885"/>
        <w:gridCol w:w="636"/>
        <w:gridCol w:w="636"/>
        <w:gridCol w:w="629"/>
        <w:gridCol w:w="638"/>
        <w:gridCol w:w="637"/>
        <w:gridCol w:w="637"/>
        <w:gridCol w:w="629"/>
        <w:gridCol w:w="638"/>
        <w:gridCol w:w="637"/>
        <w:gridCol w:w="637"/>
        <w:gridCol w:w="637"/>
        <w:gridCol w:w="638"/>
      </w:tblGrid>
      <w:tr w:rsidR="00894832" w:rsidTr="00894832">
        <w:tc>
          <w:tcPr>
            <w:tcW w:w="1885" w:type="dxa"/>
            <w:vMerge w:val="restart"/>
            <w:vAlign w:val="center"/>
          </w:tcPr>
          <w:p w:rsidR="00894832" w:rsidRDefault="00894832" w:rsidP="00894832">
            <w:pPr>
              <w:spacing w:line="360" w:lineRule="auto"/>
              <w:jc w:val="center"/>
              <w:rPr>
                <w:rFonts w:ascii="Times New Roman"/>
              </w:rPr>
            </w:pPr>
            <w:r>
              <w:rPr>
                <w:rFonts w:ascii="Times New Roman"/>
              </w:rPr>
              <w:t>Препарат</w:t>
            </w:r>
          </w:p>
        </w:tc>
        <w:tc>
          <w:tcPr>
            <w:tcW w:w="7629" w:type="dxa"/>
            <w:gridSpan w:val="12"/>
          </w:tcPr>
          <w:p w:rsidR="00894832" w:rsidRDefault="00894832" w:rsidP="00894832">
            <w:pPr>
              <w:spacing w:line="360" w:lineRule="auto"/>
              <w:jc w:val="center"/>
              <w:rPr>
                <w:rFonts w:ascii="Times New Roman"/>
              </w:rPr>
            </w:pPr>
            <w:r>
              <w:rPr>
                <w:rFonts w:ascii="Times New Roman"/>
              </w:rPr>
              <w:t xml:space="preserve">Проба </w:t>
            </w:r>
          </w:p>
        </w:tc>
      </w:tr>
      <w:tr w:rsidR="00894832" w:rsidTr="00894832">
        <w:tc>
          <w:tcPr>
            <w:tcW w:w="1885" w:type="dxa"/>
            <w:vMerge/>
          </w:tcPr>
          <w:p w:rsidR="00894832" w:rsidRDefault="00894832" w:rsidP="00894832">
            <w:pPr>
              <w:spacing w:line="360" w:lineRule="auto"/>
              <w:rPr>
                <w:rFonts w:ascii="Times New Roman"/>
              </w:rPr>
            </w:pPr>
          </w:p>
        </w:tc>
        <w:tc>
          <w:tcPr>
            <w:tcW w:w="636" w:type="dxa"/>
            <w:vAlign w:val="center"/>
          </w:tcPr>
          <w:p w:rsidR="00894832" w:rsidRDefault="00894832" w:rsidP="00894832">
            <w:pPr>
              <w:spacing w:line="360" w:lineRule="auto"/>
              <w:jc w:val="center"/>
              <w:rPr>
                <w:rFonts w:ascii="Times New Roman"/>
              </w:rPr>
            </w:pPr>
            <w:r>
              <w:rPr>
                <w:rFonts w:ascii="Times New Roman"/>
              </w:rPr>
              <w:t>1</w:t>
            </w:r>
          </w:p>
        </w:tc>
        <w:tc>
          <w:tcPr>
            <w:tcW w:w="636" w:type="dxa"/>
            <w:vAlign w:val="center"/>
          </w:tcPr>
          <w:p w:rsidR="00894832" w:rsidRDefault="00894832" w:rsidP="00894832">
            <w:pPr>
              <w:spacing w:line="360" w:lineRule="auto"/>
              <w:jc w:val="center"/>
              <w:rPr>
                <w:rFonts w:ascii="Times New Roman"/>
              </w:rPr>
            </w:pPr>
            <w:r>
              <w:rPr>
                <w:rFonts w:ascii="Times New Roman"/>
              </w:rPr>
              <w:t>2</w:t>
            </w:r>
          </w:p>
        </w:tc>
        <w:tc>
          <w:tcPr>
            <w:tcW w:w="629" w:type="dxa"/>
            <w:vAlign w:val="center"/>
          </w:tcPr>
          <w:p w:rsidR="00894832" w:rsidRDefault="00894832" w:rsidP="00894832">
            <w:pPr>
              <w:spacing w:line="360" w:lineRule="auto"/>
              <w:jc w:val="center"/>
              <w:rPr>
                <w:rFonts w:ascii="Times New Roman"/>
              </w:rPr>
            </w:pPr>
            <w:r>
              <w:rPr>
                <w:rFonts w:ascii="Times New Roman"/>
              </w:rPr>
              <w:t>3</w:t>
            </w:r>
          </w:p>
        </w:tc>
        <w:tc>
          <w:tcPr>
            <w:tcW w:w="638" w:type="dxa"/>
            <w:vAlign w:val="center"/>
          </w:tcPr>
          <w:p w:rsidR="00894832" w:rsidRDefault="00894832" w:rsidP="00894832">
            <w:pPr>
              <w:spacing w:line="360" w:lineRule="auto"/>
              <w:jc w:val="center"/>
              <w:rPr>
                <w:rFonts w:ascii="Times New Roman"/>
              </w:rPr>
            </w:pPr>
            <w:r>
              <w:rPr>
                <w:rFonts w:ascii="Times New Roman"/>
              </w:rPr>
              <w:t>4</w:t>
            </w:r>
          </w:p>
        </w:tc>
        <w:tc>
          <w:tcPr>
            <w:tcW w:w="637" w:type="dxa"/>
            <w:vAlign w:val="center"/>
          </w:tcPr>
          <w:p w:rsidR="00894832" w:rsidRDefault="00894832" w:rsidP="00894832">
            <w:pPr>
              <w:spacing w:line="360" w:lineRule="auto"/>
              <w:jc w:val="center"/>
              <w:rPr>
                <w:rFonts w:ascii="Times New Roman"/>
              </w:rPr>
            </w:pPr>
            <w:r>
              <w:rPr>
                <w:rFonts w:ascii="Times New Roman"/>
              </w:rPr>
              <w:t>5</w:t>
            </w:r>
          </w:p>
        </w:tc>
        <w:tc>
          <w:tcPr>
            <w:tcW w:w="637" w:type="dxa"/>
            <w:vAlign w:val="center"/>
          </w:tcPr>
          <w:p w:rsidR="00894832" w:rsidRDefault="00894832" w:rsidP="00894832">
            <w:pPr>
              <w:spacing w:line="360" w:lineRule="auto"/>
              <w:jc w:val="center"/>
              <w:rPr>
                <w:rFonts w:ascii="Times New Roman"/>
              </w:rPr>
            </w:pPr>
            <w:r>
              <w:rPr>
                <w:rFonts w:ascii="Times New Roman"/>
              </w:rPr>
              <w:t>6</w:t>
            </w:r>
          </w:p>
        </w:tc>
        <w:tc>
          <w:tcPr>
            <w:tcW w:w="629" w:type="dxa"/>
            <w:vAlign w:val="center"/>
          </w:tcPr>
          <w:p w:rsidR="00894832" w:rsidRDefault="00894832" w:rsidP="00894832">
            <w:pPr>
              <w:spacing w:line="360" w:lineRule="auto"/>
              <w:jc w:val="center"/>
              <w:rPr>
                <w:rFonts w:ascii="Times New Roman"/>
              </w:rPr>
            </w:pPr>
            <w:r>
              <w:rPr>
                <w:rFonts w:ascii="Times New Roman"/>
              </w:rPr>
              <w:t>7</w:t>
            </w:r>
          </w:p>
        </w:tc>
        <w:tc>
          <w:tcPr>
            <w:tcW w:w="638" w:type="dxa"/>
            <w:vAlign w:val="center"/>
          </w:tcPr>
          <w:p w:rsidR="00894832" w:rsidRDefault="00894832" w:rsidP="00894832">
            <w:pPr>
              <w:spacing w:line="360" w:lineRule="auto"/>
              <w:jc w:val="center"/>
              <w:rPr>
                <w:rFonts w:ascii="Times New Roman"/>
              </w:rPr>
            </w:pPr>
            <w:r>
              <w:rPr>
                <w:rFonts w:ascii="Times New Roman"/>
              </w:rPr>
              <w:t>8</w:t>
            </w:r>
          </w:p>
        </w:tc>
        <w:tc>
          <w:tcPr>
            <w:tcW w:w="637" w:type="dxa"/>
            <w:vAlign w:val="center"/>
          </w:tcPr>
          <w:p w:rsidR="00894832" w:rsidRDefault="00894832" w:rsidP="00894832">
            <w:pPr>
              <w:spacing w:line="360" w:lineRule="auto"/>
              <w:jc w:val="center"/>
              <w:rPr>
                <w:rFonts w:ascii="Times New Roman"/>
              </w:rPr>
            </w:pPr>
            <w:r>
              <w:rPr>
                <w:rFonts w:ascii="Times New Roman"/>
              </w:rPr>
              <w:t>9</w:t>
            </w:r>
          </w:p>
        </w:tc>
        <w:tc>
          <w:tcPr>
            <w:tcW w:w="637" w:type="dxa"/>
            <w:vAlign w:val="center"/>
          </w:tcPr>
          <w:p w:rsidR="00894832" w:rsidRDefault="00894832" w:rsidP="00894832">
            <w:pPr>
              <w:spacing w:line="360" w:lineRule="auto"/>
              <w:jc w:val="center"/>
              <w:rPr>
                <w:rFonts w:ascii="Times New Roman"/>
              </w:rPr>
            </w:pPr>
            <w:r>
              <w:rPr>
                <w:rFonts w:ascii="Times New Roman"/>
              </w:rPr>
              <w:t>10</w:t>
            </w:r>
          </w:p>
        </w:tc>
        <w:tc>
          <w:tcPr>
            <w:tcW w:w="637" w:type="dxa"/>
            <w:vAlign w:val="center"/>
          </w:tcPr>
          <w:p w:rsidR="00894832" w:rsidRDefault="00894832" w:rsidP="00894832">
            <w:pPr>
              <w:spacing w:line="360" w:lineRule="auto"/>
              <w:jc w:val="center"/>
              <w:rPr>
                <w:rFonts w:ascii="Times New Roman"/>
              </w:rPr>
            </w:pPr>
            <w:r>
              <w:rPr>
                <w:rFonts w:ascii="Times New Roman"/>
              </w:rPr>
              <w:t>11</w:t>
            </w:r>
          </w:p>
        </w:tc>
        <w:tc>
          <w:tcPr>
            <w:tcW w:w="638" w:type="dxa"/>
            <w:vAlign w:val="center"/>
          </w:tcPr>
          <w:p w:rsidR="00894832" w:rsidRDefault="00894832" w:rsidP="00894832">
            <w:pPr>
              <w:spacing w:line="360" w:lineRule="auto"/>
              <w:jc w:val="center"/>
              <w:rPr>
                <w:rFonts w:ascii="Times New Roman"/>
              </w:rPr>
            </w:pPr>
            <w:r>
              <w:rPr>
                <w:rFonts w:ascii="Times New Roman"/>
              </w:rPr>
              <w:t>12</w:t>
            </w:r>
          </w:p>
        </w:tc>
      </w:tr>
      <w:tr w:rsidR="00894832" w:rsidTr="00894832">
        <w:tc>
          <w:tcPr>
            <w:tcW w:w="9514" w:type="dxa"/>
            <w:gridSpan w:val="13"/>
          </w:tcPr>
          <w:p w:rsidR="00894832" w:rsidRDefault="00894832" w:rsidP="00894832">
            <w:pPr>
              <w:spacing w:line="360" w:lineRule="auto"/>
              <w:jc w:val="center"/>
              <w:rPr>
                <w:rFonts w:ascii="Times New Roman"/>
              </w:rPr>
            </w:pPr>
            <w:r>
              <w:rPr>
                <w:rFonts w:ascii="Times New Roman"/>
              </w:rPr>
              <w:t xml:space="preserve">               діаметр зони затримки росту, мм</w:t>
            </w:r>
          </w:p>
        </w:tc>
      </w:tr>
      <w:tr w:rsidR="00894832" w:rsidTr="00894832">
        <w:tc>
          <w:tcPr>
            <w:tcW w:w="1885" w:type="dxa"/>
          </w:tcPr>
          <w:p w:rsidR="00894832" w:rsidRDefault="00894832" w:rsidP="00894832">
            <w:pPr>
              <w:spacing w:line="360" w:lineRule="auto"/>
              <w:rPr>
                <w:rFonts w:ascii="Times New Roman"/>
              </w:rPr>
            </w:pPr>
            <w:r>
              <w:rPr>
                <w:rFonts w:ascii="Times New Roman"/>
              </w:rPr>
              <w:t>ВетМікоДерм</w:t>
            </w:r>
          </w:p>
        </w:tc>
        <w:tc>
          <w:tcPr>
            <w:tcW w:w="636" w:type="dxa"/>
            <w:vAlign w:val="center"/>
          </w:tcPr>
          <w:p w:rsidR="00894832" w:rsidRDefault="00894832" w:rsidP="00894832">
            <w:pPr>
              <w:spacing w:line="360" w:lineRule="auto"/>
              <w:jc w:val="center"/>
              <w:rPr>
                <w:rFonts w:ascii="Times New Roman"/>
              </w:rPr>
            </w:pPr>
            <w:r>
              <w:rPr>
                <w:rFonts w:ascii="Times New Roman"/>
              </w:rPr>
              <w:t>13</w:t>
            </w:r>
          </w:p>
        </w:tc>
        <w:tc>
          <w:tcPr>
            <w:tcW w:w="636" w:type="dxa"/>
            <w:vAlign w:val="center"/>
          </w:tcPr>
          <w:p w:rsidR="00894832" w:rsidRDefault="00894832" w:rsidP="00894832">
            <w:pPr>
              <w:spacing w:line="360" w:lineRule="auto"/>
              <w:jc w:val="center"/>
              <w:rPr>
                <w:rFonts w:ascii="Times New Roman"/>
              </w:rPr>
            </w:pPr>
            <w:r>
              <w:rPr>
                <w:rFonts w:ascii="Times New Roman"/>
              </w:rPr>
              <w:t>6</w:t>
            </w:r>
          </w:p>
        </w:tc>
        <w:tc>
          <w:tcPr>
            <w:tcW w:w="629" w:type="dxa"/>
            <w:vAlign w:val="center"/>
          </w:tcPr>
          <w:p w:rsidR="00894832" w:rsidRDefault="00894832" w:rsidP="00894832">
            <w:pPr>
              <w:spacing w:line="360" w:lineRule="auto"/>
              <w:jc w:val="center"/>
              <w:rPr>
                <w:rFonts w:ascii="Times New Roman"/>
              </w:rPr>
            </w:pPr>
            <w:r>
              <w:rPr>
                <w:rFonts w:ascii="Times New Roman"/>
              </w:rPr>
              <w:t>5</w:t>
            </w:r>
          </w:p>
        </w:tc>
        <w:tc>
          <w:tcPr>
            <w:tcW w:w="638" w:type="dxa"/>
            <w:vAlign w:val="center"/>
          </w:tcPr>
          <w:p w:rsidR="00894832" w:rsidRDefault="00894832" w:rsidP="00894832">
            <w:pPr>
              <w:spacing w:line="360" w:lineRule="auto"/>
              <w:jc w:val="center"/>
              <w:rPr>
                <w:rFonts w:ascii="Times New Roman"/>
              </w:rPr>
            </w:pPr>
            <w:r>
              <w:rPr>
                <w:rFonts w:ascii="Times New Roman"/>
              </w:rPr>
              <w:t>10</w:t>
            </w:r>
          </w:p>
        </w:tc>
        <w:tc>
          <w:tcPr>
            <w:tcW w:w="637" w:type="dxa"/>
            <w:vAlign w:val="center"/>
          </w:tcPr>
          <w:p w:rsidR="00894832" w:rsidRDefault="00894832" w:rsidP="00894832">
            <w:pPr>
              <w:spacing w:line="360" w:lineRule="auto"/>
              <w:jc w:val="center"/>
              <w:rPr>
                <w:rFonts w:ascii="Times New Roman"/>
              </w:rPr>
            </w:pPr>
            <w:r>
              <w:rPr>
                <w:rFonts w:ascii="Times New Roman"/>
              </w:rPr>
              <w:t>10</w:t>
            </w:r>
          </w:p>
        </w:tc>
        <w:tc>
          <w:tcPr>
            <w:tcW w:w="637" w:type="dxa"/>
            <w:vAlign w:val="center"/>
          </w:tcPr>
          <w:p w:rsidR="00894832" w:rsidRDefault="00894832" w:rsidP="00894832">
            <w:pPr>
              <w:spacing w:line="360" w:lineRule="auto"/>
              <w:jc w:val="center"/>
              <w:rPr>
                <w:rFonts w:ascii="Times New Roman"/>
              </w:rPr>
            </w:pPr>
            <w:r>
              <w:rPr>
                <w:rFonts w:ascii="Times New Roman"/>
              </w:rPr>
              <w:t>12</w:t>
            </w:r>
          </w:p>
        </w:tc>
        <w:tc>
          <w:tcPr>
            <w:tcW w:w="629" w:type="dxa"/>
            <w:vAlign w:val="center"/>
          </w:tcPr>
          <w:p w:rsidR="00894832" w:rsidRDefault="00894832" w:rsidP="00894832">
            <w:pPr>
              <w:spacing w:line="360" w:lineRule="auto"/>
              <w:jc w:val="center"/>
              <w:rPr>
                <w:rFonts w:ascii="Times New Roman"/>
              </w:rPr>
            </w:pPr>
            <w:r>
              <w:rPr>
                <w:rFonts w:ascii="Times New Roman"/>
              </w:rPr>
              <w:t>9</w:t>
            </w:r>
          </w:p>
        </w:tc>
        <w:tc>
          <w:tcPr>
            <w:tcW w:w="638" w:type="dxa"/>
            <w:vAlign w:val="center"/>
          </w:tcPr>
          <w:p w:rsidR="00894832" w:rsidRDefault="00894832" w:rsidP="00894832">
            <w:pPr>
              <w:spacing w:line="360" w:lineRule="auto"/>
              <w:jc w:val="center"/>
              <w:rPr>
                <w:rFonts w:ascii="Times New Roman"/>
              </w:rPr>
            </w:pPr>
            <w:r>
              <w:rPr>
                <w:rFonts w:ascii="Times New Roman"/>
              </w:rPr>
              <w:t>14</w:t>
            </w:r>
          </w:p>
        </w:tc>
        <w:tc>
          <w:tcPr>
            <w:tcW w:w="637" w:type="dxa"/>
            <w:vAlign w:val="center"/>
          </w:tcPr>
          <w:p w:rsidR="00894832" w:rsidRDefault="00894832" w:rsidP="00894832">
            <w:pPr>
              <w:spacing w:line="360" w:lineRule="auto"/>
              <w:jc w:val="center"/>
              <w:rPr>
                <w:rFonts w:ascii="Times New Roman"/>
              </w:rPr>
            </w:pPr>
            <w:r>
              <w:rPr>
                <w:rFonts w:ascii="Times New Roman"/>
              </w:rPr>
              <w:t>10</w:t>
            </w:r>
          </w:p>
        </w:tc>
        <w:tc>
          <w:tcPr>
            <w:tcW w:w="637" w:type="dxa"/>
            <w:vAlign w:val="center"/>
          </w:tcPr>
          <w:p w:rsidR="00894832" w:rsidRDefault="00894832" w:rsidP="00894832">
            <w:pPr>
              <w:spacing w:line="360" w:lineRule="auto"/>
              <w:jc w:val="center"/>
              <w:rPr>
                <w:rFonts w:ascii="Times New Roman"/>
              </w:rPr>
            </w:pPr>
            <w:r>
              <w:rPr>
                <w:rFonts w:ascii="Times New Roman"/>
              </w:rPr>
              <w:t>11</w:t>
            </w:r>
          </w:p>
        </w:tc>
        <w:tc>
          <w:tcPr>
            <w:tcW w:w="637" w:type="dxa"/>
            <w:vAlign w:val="center"/>
          </w:tcPr>
          <w:p w:rsidR="00894832" w:rsidRDefault="00894832" w:rsidP="00894832">
            <w:pPr>
              <w:spacing w:line="360" w:lineRule="auto"/>
              <w:jc w:val="center"/>
              <w:rPr>
                <w:rFonts w:ascii="Times New Roman"/>
              </w:rPr>
            </w:pPr>
            <w:r>
              <w:rPr>
                <w:rFonts w:ascii="Times New Roman"/>
              </w:rPr>
              <w:t>11</w:t>
            </w:r>
          </w:p>
        </w:tc>
        <w:tc>
          <w:tcPr>
            <w:tcW w:w="638" w:type="dxa"/>
            <w:vAlign w:val="center"/>
          </w:tcPr>
          <w:p w:rsidR="00894832" w:rsidRDefault="00894832" w:rsidP="00894832">
            <w:pPr>
              <w:spacing w:line="360" w:lineRule="auto"/>
              <w:jc w:val="center"/>
              <w:rPr>
                <w:rFonts w:ascii="Times New Roman"/>
              </w:rPr>
            </w:pPr>
            <w:r>
              <w:rPr>
                <w:rFonts w:ascii="Times New Roman"/>
              </w:rPr>
              <w:t>14</w:t>
            </w:r>
          </w:p>
        </w:tc>
      </w:tr>
      <w:tr w:rsidR="00894832" w:rsidTr="00894832">
        <w:tc>
          <w:tcPr>
            <w:tcW w:w="1885" w:type="dxa"/>
          </w:tcPr>
          <w:p w:rsidR="00894832" w:rsidRDefault="00894832" w:rsidP="00894832">
            <w:pPr>
              <w:spacing w:line="360" w:lineRule="auto"/>
              <w:rPr>
                <w:rFonts w:ascii="Times New Roman"/>
              </w:rPr>
            </w:pPr>
            <w:r>
              <w:rPr>
                <w:rFonts w:ascii="Times New Roman"/>
              </w:rPr>
              <w:t>Тріосан</w:t>
            </w:r>
          </w:p>
        </w:tc>
        <w:tc>
          <w:tcPr>
            <w:tcW w:w="636" w:type="dxa"/>
            <w:vAlign w:val="center"/>
          </w:tcPr>
          <w:p w:rsidR="00894832" w:rsidRDefault="00894832" w:rsidP="00894832">
            <w:pPr>
              <w:spacing w:line="360" w:lineRule="auto"/>
              <w:jc w:val="center"/>
              <w:rPr>
                <w:rFonts w:ascii="Times New Roman"/>
              </w:rPr>
            </w:pPr>
            <w:r>
              <w:rPr>
                <w:rFonts w:ascii="Times New Roman"/>
              </w:rPr>
              <w:t>8</w:t>
            </w:r>
          </w:p>
        </w:tc>
        <w:tc>
          <w:tcPr>
            <w:tcW w:w="636" w:type="dxa"/>
            <w:vAlign w:val="center"/>
          </w:tcPr>
          <w:p w:rsidR="00894832" w:rsidRDefault="00894832" w:rsidP="00894832">
            <w:pPr>
              <w:spacing w:line="360" w:lineRule="auto"/>
              <w:jc w:val="center"/>
              <w:rPr>
                <w:rFonts w:ascii="Times New Roman"/>
              </w:rPr>
            </w:pPr>
            <w:r>
              <w:rPr>
                <w:rFonts w:ascii="Times New Roman"/>
              </w:rPr>
              <w:t>11</w:t>
            </w:r>
          </w:p>
        </w:tc>
        <w:tc>
          <w:tcPr>
            <w:tcW w:w="629" w:type="dxa"/>
            <w:vAlign w:val="center"/>
          </w:tcPr>
          <w:p w:rsidR="00894832" w:rsidRDefault="00894832" w:rsidP="00894832">
            <w:pPr>
              <w:spacing w:line="360" w:lineRule="auto"/>
              <w:jc w:val="center"/>
              <w:rPr>
                <w:rFonts w:ascii="Times New Roman"/>
              </w:rPr>
            </w:pPr>
            <w:r>
              <w:rPr>
                <w:rFonts w:ascii="Times New Roman"/>
              </w:rPr>
              <w:t>9</w:t>
            </w:r>
          </w:p>
        </w:tc>
        <w:tc>
          <w:tcPr>
            <w:tcW w:w="638" w:type="dxa"/>
            <w:vAlign w:val="center"/>
          </w:tcPr>
          <w:p w:rsidR="00894832" w:rsidRDefault="00894832" w:rsidP="00894832">
            <w:pPr>
              <w:spacing w:line="360" w:lineRule="auto"/>
              <w:jc w:val="center"/>
              <w:rPr>
                <w:rFonts w:ascii="Times New Roman"/>
              </w:rPr>
            </w:pPr>
            <w:r>
              <w:rPr>
                <w:rFonts w:ascii="Times New Roman"/>
              </w:rPr>
              <w:t>6</w:t>
            </w:r>
          </w:p>
        </w:tc>
        <w:tc>
          <w:tcPr>
            <w:tcW w:w="637" w:type="dxa"/>
            <w:vAlign w:val="center"/>
          </w:tcPr>
          <w:p w:rsidR="00894832" w:rsidRDefault="00894832" w:rsidP="00894832">
            <w:pPr>
              <w:spacing w:line="360" w:lineRule="auto"/>
              <w:jc w:val="center"/>
              <w:rPr>
                <w:rFonts w:ascii="Times New Roman"/>
              </w:rPr>
            </w:pPr>
            <w:r>
              <w:rPr>
                <w:rFonts w:ascii="Times New Roman"/>
              </w:rPr>
              <w:t>8</w:t>
            </w:r>
          </w:p>
        </w:tc>
        <w:tc>
          <w:tcPr>
            <w:tcW w:w="637" w:type="dxa"/>
            <w:vAlign w:val="center"/>
          </w:tcPr>
          <w:p w:rsidR="00894832" w:rsidRDefault="00894832" w:rsidP="00894832">
            <w:pPr>
              <w:spacing w:line="360" w:lineRule="auto"/>
              <w:jc w:val="center"/>
              <w:rPr>
                <w:rFonts w:ascii="Times New Roman"/>
              </w:rPr>
            </w:pPr>
            <w:r>
              <w:rPr>
                <w:rFonts w:ascii="Times New Roman"/>
              </w:rPr>
              <w:t>4</w:t>
            </w:r>
          </w:p>
        </w:tc>
        <w:tc>
          <w:tcPr>
            <w:tcW w:w="629" w:type="dxa"/>
            <w:vAlign w:val="center"/>
          </w:tcPr>
          <w:p w:rsidR="00894832" w:rsidRDefault="00894832" w:rsidP="00894832">
            <w:pPr>
              <w:spacing w:line="360" w:lineRule="auto"/>
              <w:jc w:val="center"/>
              <w:rPr>
                <w:rFonts w:ascii="Times New Roman"/>
              </w:rPr>
            </w:pPr>
            <w:r>
              <w:rPr>
                <w:rFonts w:ascii="Times New Roman"/>
              </w:rPr>
              <w:t>7</w:t>
            </w:r>
          </w:p>
        </w:tc>
        <w:tc>
          <w:tcPr>
            <w:tcW w:w="638" w:type="dxa"/>
            <w:vAlign w:val="center"/>
          </w:tcPr>
          <w:p w:rsidR="00894832" w:rsidRDefault="00894832" w:rsidP="00894832">
            <w:pPr>
              <w:spacing w:line="360" w:lineRule="auto"/>
              <w:jc w:val="center"/>
              <w:rPr>
                <w:rFonts w:ascii="Times New Roman"/>
              </w:rPr>
            </w:pPr>
            <w:r>
              <w:rPr>
                <w:rFonts w:ascii="Times New Roman"/>
              </w:rPr>
              <w:t>10</w:t>
            </w:r>
          </w:p>
        </w:tc>
        <w:tc>
          <w:tcPr>
            <w:tcW w:w="637" w:type="dxa"/>
            <w:vAlign w:val="center"/>
          </w:tcPr>
          <w:p w:rsidR="00894832" w:rsidRDefault="00894832" w:rsidP="00894832">
            <w:pPr>
              <w:spacing w:line="360" w:lineRule="auto"/>
              <w:jc w:val="center"/>
              <w:rPr>
                <w:rFonts w:ascii="Times New Roman"/>
              </w:rPr>
            </w:pPr>
            <w:r>
              <w:rPr>
                <w:rFonts w:ascii="Times New Roman"/>
              </w:rPr>
              <w:t>11</w:t>
            </w:r>
          </w:p>
        </w:tc>
        <w:tc>
          <w:tcPr>
            <w:tcW w:w="637" w:type="dxa"/>
            <w:vAlign w:val="center"/>
          </w:tcPr>
          <w:p w:rsidR="00894832" w:rsidRDefault="00894832" w:rsidP="00894832">
            <w:pPr>
              <w:spacing w:line="360" w:lineRule="auto"/>
              <w:jc w:val="center"/>
              <w:rPr>
                <w:rFonts w:ascii="Times New Roman"/>
              </w:rPr>
            </w:pPr>
            <w:r>
              <w:rPr>
                <w:rFonts w:ascii="Times New Roman"/>
              </w:rPr>
              <w:t>6</w:t>
            </w:r>
          </w:p>
        </w:tc>
        <w:tc>
          <w:tcPr>
            <w:tcW w:w="637" w:type="dxa"/>
            <w:vAlign w:val="center"/>
          </w:tcPr>
          <w:p w:rsidR="00894832" w:rsidRDefault="00894832" w:rsidP="00894832">
            <w:pPr>
              <w:spacing w:line="360" w:lineRule="auto"/>
              <w:jc w:val="center"/>
              <w:rPr>
                <w:rFonts w:ascii="Times New Roman"/>
              </w:rPr>
            </w:pPr>
            <w:r>
              <w:rPr>
                <w:rFonts w:ascii="Times New Roman"/>
              </w:rPr>
              <w:t>6</w:t>
            </w:r>
          </w:p>
        </w:tc>
        <w:tc>
          <w:tcPr>
            <w:tcW w:w="638" w:type="dxa"/>
            <w:vAlign w:val="center"/>
          </w:tcPr>
          <w:p w:rsidR="00894832" w:rsidRDefault="00894832" w:rsidP="00894832">
            <w:pPr>
              <w:spacing w:line="360" w:lineRule="auto"/>
              <w:jc w:val="center"/>
              <w:rPr>
                <w:rFonts w:ascii="Times New Roman"/>
              </w:rPr>
            </w:pPr>
            <w:r>
              <w:rPr>
                <w:rFonts w:ascii="Times New Roman"/>
              </w:rPr>
              <w:t>8</w:t>
            </w:r>
          </w:p>
        </w:tc>
      </w:tr>
    </w:tbl>
    <w:p w:rsidR="00894832" w:rsidRDefault="00894832" w:rsidP="00894832">
      <w:pPr>
        <w:spacing w:line="360" w:lineRule="auto"/>
        <w:ind w:firstLine="851"/>
        <w:rPr>
          <w:rFonts w:ascii="Times New Roman"/>
        </w:rPr>
      </w:pPr>
    </w:p>
    <w:p w:rsidR="00894832" w:rsidRDefault="00894832" w:rsidP="00894832">
      <w:pPr>
        <w:spacing w:line="360" w:lineRule="auto"/>
        <w:ind w:firstLine="851"/>
        <w:rPr>
          <w:rFonts w:ascii="Times New Roman"/>
        </w:rPr>
      </w:pPr>
      <w:r>
        <w:rPr>
          <w:rFonts w:ascii="Times New Roman"/>
        </w:rPr>
        <w:t>Зауважимо, що лише у двох із 12 проб протигрибкова активність препарату «Тріосан» була вищою, ніж досліджуваного нами новоствореного лініменту.</w:t>
      </w:r>
    </w:p>
    <w:p w:rsidR="007A5FA1" w:rsidRDefault="007A5FA1" w:rsidP="00894832">
      <w:pPr>
        <w:spacing w:line="360" w:lineRule="auto"/>
        <w:ind w:firstLine="851"/>
        <w:rPr>
          <w:rFonts w:ascii="Times New Roman"/>
        </w:rPr>
      </w:pPr>
    </w:p>
    <w:p w:rsidR="00894832" w:rsidRPr="00894832" w:rsidRDefault="00894832" w:rsidP="00894832">
      <w:pPr>
        <w:spacing w:line="360" w:lineRule="auto"/>
        <w:ind w:firstLine="851"/>
        <w:rPr>
          <w:rFonts w:ascii="Times New Roman"/>
        </w:rPr>
      </w:pPr>
      <w:r>
        <w:rPr>
          <w:rFonts w:ascii="Times New Roman"/>
        </w:rPr>
        <w:lastRenderedPageBreak/>
        <w:t xml:space="preserve">Щодо висіву виділених культур із ділянок ураженої шкіри на м’ясо-пептонний агар, то картина щодо їх чутливості до обидвох досліджуваних нами  лікарських засобів була дещо </w:t>
      </w:r>
      <w:r w:rsidRPr="00894832">
        <w:rPr>
          <w:rFonts w:ascii="Times New Roman"/>
        </w:rPr>
        <w:t>іншою (табл. 15).</w:t>
      </w:r>
    </w:p>
    <w:p w:rsidR="00894832" w:rsidRPr="00894832" w:rsidRDefault="00894832" w:rsidP="00894832">
      <w:pPr>
        <w:spacing w:line="360" w:lineRule="auto"/>
        <w:jc w:val="right"/>
        <w:rPr>
          <w:rFonts w:ascii="Times New Roman" w:eastAsia="Times New Roman"/>
          <w:i/>
          <w:sz w:val="16"/>
          <w:szCs w:val="16"/>
        </w:rPr>
      </w:pPr>
    </w:p>
    <w:p w:rsidR="00894832" w:rsidRPr="00894832" w:rsidRDefault="00894832" w:rsidP="00894832">
      <w:pPr>
        <w:spacing w:line="360" w:lineRule="auto"/>
        <w:jc w:val="right"/>
        <w:rPr>
          <w:rFonts w:ascii="Times New Roman" w:eastAsia="Times New Roman"/>
          <w:i/>
        </w:rPr>
      </w:pPr>
      <w:r w:rsidRPr="00894832">
        <w:rPr>
          <w:rFonts w:ascii="Times New Roman" w:eastAsia="Times New Roman"/>
          <w:i/>
        </w:rPr>
        <w:t>Таблиця 15</w:t>
      </w:r>
    </w:p>
    <w:p w:rsidR="00894832" w:rsidRPr="00894832" w:rsidRDefault="00894832" w:rsidP="00894832">
      <w:pPr>
        <w:pStyle w:val="docdata"/>
        <w:widowControl w:val="0"/>
        <w:spacing w:before="0" w:beforeAutospacing="0" w:after="0" w:afterAutospacing="0" w:line="360" w:lineRule="auto"/>
        <w:jc w:val="center"/>
        <w:rPr>
          <w:b/>
          <w:sz w:val="28"/>
          <w:szCs w:val="28"/>
        </w:rPr>
      </w:pPr>
      <w:r w:rsidRPr="00894832">
        <w:rPr>
          <w:b/>
          <w:sz w:val="28"/>
          <w:szCs w:val="28"/>
        </w:rPr>
        <w:t>Чутливість мікроорганізмів та грибів до ВетМікоДерму та Тріосану (середовище МПА), n</w:t>
      </w:r>
      <w:r w:rsidRPr="00894832">
        <w:rPr>
          <w:b/>
          <w:sz w:val="28"/>
          <w:szCs w:val="28"/>
          <w:lang w:val="ru-RU"/>
        </w:rPr>
        <w:t xml:space="preserve"> </w:t>
      </w:r>
      <w:r w:rsidRPr="00894832">
        <w:rPr>
          <w:b/>
          <w:sz w:val="28"/>
          <w:szCs w:val="28"/>
        </w:rPr>
        <w:t>=</w:t>
      </w:r>
      <w:r w:rsidRPr="00894832">
        <w:rPr>
          <w:b/>
          <w:sz w:val="28"/>
          <w:szCs w:val="28"/>
          <w:lang w:val="ru-RU"/>
        </w:rPr>
        <w:t xml:space="preserve"> </w:t>
      </w:r>
      <w:r w:rsidRPr="00894832">
        <w:rPr>
          <w:b/>
          <w:sz w:val="28"/>
          <w:szCs w:val="28"/>
        </w:rPr>
        <w:t>12</w:t>
      </w:r>
    </w:p>
    <w:tbl>
      <w:tblPr>
        <w:tblStyle w:val="af"/>
        <w:tblW w:w="0" w:type="auto"/>
        <w:tblLook w:val="04A0" w:firstRow="1" w:lastRow="0" w:firstColumn="1" w:lastColumn="0" w:noHBand="0" w:noVBand="1"/>
      </w:tblPr>
      <w:tblGrid>
        <w:gridCol w:w="1887"/>
        <w:gridCol w:w="633"/>
        <w:gridCol w:w="633"/>
        <w:gridCol w:w="633"/>
        <w:gridCol w:w="640"/>
        <w:gridCol w:w="638"/>
        <w:gridCol w:w="632"/>
        <w:gridCol w:w="632"/>
        <w:gridCol w:w="633"/>
        <w:gridCol w:w="638"/>
        <w:gridCol w:w="638"/>
        <w:gridCol w:w="638"/>
        <w:gridCol w:w="639"/>
      </w:tblGrid>
      <w:tr w:rsidR="00894832" w:rsidTr="000B6EED">
        <w:tc>
          <w:tcPr>
            <w:tcW w:w="1887" w:type="dxa"/>
            <w:vMerge w:val="restart"/>
            <w:vAlign w:val="center"/>
          </w:tcPr>
          <w:p w:rsidR="00894832" w:rsidRDefault="00894832" w:rsidP="00894832">
            <w:pPr>
              <w:spacing w:line="360" w:lineRule="auto"/>
              <w:jc w:val="center"/>
              <w:rPr>
                <w:rFonts w:ascii="Times New Roman"/>
              </w:rPr>
            </w:pPr>
            <w:r>
              <w:rPr>
                <w:rFonts w:ascii="Times New Roman"/>
              </w:rPr>
              <w:t>Препарат</w:t>
            </w:r>
          </w:p>
        </w:tc>
        <w:tc>
          <w:tcPr>
            <w:tcW w:w="7627" w:type="dxa"/>
            <w:gridSpan w:val="12"/>
          </w:tcPr>
          <w:p w:rsidR="00894832" w:rsidRDefault="00894832" w:rsidP="00894832">
            <w:pPr>
              <w:spacing w:line="360" w:lineRule="auto"/>
              <w:jc w:val="center"/>
              <w:rPr>
                <w:rFonts w:ascii="Times New Roman"/>
              </w:rPr>
            </w:pPr>
            <w:r>
              <w:rPr>
                <w:rFonts w:ascii="Times New Roman"/>
              </w:rPr>
              <w:t xml:space="preserve">Проба </w:t>
            </w:r>
          </w:p>
        </w:tc>
      </w:tr>
      <w:tr w:rsidR="00894832" w:rsidTr="000B6EED">
        <w:tc>
          <w:tcPr>
            <w:tcW w:w="1887" w:type="dxa"/>
            <w:vMerge/>
          </w:tcPr>
          <w:p w:rsidR="00894832" w:rsidRDefault="00894832" w:rsidP="00894832">
            <w:pPr>
              <w:spacing w:line="360" w:lineRule="auto"/>
              <w:rPr>
                <w:rFonts w:ascii="Times New Roman"/>
              </w:rPr>
            </w:pPr>
          </w:p>
        </w:tc>
        <w:tc>
          <w:tcPr>
            <w:tcW w:w="633" w:type="dxa"/>
            <w:vAlign w:val="center"/>
          </w:tcPr>
          <w:p w:rsidR="00894832" w:rsidRDefault="00894832" w:rsidP="00894832">
            <w:pPr>
              <w:spacing w:line="360" w:lineRule="auto"/>
              <w:jc w:val="center"/>
              <w:rPr>
                <w:rFonts w:ascii="Times New Roman"/>
              </w:rPr>
            </w:pPr>
            <w:r>
              <w:rPr>
                <w:rFonts w:ascii="Times New Roman"/>
              </w:rPr>
              <w:t>1</w:t>
            </w:r>
          </w:p>
        </w:tc>
        <w:tc>
          <w:tcPr>
            <w:tcW w:w="633" w:type="dxa"/>
            <w:vAlign w:val="center"/>
          </w:tcPr>
          <w:p w:rsidR="00894832" w:rsidRDefault="00894832" w:rsidP="00894832">
            <w:pPr>
              <w:spacing w:line="360" w:lineRule="auto"/>
              <w:jc w:val="center"/>
              <w:rPr>
                <w:rFonts w:ascii="Times New Roman"/>
              </w:rPr>
            </w:pPr>
            <w:r>
              <w:rPr>
                <w:rFonts w:ascii="Times New Roman"/>
              </w:rPr>
              <w:t>2</w:t>
            </w:r>
          </w:p>
        </w:tc>
        <w:tc>
          <w:tcPr>
            <w:tcW w:w="633" w:type="dxa"/>
            <w:vAlign w:val="center"/>
          </w:tcPr>
          <w:p w:rsidR="00894832" w:rsidRDefault="00894832" w:rsidP="00894832">
            <w:pPr>
              <w:spacing w:line="360" w:lineRule="auto"/>
              <w:jc w:val="center"/>
              <w:rPr>
                <w:rFonts w:ascii="Times New Roman"/>
              </w:rPr>
            </w:pPr>
            <w:r>
              <w:rPr>
                <w:rFonts w:ascii="Times New Roman"/>
              </w:rPr>
              <w:t>3</w:t>
            </w:r>
          </w:p>
        </w:tc>
        <w:tc>
          <w:tcPr>
            <w:tcW w:w="640" w:type="dxa"/>
            <w:vAlign w:val="center"/>
          </w:tcPr>
          <w:p w:rsidR="00894832" w:rsidRDefault="00894832" w:rsidP="00894832">
            <w:pPr>
              <w:spacing w:line="360" w:lineRule="auto"/>
              <w:jc w:val="center"/>
              <w:rPr>
                <w:rFonts w:ascii="Times New Roman"/>
              </w:rPr>
            </w:pPr>
            <w:r>
              <w:rPr>
                <w:rFonts w:ascii="Times New Roman"/>
              </w:rPr>
              <w:t>4</w:t>
            </w:r>
          </w:p>
        </w:tc>
        <w:tc>
          <w:tcPr>
            <w:tcW w:w="638" w:type="dxa"/>
            <w:vAlign w:val="center"/>
          </w:tcPr>
          <w:p w:rsidR="00894832" w:rsidRDefault="00894832" w:rsidP="00894832">
            <w:pPr>
              <w:spacing w:line="360" w:lineRule="auto"/>
              <w:jc w:val="center"/>
              <w:rPr>
                <w:rFonts w:ascii="Times New Roman"/>
              </w:rPr>
            </w:pPr>
            <w:r>
              <w:rPr>
                <w:rFonts w:ascii="Times New Roman"/>
              </w:rPr>
              <w:t>5</w:t>
            </w:r>
          </w:p>
        </w:tc>
        <w:tc>
          <w:tcPr>
            <w:tcW w:w="632" w:type="dxa"/>
            <w:vAlign w:val="center"/>
          </w:tcPr>
          <w:p w:rsidR="00894832" w:rsidRDefault="00894832" w:rsidP="00894832">
            <w:pPr>
              <w:spacing w:line="360" w:lineRule="auto"/>
              <w:jc w:val="center"/>
              <w:rPr>
                <w:rFonts w:ascii="Times New Roman"/>
              </w:rPr>
            </w:pPr>
            <w:r>
              <w:rPr>
                <w:rFonts w:ascii="Times New Roman"/>
              </w:rPr>
              <w:t>6</w:t>
            </w:r>
          </w:p>
        </w:tc>
        <w:tc>
          <w:tcPr>
            <w:tcW w:w="632" w:type="dxa"/>
            <w:vAlign w:val="center"/>
          </w:tcPr>
          <w:p w:rsidR="00894832" w:rsidRDefault="00894832" w:rsidP="00894832">
            <w:pPr>
              <w:spacing w:line="360" w:lineRule="auto"/>
              <w:jc w:val="center"/>
              <w:rPr>
                <w:rFonts w:ascii="Times New Roman"/>
              </w:rPr>
            </w:pPr>
            <w:r>
              <w:rPr>
                <w:rFonts w:ascii="Times New Roman"/>
              </w:rPr>
              <w:t>7</w:t>
            </w:r>
          </w:p>
        </w:tc>
        <w:tc>
          <w:tcPr>
            <w:tcW w:w="633" w:type="dxa"/>
            <w:vAlign w:val="center"/>
          </w:tcPr>
          <w:p w:rsidR="00894832" w:rsidRDefault="00894832" w:rsidP="00894832">
            <w:pPr>
              <w:spacing w:line="360" w:lineRule="auto"/>
              <w:jc w:val="center"/>
              <w:rPr>
                <w:rFonts w:ascii="Times New Roman"/>
              </w:rPr>
            </w:pPr>
            <w:r>
              <w:rPr>
                <w:rFonts w:ascii="Times New Roman"/>
              </w:rPr>
              <w:t>8</w:t>
            </w:r>
          </w:p>
        </w:tc>
        <w:tc>
          <w:tcPr>
            <w:tcW w:w="638" w:type="dxa"/>
            <w:vAlign w:val="center"/>
          </w:tcPr>
          <w:p w:rsidR="00894832" w:rsidRDefault="00894832" w:rsidP="00894832">
            <w:pPr>
              <w:spacing w:line="360" w:lineRule="auto"/>
              <w:jc w:val="center"/>
              <w:rPr>
                <w:rFonts w:ascii="Times New Roman"/>
              </w:rPr>
            </w:pPr>
            <w:r>
              <w:rPr>
                <w:rFonts w:ascii="Times New Roman"/>
              </w:rPr>
              <w:t>9</w:t>
            </w:r>
          </w:p>
        </w:tc>
        <w:tc>
          <w:tcPr>
            <w:tcW w:w="638" w:type="dxa"/>
            <w:vAlign w:val="center"/>
          </w:tcPr>
          <w:p w:rsidR="00894832" w:rsidRDefault="00894832" w:rsidP="00894832">
            <w:pPr>
              <w:spacing w:line="360" w:lineRule="auto"/>
              <w:jc w:val="center"/>
              <w:rPr>
                <w:rFonts w:ascii="Times New Roman"/>
              </w:rPr>
            </w:pPr>
            <w:r>
              <w:rPr>
                <w:rFonts w:ascii="Times New Roman"/>
              </w:rPr>
              <w:t>10</w:t>
            </w:r>
          </w:p>
        </w:tc>
        <w:tc>
          <w:tcPr>
            <w:tcW w:w="638" w:type="dxa"/>
            <w:vAlign w:val="center"/>
          </w:tcPr>
          <w:p w:rsidR="00894832" w:rsidRDefault="00894832" w:rsidP="00894832">
            <w:pPr>
              <w:spacing w:line="360" w:lineRule="auto"/>
              <w:jc w:val="center"/>
              <w:rPr>
                <w:rFonts w:ascii="Times New Roman"/>
              </w:rPr>
            </w:pPr>
            <w:r>
              <w:rPr>
                <w:rFonts w:ascii="Times New Roman"/>
              </w:rPr>
              <w:t>11</w:t>
            </w:r>
          </w:p>
        </w:tc>
        <w:tc>
          <w:tcPr>
            <w:tcW w:w="639" w:type="dxa"/>
            <w:vAlign w:val="center"/>
          </w:tcPr>
          <w:p w:rsidR="00894832" w:rsidRDefault="00894832" w:rsidP="00894832">
            <w:pPr>
              <w:spacing w:line="360" w:lineRule="auto"/>
              <w:jc w:val="center"/>
              <w:rPr>
                <w:rFonts w:ascii="Times New Roman"/>
              </w:rPr>
            </w:pPr>
            <w:r>
              <w:rPr>
                <w:rFonts w:ascii="Times New Roman"/>
              </w:rPr>
              <w:t>12</w:t>
            </w:r>
          </w:p>
        </w:tc>
      </w:tr>
      <w:tr w:rsidR="000B6EED" w:rsidTr="00D20C3A">
        <w:tc>
          <w:tcPr>
            <w:tcW w:w="9514" w:type="dxa"/>
            <w:gridSpan w:val="13"/>
          </w:tcPr>
          <w:p w:rsidR="000B6EED" w:rsidRDefault="000B6EED" w:rsidP="00894832">
            <w:pPr>
              <w:spacing w:line="360" w:lineRule="auto"/>
              <w:jc w:val="center"/>
              <w:rPr>
                <w:rFonts w:ascii="Times New Roman"/>
              </w:rPr>
            </w:pPr>
            <w:r>
              <w:rPr>
                <w:rFonts w:ascii="Times New Roman"/>
              </w:rPr>
              <w:t>діаметр зони затримки росту, мм</w:t>
            </w:r>
          </w:p>
        </w:tc>
      </w:tr>
      <w:tr w:rsidR="00894832" w:rsidTr="000B6EED">
        <w:tc>
          <w:tcPr>
            <w:tcW w:w="1887" w:type="dxa"/>
          </w:tcPr>
          <w:p w:rsidR="00894832" w:rsidRDefault="00894832" w:rsidP="00894832">
            <w:pPr>
              <w:spacing w:line="360" w:lineRule="auto"/>
              <w:rPr>
                <w:rFonts w:ascii="Times New Roman"/>
              </w:rPr>
            </w:pPr>
            <w:r>
              <w:rPr>
                <w:rFonts w:ascii="Times New Roman"/>
              </w:rPr>
              <w:t>ВетМікоДерм</w:t>
            </w:r>
          </w:p>
        </w:tc>
        <w:tc>
          <w:tcPr>
            <w:tcW w:w="633" w:type="dxa"/>
            <w:vAlign w:val="center"/>
          </w:tcPr>
          <w:p w:rsidR="00894832" w:rsidRDefault="00894832" w:rsidP="00894832">
            <w:pPr>
              <w:spacing w:line="360" w:lineRule="auto"/>
              <w:jc w:val="center"/>
              <w:rPr>
                <w:rFonts w:ascii="Times New Roman"/>
              </w:rPr>
            </w:pPr>
            <w:r>
              <w:rPr>
                <w:rFonts w:ascii="Times New Roman"/>
              </w:rPr>
              <w:t>3</w:t>
            </w:r>
          </w:p>
        </w:tc>
        <w:tc>
          <w:tcPr>
            <w:tcW w:w="633" w:type="dxa"/>
            <w:vAlign w:val="center"/>
          </w:tcPr>
          <w:p w:rsidR="00894832" w:rsidRDefault="00894832" w:rsidP="00894832">
            <w:pPr>
              <w:spacing w:line="360" w:lineRule="auto"/>
              <w:jc w:val="center"/>
              <w:rPr>
                <w:rFonts w:ascii="Times New Roman"/>
              </w:rPr>
            </w:pPr>
            <w:r>
              <w:rPr>
                <w:rFonts w:ascii="Times New Roman"/>
              </w:rPr>
              <w:t>8</w:t>
            </w:r>
          </w:p>
        </w:tc>
        <w:tc>
          <w:tcPr>
            <w:tcW w:w="633" w:type="dxa"/>
            <w:vAlign w:val="center"/>
          </w:tcPr>
          <w:p w:rsidR="00894832" w:rsidRDefault="00894832" w:rsidP="00894832">
            <w:pPr>
              <w:spacing w:line="360" w:lineRule="auto"/>
              <w:jc w:val="center"/>
              <w:rPr>
                <w:rFonts w:ascii="Times New Roman"/>
              </w:rPr>
            </w:pPr>
            <w:r>
              <w:rPr>
                <w:rFonts w:ascii="Times New Roman"/>
              </w:rPr>
              <w:t>8</w:t>
            </w:r>
          </w:p>
        </w:tc>
        <w:tc>
          <w:tcPr>
            <w:tcW w:w="640" w:type="dxa"/>
            <w:vAlign w:val="center"/>
          </w:tcPr>
          <w:p w:rsidR="00894832" w:rsidRDefault="00894832" w:rsidP="00894832">
            <w:pPr>
              <w:spacing w:line="360" w:lineRule="auto"/>
              <w:jc w:val="center"/>
              <w:rPr>
                <w:rFonts w:ascii="Times New Roman"/>
              </w:rPr>
            </w:pPr>
            <w:r>
              <w:rPr>
                <w:rFonts w:ascii="Times New Roman"/>
              </w:rPr>
              <w:t>4</w:t>
            </w:r>
          </w:p>
        </w:tc>
        <w:tc>
          <w:tcPr>
            <w:tcW w:w="638" w:type="dxa"/>
            <w:vAlign w:val="center"/>
          </w:tcPr>
          <w:p w:rsidR="00894832" w:rsidRDefault="00894832" w:rsidP="00894832">
            <w:pPr>
              <w:spacing w:line="360" w:lineRule="auto"/>
              <w:jc w:val="center"/>
              <w:rPr>
                <w:rFonts w:ascii="Times New Roman"/>
              </w:rPr>
            </w:pPr>
            <w:r>
              <w:rPr>
                <w:rFonts w:ascii="Times New Roman"/>
              </w:rPr>
              <w:t>3</w:t>
            </w:r>
          </w:p>
        </w:tc>
        <w:tc>
          <w:tcPr>
            <w:tcW w:w="632" w:type="dxa"/>
            <w:vAlign w:val="center"/>
          </w:tcPr>
          <w:p w:rsidR="00894832" w:rsidRDefault="00894832" w:rsidP="00894832">
            <w:pPr>
              <w:spacing w:line="360" w:lineRule="auto"/>
              <w:rPr>
                <w:rFonts w:ascii="Times New Roman"/>
              </w:rPr>
            </w:pPr>
            <w:r>
              <w:rPr>
                <w:rFonts w:ascii="Times New Roman"/>
              </w:rPr>
              <w:t>0</w:t>
            </w:r>
          </w:p>
        </w:tc>
        <w:tc>
          <w:tcPr>
            <w:tcW w:w="632" w:type="dxa"/>
            <w:vAlign w:val="center"/>
          </w:tcPr>
          <w:p w:rsidR="00894832" w:rsidRDefault="00894832" w:rsidP="00894832">
            <w:pPr>
              <w:spacing w:line="360" w:lineRule="auto"/>
              <w:jc w:val="center"/>
              <w:rPr>
                <w:rFonts w:ascii="Times New Roman"/>
              </w:rPr>
            </w:pPr>
            <w:r>
              <w:rPr>
                <w:rFonts w:ascii="Times New Roman"/>
              </w:rPr>
              <w:t>4</w:t>
            </w:r>
          </w:p>
        </w:tc>
        <w:tc>
          <w:tcPr>
            <w:tcW w:w="633" w:type="dxa"/>
            <w:vAlign w:val="center"/>
          </w:tcPr>
          <w:p w:rsidR="00894832" w:rsidRDefault="00894832" w:rsidP="00894832">
            <w:pPr>
              <w:spacing w:line="360" w:lineRule="auto"/>
              <w:jc w:val="center"/>
              <w:rPr>
                <w:rFonts w:ascii="Times New Roman"/>
              </w:rPr>
            </w:pPr>
            <w:r>
              <w:rPr>
                <w:rFonts w:ascii="Times New Roman"/>
              </w:rPr>
              <w:t>3</w:t>
            </w:r>
          </w:p>
        </w:tc>
        <w:tc>
          <w:tcPr>
            <w:tcW w:w="638" w:type="dxa"/>
            <w:vAlign w:val="center"/>
          </w:tcPr>
          <w:p w:rsidR="00894832" w:rsidRDefault="00894832" w:rsidP="00894832">
            <w:pPr>
              <w:spacing w:line="360" w:lineRule="auto"/>
              <w:jc w:val="center"/>
              <w:rPr>
                <w:rFonts w:ascii="Times New Roman"/>
              </w:rPr>
            </w:pPr>
            <w:r>
              <w:rPr>
                <w:rFonts w:ascii="Times New Roman"/>
              </w:rPr>
              <w:t>3</w:t>
            </w:r>
          </w:p>
        </w:tc>
        <w:tc>
          <w:tcPr>
            <w:tcW w:w="638" w:type="dxa"/>
            <w:vAlign w:val="center"/>
          </w:tcPr>
          <w:p w:rsidR="00894832" w:rsidRDefault="00894832" w:rsidP="00894832">
            <w:pPr>
              <w:spacing w:line="360" w:lineRule="auto"/>
              <w:jc w:val="center"/>
              <w:rPr>
                <w:rFonts w:ascii="Times New Roman"/>
              </w:rPr>
            </w:pPr>
            <w:r>
              <w:rPr>
                <w:rFonts w:ascii="Times New Roman"/>
              </w:rPr>
              <w:t>2</w:t>
            </w:r>
          </w:p>
        </w:tc>
        <w:tc>
          <w:tcPr>
            <w:tcW w:w="638" w:type="dxa"/>
            <w:vAlign w:val="center"/>
          </w:tcPr>
          <w:p w:rsidR="00894832" w:rsidRDefault="00894832" w:rsidP="00894832">
            <w:pPr>
              <w:spacing w:line="360" w:lineRule="auto"/>
              <w:jc w:val="center"/>
              <w:rPr>
                <w:rFonts w:ascii="Times New Roman"/>
              </w:rPr>
            </w:pPr>
            <w:r>
              <w:rPr>
                <w:rFonts w:ascii="Times New Roman"/>
              </w:rPr>
              <w:t>2</w:t>
            </w:r>
          </w:p>
        </w:tc>
        <w:tc>
          <w:tcPr>
            <w:tcW w:w="639" w:type="dxa"/>
            <w:vAlign w:val="center"/>
          </w:tcPr>
          <w:p w:rsidR="00894832" w:rsidRDefault="00894832" w:rsidP="00894832">
            <w:pPr>
              <w:spacing w:line="360" w:lineRule="auto"/>
              <w:jc w:val="center"/>
              <w:rPr>
                <w:rFonts w:ascii="Times New Roman"/>
              </w:rPr>
            </w:pPr>
            <w:r>
              <w:rPr>
                <w:rFonts w:ascii="Times New Roman"/>
              </w:rPr>
              <w:t>2</w:t>
            </w:r>
          </w:p>
        </w:tc>
      </w:tr>
      <w:tr w:rsidR="00894832" w:rsidTr="000B6EED">
        <w:tc>
          <w:tcPr>
            <w:tcW w:w="1887" w:type="dxa"/>
          </w:tcPr>
          <w:p w:rsidR="00894832" w:rsidRDefault="00894832" w:rsidP="00894832">
            <w:pPr>
              <w:spacing w:line="360" w:lineRule="auto"/>
              <w:rPr>
                <w:rFonts w:ascii="Times New Roman"/>
              </w:rPr>
            </w:pPr>
            <w:r>
              <w:rPr>
                <w:rFonts w:ascii="Times New Roman"/>
              </w:rPr>
              <w:t>Тріосан</w:t>
            </w:r>
          </w:p>
        </w:tc>
        <w:tc>
          <w:tcPr>
            <w:tcW w:w="633" w:type="dxa"/>
            <w:vAlign w:val="center"/>
          </w:tcPr>
          <w:p w:rsidR="00894832" w:rsidRDefault="00894832" w:rsidP="00894832">
            <w:pPr>
              <w:spacing w:line="360" w:lineRule="auto"/>
              <w:jc w:val="center"/>
              <w:rPr>
                <w:rFonts w:ascii="Times New Roman"/>
              </w:rPr>
            </w:pPr>
            <w:r>
              <w:rPr>
                <w:rFonts w:ascii="Times New Roman"/>
              </w:rPr>
              <w:t>9</w:t>
            </w:r>
          </w:p>
        </w:tc>
        <w:tc>
          <w:tcPr>
            <w:tcW w:w="633" w:type="dxa"/>
            <w:vAlign w:val="center"/>
          </w:tcPr>
          <w:p w:rsidR="00894832" w:rsidRDefault="00894832" w:rsidP="00894832">
            <w:pPr>
              <w:spacing w:line="360" w:lineRule="auto"/>
              <w:jc w:val="center"/>
              <w:rPr>
                <w:rFonts w:ascii="Times New Roman"/>
              </w:rPr>
            </w:pPr>
            <w:r>
              <w:rPr>
                <w:rFonts w:ascii="Times New Roman"/>
              </w:rPr>
              <w:t>5</w:t>
            </w:r>
          </w:p>
        </w:tc>
        <w:tc>
          <w:tcPr>
            <w:tcW w:w="633" w:type="dxa"/>
            <w:vAlign w:val="center"/>
          </w:tcPr>
          <w:p w:rsidR="00894832" w:rsidRDefault="00894832" w:rsidP="00894832">
            <w:pPr>
              <w:spacing w:line="360" w:lineRule="auto"/>
              <w:jc w:val="center"/>
              <w:rPr>
                <w:rFonts w:ascii="Times New Roman"/>
              </w:rPr>
            </w:pPr>
            <w:r>
              <w:rPr>
                <w:rFonts w:ascii="Times New Roman"/>
              </w:rPr>
              <w:t>4</w:t>
            </w:r>
          </w:p>
        </w:tc>
        <w:tc>
          <w:tcPr>
            <w:tcW w:w="640" w:type="dxa"/>
            <w:vAlign w:val="center"/>
          </w:tcPr>
          <w:p w:rsidR="00894832" w:rsidRDefault="00894832" w:rsidP="00894832">
            <w:pPr>
              <w:spacing w:line="360" w:lineRule="auto"/>
              <w:jc w:val="center"/>
              <w:rPr>
                <w:rFonts w:ascii="Times New Roman"/>
              </w:rPr>
            </w:pPr>
            <w:r>
              <w:rPr>
                <w:rFonts w:ascii="Times New Roman"/>
              </w:rPr>
              <w:t>11</w:t>
            </w:r>
          </w:p>
        </w:tc>
        <w:tc>
          <w:tcPr>
            <w:tcW w:w="638" w:type="dxa"/>
            <w:vAlign w:val="center"/>
          </w:tcPr>
          <w:p w:rsidR="00894832" w:rsidRDefault="00894832" w:rsidP="00894832">
            <w:pPr>
              <w:spacing w:line="360" w:lineRule="auto"/>
              <w:jc w:val="center"/>
              <w:rPr>
                <w:rFonts w:ascii="Times New Roman"/>
              </w:rPr>
            </w:pPr>
            <w:r>
              <w:rPr>
                <w:rFonts w:ascii="Times New Roman"/>
              </w:rPr>
              <w:t>10</w:t>
            </w:r>
          </w:p>
        </w:tc>
        <w:tc>
          <w:tcPr>
            <w:tcW w:w="632" w:type="dxa"/>
            <w:vAlign w:val="center"/>
          </w:tcPr>
          <w:p w:rsidR="00894832" w:rsidRDefault="00894832" w:rsidP="00894832">
            <w:pPr>
              <w:spacing w:line="360" w:lineRule="auto"/>
              <w:jc w:val="center"/>
              <w:rPr>
                <w:rFonts w:ascii="Times New Roman"/>
              </w:rPr>
            </w:pPr>
            <w:r>
              <w:rPr>
                <w:rFonts w:ascii="Times New Roman"/>
              </w:rPr>
              <w:t>9</w:t>
            </w:r>
          </w:p>
        </w:tc>
        <w:tc>
          <w:tcPr>
            <w:tcW w:w="632" w:type="dxa"/>
            <w:vAlign w:val="center"/>
          </w:tcPr>
          <w:p w:rsidR="00894832" w:rsidRDefault="00894832" w:rsidP="00894832">
            <w:pPr>
              <w:spacing w:line="360" w:lineRule="auto"/>
              <w:jc w:val="center"/>
              <w:rPr>
                <w:rFonts w:ascii="Times New Roman"/>
              </w:rPr>
            </w:pPr>
            <w:r>
              <w:rPr>
                <w:rFonts w:ascii="Times New Roman"/>
              </w:rPr>
              <w:t>8</w:t>
            </w:r>
          </w:p>
        </w:tc>
        <w:tc>
          <w:tcPr>
            <w:tcW w:w="633" w:type="dxa"/>
            <w:vAlign w:val="center"/>
          </w:tcPr>
          <w:p w:rsidR="00894832" w:rsidRDefault="00894832" w:rsidP="00894832">
            <w:pPr>
              <w:spacing w:line="360" w:lineRule="auto"/>
              <w:jc w:val="center"/>
              <w:rPr>
                <w:rFonts w:ascii="Times New Roman"/>
              </w:rPr>
            </w:pPr>
            <w:r>
              <w:rPr>
                <w:rFonts w:ascii="Times New Roman"/>
              </w:rPr>
              <w:t>6</w:t>
            </w:r>
          </w:p>
        </w:tc>
        <w:tc>
          <w:tcPr>
            <w:tcW w:w="638" w:type="dxa"/>
            <w:vAlign w:val="center"/>
          </w:tcPr>
          <w:p w:rsidR="00894832" w:rsidRDefault="00894832" w:rsidP="00894832">
            <w:pPr>
              <w:spacing w:line="360" w:lineRule="auto"/>
              <w:jc w:val="center"/>
              <w:rPr>
                <w:rFonts w:ascii="Times New Roman"/>
              </w:rPr>
            </w:pPr>
            <w:r>
              <w:rPr>
                <w:rFonts w:ascii="Times New Roman"/>
              </w:rPr>
              <w:t>10</w:t>
            </w:r>
          </w:p>
        </w:tc>
        <w:tc>
          <w:tcPr>
            <w:tcW w:w="638" w:type="dxa"/>
            <w:vAlign w:val="center"/>
          </w:tcPr>
          <w:p w:rsidR="00894832" w:rsidRDefault="00894832" w:rsidP="00894832">
            <w:pPr>
              <w:spacing w:line="360" w:lineRule="auto"/>
              <w:jc w:val="center"/>
              <w:rPr>
                <w:rFonts w:ascii="Times New Roman"/>
              </w:rPr>
            </w:pPr>
            <w:r>
              <w:rPr>
                <w:rFonts w:ascii="Times New Roman"/>
              </w:rPr>
              <w:t>10</w:t>
            </w:r>
          </w:p>
        </w:tc>
        <w:tc>
          <w:tcPr>
            <w:tcW w:w="638" w:type="dxa"/>
            <w:vAlign w:val="center"/>
          </w:tcPr>
          <w:p w:rsidR="00894832" w:rsidRDefault="00894832" w:rsidP="00894832">
            <w:pPr>
              <w:spacing w:line="360" w:lineRule="auto"/>
              <w:jc w:val="center"/>
              <w:rPr>
                <w:rFonts w:ascii="Times New Roman"/>
              </w:rPr>
            </w:pPr>
            <w:r>
              <w:rPr>
                <w:rFonts w:ascii="Times New Roman"/>
              </w:rPr>
              <w:t>6</w:t>
            </w:r>
          </w:p>
        </w:tc>
        <w:tc>
          <w:tcPr>
            <w:tcW w:w="639" w:type="dxa"/>
            <w:vAlign w:val="center"/>
          </w:tcPr>
          <w:p w:rsidR="00894832" w:rsidRDefault="00894832" w:rsidP="00894832">
            <w:pPr>
              <w:spacing w:line="360" w:lineRule="auto"/>
              <w:jc w:val="center"/>
              <w:rPr>
                <w:rFonts w:ascii="Times New Roman"/>
              </w:rPr>
            </w:pPr>
            <w:r>
              <w:rPr>
                <w:rFonts w:ascii="Times New Roman"/>
              </w:rPr>
              <w:t>6</w:t>
            </w:r>
          </w:p>
        </w:tc>
      </w:tr>
    </w:tbl>
    <w:p w:rsidR="00894832" w:rsidRPr="007A5FA1" w:rsidRDefault="00894832" w:rsidP="00894832">
      <w:pPr>
        <w:spacing w:line="360" w:lineRule="auto"/>
        <w:ind w:firstLine="851"/>
        <w:rPr>
          <w:rFonts w:ascii="Times New Roman"/>
          <w:sz w:val="16"/>
          <w:szCs w:val="16"/>
        </w:rPr>
      </w:pPr>
    </w:p>
    <w:p w:rsidR="00894832" w:rsidRPr="00B644CC" w:rsidRDefault="00894832" w:rsidP="007A5FA1">
      <w:pPr>
        <w:spacing w:line="348" w:lineRule="auto"/>
        <w:ind w:firstLine="851"/>
        <w:rPr>
          <w:rFonts w:ascii="Times New Roman"/>
        </w:rPr>
      </w:pPr>
      <w:r w:rsidRPr="00B644CC">
        <w:rPr>
          <w:rFonts w:ascii="Times New Roman"/>
        </w:rPr>
        <w:t>Аналіз отриманих результатів дає підстави передбачати кращу бактерицидну і бактеріостатичну дію препарату «Тріосан», оскільки він забезпечував більш</w:t>
      </w:r>
      <w:r>
        <w:rPr>
          <w:rFonts w:ascii="Times New Roman"/>
        </w:rPr>
        <w:t>у</w:t>
      </w:r>
      <w:r w:rsidRPr="00B644CC">
        <w:rPr>
          <w:rFonts w:ascii="Times New Roman"/>
        </w:rPr>
        <w:t xml:space="preserve"> зону </w:t>
      </w:r>
      <w:r>
        <w:rPr>
          <w:rFonts w:ascii="Times New Roman"/>
        </w:rPr>
        <w:t>затримки росту мікроорганізмів саме на живильному середовищі МПА (7,0±3,0 мм)</w:t>
      </w:r>
    </w:p>
    <w:p w:rsidR="00894832" w:rsidRDefault="00894832" w:rsidP="007A5FA1">
      <w:pPr>
        <w:spacing w:line="348" w:lineRule="auto"/>
        <w:ind w:firstLine="851"/>
        <w:rPr>
          <w:rFonts w:ascii="Times New Roman"/>
        </w:rPr>
      </w:pPr>
      <w:r w:rsidRPr="00B644CC">
        <w:rPr>
          <w:rFonts w:ascii="Times New Roman"/>
        </w:rPr>
        <w:t xml:space="preserve">Для ВетМікоДерму, </w:t>
      </w:r>
      <w:r>
        <w:rPr>
          <w:rFonts w:ascii="Times New Roman"/>
        </w:rPr>
        <w:t xml:space="preserve">як і в дослідах на чистих культурах мікроорганізмів і грибів, за зоною затримки росту з’ясовано, що він проявляє кращий фунгіцидний ефект. </w:t>
      </w:r>
      <w:r w:rsidR="007A5FA1">
        <w:rPr>
          <w:rFonts w:ascii="Times New Roman"/>
        </w:rPr>
        <w:t>Слід підкреслити, що</w:t>
      </w:r>
      <w:r>
        <w:rPr>
          <w:rFonts w:ascii="Times New Roman"/>
        </w:rPr>
        <w:t xml:space="preserve"> за антимікробною дією, створений нами лінімент дещо поступа</w:t>
      </w:r>
      <w:r w:rsidR="000B6EED">
        <w:rPr>
          <w:rFonts w:ascii="Times New Roman"/>
        </w:rPr>
        <w:t>в</w:t>
      </w:r>
      <w:r>
        <w:rPr>
          <w:rFonts w:ascii="Times New Roman"/>
        </w:rPr>
        <w:t>ся препарату «Тріосан».</w:t>
      </w:r>
    </w:p>
    <w:p w:rsidR="00894832" w:rsidRDefault="00894832" w:rsidP="007A5FA1">
      <w:pPr>
        <w:spacing w:line="348" w:lineRule="auto"/>
        <w:ind w:firstLine="851"/>
        <w:rPr>
          <w:rFonts w:ascii="Times New Roman"/>
        </w:rPr>
      </w:pPr>
      <w:r>
        <w:rPr>
          <w:rFonts w:ascii="Times New Roman"/>
        </w:rPr>
        <w:t>Отже, у процесі діагностичних досліджень, у тому числі й мікробіологічних, встановлено, що умовно патогенна мікрофлора із уражених ділянок шкіри собак була представлена як мікроорганізмами, так і грибами. Водночас, останні преваліювали в мікробіоценозі відібраних взірців шкіри.</w:t>
      </w:r>
    </w:p>
    <w:p w:rsidR="00894832" w:rsidRDefault="00894832" w:rsidP="007A5FA1">
      <w:pPr>
        <w:spacing w:line="348" w:lineRule="auto"/>
        <w:ind w:firstLine="851"/>
        <w:rPr>
          <w:rFonts w:ascii="Times New Roman"/>
        </w:rPr>
      </w:pPr>
      <w:r>
        <w:rPr>
          <w:rFonts w:ascii="Times New Roman"/>
        </w:rPr>
        <w:t xml:space="preserve">З’ясовуючи ефективність впливу двох препаратів </w:t>
      </w:r>
      <w:r w:rsidR="007A5FA1">
        <w:rPr>
          <w:rFonts w:ascii="Times New Roman"/>
        </w:rPr>
        <w:t>і</w:t>
      </w:r>
      <w:r>
        <w:rPr>
          <w:rFonts w:ascii="Times New Roman"/>
        </w:rPr>
        <w:t xml:space="preserve">з подібною дією </w:t>
      </w:r>
      <w:r w:rsidR="007A5FA1">
        <w:rPr>
          <w:rFonts w:ascii="Times New Roman"/>
        </w:rPr>
        <w:t>встановл</w:t>
      </w:r>
      <w:r>
        <w:rPr>
          <w:rFonts w:ascii="Times New Roman"/>
        </w:rPr>
        <w:t xml:space="preserve">ено, що вони можуть використовуватись для лікування шкірної патології, викликаної асоціацією мікроорганізмів і грибів. </w:t>
      </w:r>
      <w:r w:rsidR="007A5FA1">
        <w:rPr>
          <w:rFonts w:ascii="Times New Roman"/>
        </w:rPr>
        <w:t>Однак,</w:t>
      </w:r>
      <w:r>
        <w:rPr>
          <w:rFonts w:ascii="Times New Roman"/>
        </w:rPr>
        <w:t xml:space="preserve"> варто відзначити, що ВетМікоДерм володіє кращим фунгіцидним впливом, а Тріосан, </w:t>
      </w:r>
      <w:r w:rsidR="007A5FA1">
        <w:rPr>
          <w:rFonts w:ascii="Times New Roman"/>
        </w:rPr>
        <w:t>о</w:t>
      </w:r>
      <w:r>
        <w:rPr>
          <w:rFonts w:ascii="Times New Roman"/>
        </w:rPr>
        <w:t xml:space="preserve">чевидно, </w:t>
      </w:r>
      <w:r w:rsidR="007A5FA1">
        <w:rPr>
          <w:rFonts w:ascii="Times New Roman"/>
        </w:rPr>
        <w:t xml:space="preserve">є </w:t>
      </w:r>
      <w:r>
        <w:rPr>
          <w:rFonts w:ascii="Times New Roman"/>
        </w:rPr>
        <w:t>ефективнішим для лікування дерматозів із переважно мікробним забруднення</w:t>
      </w:r>
      <w:r w:rsidR="00AC1DD6">
        <w:rPr>
          <w:rFonts w:ascii="Times New Roman"/>
        </w:rPr>
        <w:t>м</w:t>
      </w:r>
      <w:r>
        <w:rPr>
          <w:rFonts w:ascii="Times New Roman"/>
        </w:rPr>
        <w:t xml:space="preserve">. </w:t>
      </w:r>
    </w:p>
    <w:p w:rsidR="00894832" w:rsidRPr="003042EC" w:rsidRDefault="00894832" w:rsidP="00894832">
      <w:pPr>
        <w:spacing w:line="360" w:lineRule="auto"/>
        <w:ind w:firstLine="851"/>
        <w:rPr>
          <w:rFonts w:ascii="Times New Roman"/>
          <w:b/>
        </w:rPr>
      </w:pPr>
      <w:r>
        <w:rPr>
          <w:rFonts w:ascii="Times New Roman"/>
          <w:b/>
        </w:rPr>
        <w:lastRenderedPageBreak/>
        <w:t>3.3</w:t>
      </w:r>
      <w:r w:rsidRPr="003042EC">
        <w:rPr>
          <w:rFonts w:ascii="Times New Roman"/>
          <w:b/>
        </w:rPr>
        <w:t>.</w:t>
      </w:r>
      <w:r>
        <w:rPr>
          <w:rFonts w:ascii="Times New Roman"/>
          <w:b/>
        </w:rPr>
        <w:t>2</w:t>
      </w:r>
      <w:r w:rsidRPr="003042EC">
        <w:rPr>
          <w:rFonts w:ascii="Times New Roman"/>
          <w:b/>
        </w:rPr>
        <w:t>.  Вплив препарату «ВетМікоДерм» на морфологічні</w:t>
      </w:r>
      <w:r>
        <w:rPr>
          <w:rFonts w:ascii="Times New Roman"/>
          <w:b/>
        </w:rPr>
        <w:t>,</w:t>
      </w:r>
      <w:r w:rsidRPr="003042EC">
        <w:rPr>
          <w:rFonts w:ascii="Times New Roman"/>
          <w:b/>
        </w:rPr>
        <w:t xml:space="preserve"> біохімічні </w:t>
      </w:r>
      <w:r>
        <w:rPr>
          <w:rFonts w:ascii="Times New Roman"/>
          <w:b/>
        </w:rPr>
        <w:t xml:space="preserve">та імунологічні </w:t>
      </w:r>
      <w:r w:rsidRPr="003042EC">
        <w:rPr>
          <w:rFonts w:ascii="Times New Roman"/>
          <w:b/>
        </w:rPr>
        <w:t>показни</w:t>
      </w:r>
      <w:r>
        <w:rPr>
          <w:rFonts w:ascii="Times New Roman"/>
          <w:b/>
        </w:rPr>
        <w:t>ки крові собак за дерматомікозу</w:t>
      </w:r>
    </w:p>
    <w:p w:rsidR="00894832" w:rsidRPr="003042EC" w:rsidRDefault="00894832" w:rsidP="00894832">
      <w:pPr>
        <w:spacing w:line="360" w:lineRule="auto"/>
        <w:ind w:firstLine="851"/>
        <w:rPr>
          <w:rFonts w:ascii="Times New Roman"/>
        </w:rPr>
      </w:pPr>
      <w:r w:rsidRPr="003042EC">
        <w:rPr>
          <w:rFonts w:ascii="Times New Roman"/>
        </w:rPr>
        <w:t>Дерматомікози у собак можуть супроводжуватись кровотворними, алергічними розладами та супресією аутоімунних реакцій. Продукти життєдіяльності мікроорганізмів та грибів часто здійснюють токсичний вплив на організм собак, що проявл</w:t>
      </w:r>
      <w:r w:rsidR="00AC1DD6">
        <w:rPr>
          <w:rFonts w:ascii="Times New Roman"/>
        </w:rPr>
        <w:t>яється змінами морфології крові.</w:t>
      </w:r>
    </w:p>
    <w:p w:rsidR="00894832" w:rsidRDefault="00894832" w:rsidP="00894832">
      <w:pPr>
        <w:spacing w:line="360" w:lineRule="auto"/>
        <w:ind w:firstLine="851"/>
        <w:rPr>
          <w:rFonts w:ascii="Times New Roman"/>
        </w:rPr>
      </w:pPr>
      <w:r w:rsidRPr="003042EC">
        <w:rPr>
          <w:rFonts w:ascii="Times New Roman"/>
        </w:rPr>
        <w:t>Нами з’ясовано динаміку морфологічних показників крові у собак за характерної в них клініки шкірної патології та лабораторного підтвердження її грибкової етіології. Встановлено, що кількість еритроцитів, вміст гемоглобіну, гематокритна величина крові хворих собак, порівняно із контролем, не зазнавали суттєвих відхилень (табл. 1</w:t>
      </w:r>
      <w:r>
        <w:rPr>
          <w:rFonts w:ascii="Times New Roman"/>
        </w:rPr>
        <w:t>6</w:t>
      </w:r>
      <w:r w:rsidRPr="003042EC">
        <w:rPr>
          <w:rFonts w:ascii="Times New Roman"/>
        </w:rPr>
        <w:t>).</w:t>
      </w:r>
    </w:p>
    <w:p w:rsidR="00894832" w:rsidRPr="003042EC" w:rsidRDefault="006B0913" w:rsidP="00894832">
      <w:pPr>
        <w:spacing w:line="360" w:lineRule="auto"/>
        <w:ind w:firstLine="851"/>
        <w:rPr>
          <w:rFonts w:ascii="Times New Roman"/>
        </w:rPr>
      </w:pPr>
      <w:r>
        <w:rPr>
          <w:rFonts w:ascii="Times New Roman"/>
        </w:rPr>
        <w:t>В</w:t>
      </w:r>
      <w:r w:rsidR="00894832" w:rsidRPr="003042EC">
        <w:rPr>
          <w:rFonts w:ascii="Times New Roman"/>
        </w:rPr>
        <w:t>ідзначено тенденцію щодо зміни окремих індексів крові у собак, яких піддавали лікуванню «ВетМікоДермом».Так, середня концентрація гемоглобіну в еритроцитах (МСНС) тварин дослідної групи була на 4,7</w:t>
      </w:r>
      <w:r w:rsidR="00894832">
        <w:rPr>
          <w:rFonts w:ascii="Times New Roman"/>
        </w:rPr>
        <w:t> </w:t>
      </w:r>
      <w:r w:rsidR="00894832" w:rsidRPr="003042EC">
        <w:rPr>
          <w:rFonts w:ascii="Times New Roman"/>
        </w:rPr>
        <w:t>% вищою порівняно з клінічно здоровими собаками і на 7,0</w:t>
      </w:r>
      <w:r w:rsidR="00894832">
        <w:rPr>
          <w:rFonts w:ascii="Times New Roman"/>
        </w:rPr>
        <w:t> </w:t>
      </w:r>
      <w:r w:rsidR="00894832" w:rsidRPr="003042EC">
        <w:rPr>
          <w:rFonts w:ascii="Times New Roman"/>
        </w:rPr>
        <w:t xml:space="preserve">% </w:t>
      </w:r>
      <w:r w:rsidR="00894832">
        <w:rPr>
          <w:rFonts w:ascii="Times New Roman"/>
        </w:rPr>
        <w:t>‒</w:t>
      </w:r>
      <w:r w:rsidR="00894832" w:rsidRPr="003042EC">
        <w:rPr>
          <w:rFonts w:ascii="Times New Roman"/>
        </w:rPr>
        <w:t xml:space="preserve"> з показником хворих тварин при поступленні у клініку.</w:t>
      </w:r>
    </w:p>
    <w:p w:rsidR="00894832" w:rsidRPr="003042EC" w:rsidRDefault="00894832" w:rsidP="00894832">
      <w:pPr>
        <w:spacing w:line="360" w:lineRule="auto"/>
        <w:ind w:firstLine="851"/>
        <w:rPr>
          <w:rFonts w:ascii="Times New Roman"/>
        </w:rPr>
      </w:pPr>
    </w:p>
    <w:p w:rsidR="00894832" w:rsidRPr="00D453EF" w:rsidRDefault="00894832" w:rsidP="00894832">
      <w:pPr>
        <w:spacing w:line="360" w:lineRule="auto"/>
        <w:jc w:val="right"/>
        <w:rPr>
          <w:rFonts w:ascii="Times New Roman"/>
          <w:i/>
        </w:rPr>
      </w:pPr>
      <w:r w:rsidRPr="00D453EF">
        <w:rPr>
          <w:rFonts w:ascii="Times New Roman"/>
          <w:i/>
        </w:rPr>
        <w:t>Таблиця 16</w:t>
      </w:r>
    </w:p>
    <w:p w:rsidR="00894832" w:rsidRPr="003042EC" w:rsidRDefault="00894832" w:rsidP="00894832">
      <w:pPr>
        <w:spacing w:line="360" w:lineRule="auto"/>
        <w:jc w:val="center"/>
        <w:rPr>
          <w:rFonts w:ascii="Times New Roman"/>
          <w:b/>
          <w:color w:val="000000"/>
        </w:rPr>
      </w:pPr>
      <w:r w:rsidRPr="003042EC">
        <w:rPr>
          <w:rFonts w:ascii="Times New Roman"/>
          <w:b/>
          <w:color w:val="000000"/>
        </w:rPr>
        <w:t xml:space="preserve">Вплив препарату «ВетМікоДерм» на морфологічні показники крові собак </w:t>
      </w:r>
    </w:p>
    <w:p w:rsidR="00894832" w:rsidRPr="003042EC" w:rsidRDefault="00894832" w:rsidP="00894832">
      <w:pPr>
        <w:spacing w:line="360" w:lineRule="auto"/>
        <w:jc w:val="center"/>
        <w:rPr>
          <w:rFonts w:ascii="Times New Roman"/>
          <w:b/>
          <w:color w:val="000000"/>
        </w:rPr>
      </w:pPr>
      <w:r w:rsidRPr="003042EC">
        <w:rPr>
          <w:rFonts w:ascii="Times New Roman"/>
          <w:b/>
          <w:color w:val="000000"/>
        </w:rPr>
        <w:t>за дермато</w:t>
      </w:r>
      <w:r>
        <w:rPr>
          <w:rFonts w:ascii="Times New Roman"/>
          <w:b/>
          <w:color w:val="000000"/>
        </w:rPr>
        <w:t>міко</w:t>
      </w:r>
      <w:r w:rsidRPr="003042EC">
        <w:rPr>
          <w:rFonts w:ascii="Times New Roman"/>
          <w:b/>
          <w:color w:val="000000"/>
        </w:rPr>
        <w:t>зу (М±m, n=24)</w:t>
      </w:r>
    </w:p>
    <w:tbl>
      <w:tblPr>
        <w:tblStyle w:val="af"/>
        <w:tblW w:w="0" w:type="auto"/>
        <w:tblLook w:val="04A0" w:firstRow="1" w:lastRow="0" w:firstColumn="1" w:lastColumn="0" w:noHBand="0" w:noVBand="1"/>
      </w:tblPr>
      <w:tblGrid>
        <w:gridCol w:w="2349"/>
        <w:gridCol w:w="1586"/>
        <w:gridCol w:w="2096"/>
        <w:gridCol w:w="3483"/>
      </w:tblGrid>
      <w:tr w:rsidR="00894832" w:rsidRPr="003042EC" w:rsidTr="00894832">
        <w:tc>
          <w:tcPr>
            <w:tcW w:w="2376" w:type="dxa"/>
            <w:vMerge w:val="restart"/>
            <w:vAlign w:val="center"/>
          </w:tcPr>
          <w:p w:rsidR="00894832" w:rsidRPr="003042EC" w:rsidRDefault="00894832" w:rsidP="00894832">
            <w:pPr>
              <w:jc w:val="center"/>
              <w:rPr>
                <w:rFonts w:ascii="Times New Roman"/>
                <w:color w:val="000000"/>
              </w:rPr>
            </w:pPr>
            <w:r>
              <w:rPr>
                <w:rFonts w:ascii="Times New Roman"/>
                <w:color w:val="000000"/>
              </w:rPr>
              <w:t>Показник</w:t>
            </w:r>
          </w:p>
        </w:tc>
        <w:tc>
          <w:tcPr>
            <w:tcW w:w="7253" w:type="dxa"/>
            <w:gridSpan w:val="3"/>
          </w:tcPr>
          <w:p w:rsidR="00894832" w:rsidRPr="003042EC" w:rsidRDefault="00894832" w:rsidP="00894832">
            <w:pPr>
              <w:spacing w:line="276" w:lineRule="auto"/>
              <w:jc w:val="center"/>
              <w:rPr>
                <w:rFonts w:ascii="Times New Roman"/>
                <w:color w:val="000000"/>
              </w:rPr>
            </w:pPr>
            <w:r w:rsidRPr="003042EC">
              <w:rPr>
                <w:rFonts w:ascii="Times New Roman"/>
                <w:color w:val="000000"/>
              </w:rPr>
              <w:t>Групи тварин</w:t>
            </w:r>
          </w:p>
        </w:tc>
      </w:tr>
      <w:tr w:rsidR="00894832" w:rsidRPr="003042EC" w:rsidTr="00894832">
        <w:tc>
          <w:tcPr>
            <w:tcW w:w="2376" w:type="dxa"/>
            <w:vMerge/>
          </w:tcPr>
          <w:p w:rsidR="00894832" w:rsidRPr="003042EC" w:rsidRDefault="00894832" w:rsidP="00894832">
            <w:pPr>
              <w:rPr>
                <w:rFonts w:ascii="Times New Roman"/>
                <w:color w:val="000000"/>
              </w:rPr>
            </w:pPr>
          </w:p>
        </w:tc>
        <w:tc>
          <w:tcPr>
            <w:tcW w:w="1560" w:type="dxa"/>
            <w:vMerge w:val="restart"/>
            <w:vAlign w:val="center"/>
          </w:tcPr>
          <w:p w:rsidR="00894832" w:rsidRPr="003042EC" w:rsidRDefault="00894832" w:rsidP="00894832">
            <w:pPr>
              <w:jc w:val="center"/>
              <w:rPr>
                <w:rFonts w:ascii="Times New Roman"/>
                <w:color w:val="000000"/>
              </w:rPr>
            </w:pPr>
            <w:r>
              <w:rPr>
                <w:rFonts w:ascii="Times New Roman"/>
                <w:color w:val="000000"/>
              </w:rPr>
              <w:t>к</w:t>
            </w:r>
            <w:r w:rsidRPr="003042EC">
              <w:rPr>
                <w:rFonts w:ascii="Times New Roman"/>
                <w:color w:val="000000"/>
              </w:rPr>
              <w:t>онтроль</w:t>
            </w:r>
            <w:r>
              <w:rPr>
                <w:rFonts w:ascii="Times New Roman"/>
                <w:color w:val="000000"/>
              </w:rPr>
              <w:t>на</w:t>
            </w:r>
            <w:r w:rsidRPr="003042EC">
              <w:rPr>
                <w:rFonts w:ascii="Times New Roman"/>
                <w:color w:val="000000"/>
              </w:rPr>
              <w:t xml:space="preserve"> </w:t>
            </w:r>
          </w:p>
        </w:tc>
        <w:tc>
          <w:tcPr>
            <w:tcW w:w="5693" w:type="dxa"/>
            <w:gridSpan w:val="2"/>
          </w:tcPr>
          <w:p w:rsidR="00894832" w:rsidRPr="003042EC" w:rsidRDefault="00894832" w:rsidP="00894832">
            <w:pPr>
              <w:spacing w:line="276" w:lineRule="auto"/>
              <w:jc w:val="center"/>
              <w:rPr>
                <w:rFonts w:ascii="Times New Roman"/>
                <w:color w:val="000000"/>
              </w:rPr>
            </w:pPr>
            <w:r>
              <w:rPr>
                <w:rFonts w:ascii="Times New Roman"/>
                <w:color w:val="000000"/>
              </w:rPr>
              <w:t>д</w:t>
            </w:r>
            <w:r w:rsidRPr="003042EC">
              <w:rPr>
                <w:rFonts w:ascii="Times New Roman"/>
                <w:color w:val="000000"/>
              </w:rPr>
              <w:t>ослід</w:t>
            </w:r>
            <w:r>
              <w:rPr>
                <w:rFonts w:ascii="Times New Roman"/>
                <w:color w:val="000000"/>
              </w:rPr>
              <w:t>і</w:t>
            </w:r>
            <w:r w:rsidRPr="003042EC">
              <w:rPr>
                <w:rFonts w:ascii="Times New Roman"/>
                <w:color w:val="000000"/>
              </w:rPr>
              <w:t xml:space="preserve"> </w:t>
            </w:r>
          </w:p>
        </w:tc>
      </w:tr>
      <w:tr w:rsidR="00894832" w:rsidRPr="003042EC" w:rsidTr="00894832">
        <w:tc>
          <w:tcPr>
            <w:tcW w:w="2376" w:type="dxa"/>
            <w:vMerge/>
          </w:tcPr>
          <w:p w:rsidR="00894832" w:rsidRPr="003042EC" w:rsidRDefault="00894832" w:rsidP="00894832">
            <w:pPr>
              <w:rPr>
                <w:rFonts w:ascii="Times New Roman"/>
                <w:color w:val="000000"/>
              </w:rPr>
            </w:pPr>
          </w:p>
        </w:tc>
        <w:tc>
          <w:tcPr>
            <w:tcW w:w="1560" w:type="dxa"/>
            <w:vMerge/>
          </w:tcPr>
          <w:p w:rsidR="00894832" w:rsidRPr="003042EC" w:rsidRDefault="00894832" w:rsidP="00894832">
            <w:pPr>
              <w:jc w:val="center"/>
              <w:rPr>
                <w:rFonts w:ascii="Times New Roman"/>
                <w:color w:val="000000"/>
              </w:rPr>
            </w:pPr>
          </w:p>
        </w:tc>
        <w:tc>
          <w:tcPr>
            <w:tcW w:w="2126" w:type="dxa"/>
            <w:vAlign w:val="center"/>
          </w:tcPr>
          <w:p w:rsidR="00894832" w:rsidRPr="003042EC" w:rsidRDefault="00894832" w:rsidP="00894832">
            <w:pPr>
              <w:jc w:val="center"/>
              <w:rPr>
                <w:rFonts w:ascii="Times New Roman"/>
                <w:color w:val="000000"/>
              </w:rPr>
            </w:pPr>
            <w:r w:rsidRPr="003042EC">
              <w:rPr>
                <w:rFonts w:ascii="Times New Roman"/>
                <w:color w:val="000000"/>
              </w:rPr>
              <w:t>при зверненні в клініку</w:t>
            </w:r>
          </w:p>
        </w:tc>
        <w:tc>
          <w:tcPr>
            <w:tcW w:w="3567" w:type="dxa"/>
            <w:vAlign w:val="center"/>
          </w:tcPr>
          <w:p w:rsidR="00894832" w:rsidRPr="003042EC" w:rsidRDefault="00894832" w:rsidP="00894832">
            <w:pPr>
              <w:jc w:val="center"/>
              <w:rPr>
                <w:rFonts w:ascii="Times New Roman"/>
                <w:color w:val="000000"/>
              </w:rPr>
            </w:pPr>
            <w:r w:rsidRPr="003042EC">
              <w:rPr>
                <w:rFonts w:ascii="Times New Roman"/>
                <w:color w:val="000000"/>
              </w:rPr>
              <w:t xml:space="preserve">за повного </w:t>
            </w:r>
            <w:r>
              <w:rPr>
                <w:rFonts w:ascii="Times New Roman"/>
                <w:color w:val="000000"/>
                <w:spacing w:val="-8"/>
              </w:rPr>
              <w:t>одужа</w:t>
            </w:r>
            <w:r w:rsidRPr="00B30B77">
              <w:rPr>
                <w:rFonts w:ascii="Times New Roman"/>
                <w:color w:val="000000"/>
                <w:spacing w:val="-8"/>
              </w:rPr>
              <w:t>ння</w:t>
            </w:r>
          </w:p>
          <w:p w:rsidR="00894832" w:rsidRPr="003042EC" w:rsidRDefault="00894832" w:rsidP="00894832">
            <w:pPr>
              <w:jc w:val="center"/>
              <w:rPr>
                <w:rFonts w:ascii="Times New Roman"/>
                <w:color w:val="000000"/>
              </w:rPr>
            </w:pPr>
            <w:r w:rsidRPr="003042EC">
              <w:rPr>
                <w:rFonts w:ascii="Times New Roman"/>
                <w:color w:val="000000"/>
              </w:rPr>
              <w:t>(після 14-24 діб лікування)</w:t>
            </w:r>
          </w:p>
        </w:tc>
      </w:tr>
      <w:tr w:rsidR="00894832" w:rsidRPr="003042EC" w:rsidTr="00894832">
        <w:tc>
          <w:tcPr>
            <w:tcW w:w="2376" w:type="dxa"/>
          </w:tcPr>
          <w:p w:rsidR="00894832" w:rsidRPr="003042EC" w:rsidRDefault="00894832" w:rsidP="00894832">
            <w:pPr>
              <w:spacing w:line="360" w:lineRule="auto"/>
              <w:rPr>
                <w:rFonts w:ascii="Times New Roman"/>
                <w:color w:val="000000"/>
              </w:rPr>
            </w:pPr>
            <w:r w:rsidRPr="003042EC">
              <w:rPr>
                <w:rFonts w:ascii="Times New Roman"/>
                <w:color w:val="000000"/>
              </w:rPr>
              <w:t>Еритроцити, Т/л</w:t>
            </w:r>
          </w:p>
        </w:tc>
        <w:tc>
          <w:tcPr>
            <w:tcW w:w="1560" w:type="dxa"/>
          </w:tcPr>
          <w:p w:rsidR="00894832" w:rsidRPr="003042EC" w:rsidRDefault="00894832" w:rsidP="00894832">
            <w:pPr>
              <w:spacing w:line="360" w:lineRule="auto"/>
              <w:jc w:val="center"/>
              <w:rPr>
                <w:rFonts w:ascii="Times New Roman"/>
                <w:color w:val="000000"/>
              </w:rPr>
            </w:pPr>
            <w:r w:rsidRPr="003042EC">
              <w:rPr>
                <w:rFonts w:ascii="Times New Roman"/>
                <w:color w:val="000000"/>
              </w:rPr>
              <w:t>6,3±0,44</w:t>
            </w:r>
          </w:p>
        </w:tc>
        <w:tc>
          <w:tcPr>
            <w:tcW w:w="2126" w:type="dxa"/>
          </w:tcPr>
          <w:p w:rsidR="00894832" w:rsidRPr="003042EC" w:rsidRDefault="00894832" w:rsidP="00894832">
            <w:pPr>
              <w:spacing w:line="360" w:lineRule="auto"/>
              <w:jc w:val="center"/>
              <w:rPr>
                <w:rFonts w:ascii="Times New Roman"/>
                <w:color w:val="000000"/>
              </w:rPr>
            </w:pPr>
            <w:r w:rsidRPr="003042EC">
              <w:rPr>
                <w:rFonts w:ascii="Times New Roman"/>
                <w:color w:val="000000"/>
              </w:rPr>
              <w:t>6,0±0,57</w:t>
            </w:r>
          </w:p>
        </w:tc>
        <w:tc>
          <w:tcPr>
            <w:tcW w:w="3567" w:type="dxa"/>
          </w:tcPr>
          <w:p w:rsidR="00894832" w:rsidRPr="003042EC" w:rsidRDefault="00894832" w:rsidP="00894832">
            <w:pPr>
              <w:spacing w:line="360" w:lineRule="auto"/>
              <w:jc w:val="center"/>
              <w:rPr>
                <w:rFonts w:ascii="Times New Roman"/>
                <w:color w:val="000000"/>
                <w:highlight w:val="yellow"/>
              </w:rPr>
            </w:pPr>
            <w:r w:rsidRPr="003042EC">
              <w:rPr>
                <w:rFonts w:ascii="Times New Roman"/>
                <w:color w:val="000000"/>
              </w:rPr>
              <w:t>6,2±0,35</w:t>
            </w:r>
          </w:p>
        </w:tc>
      </w:tr>
      <w:tr w:rsidR="00894832" w:rsidRPr="003042EC" w:rsidTr="00894832">
        <w:tc>
          <w:tcPr>
            <w:tcW w:w="2376" w:type="dxa"/>
          </w:tcPr>
          <w:p w:rsidR="00894832" w:rsidRPr="003042EC" w:rsidRDefault="00894832" w:rsidP="00894832">
            <w:pPr>
              <w:spacing w:line="360" w:lineRule="auto"/>
              <w:rPr>
                <w:rFonts w:ascii="Times New Roman"/>
                <w:color w:val="000000"/>
              </w:rPr>
            </w:pPr>
            <w:r w:rsidRPr="003042EC">
              <w:rPr>
                <w:rFonts w:ascii="Times New Roman"/>
                <w:color w:val="000000"/>
              </w:rPr>
              <w:t>Гемоглобін, г/л</w:t>
            </w:r>
          </w:p>
        </w:tc>
        <w:tc>
          <w:tcPr>
            <w:tcW w:w="1560" w:type="dxa"/>
          </w:tcPr>
          <w:p w:rsidR="00894832" w:rsidRPr="003042EC" w:rsidRDefault="00894832" w:rsidP="00894832">
            <w:pPr>
              <w:spacing w:line="360" w:lineRule="auto"/>
              <w:jc w:val="center"/>
              <w:rPr>
                <w:rFonts w:ascii="Times New Roman"/>
                <w:color w:val="000000"/>
              </w:rPr>
            </w:pPr>
            <w:r w:rsidRPr="003042EC">
              <w:rPr>
                <w:rFonts w:ascii="Times New Roman"/>
                <w:color w:val="000000"/>
              </w:rPr>
              <w:t>117,6±2,1</w:t>
            </w:r>
          </w:p>
        </w:tc>
        <w:tc>
          <w:tcPr>
            <w:tcW w:w="2126" w:type="dxa"/>
          </w:tcPr>
          <w:p w:rsidR="00894832" w:rsidRPr="003042EC" w:rsidRDefault="00894832" w:rsidP="00894832">
            <w:pPr>
              <w:spacing w:line="360" w:lineRule="auto"/>
              <w:jc w:val="center"/>
              <w:rPr>
                <w:rFonts w:ascii="Times New Roman"/>
                <w:color w:val="000000"/>
              </w:rPr>
            </w:pPr>
            <w:r w:rsidRPr="003042EC">
              <w:rPr>
                <w:rFonts w:ascii="Times New Roman"/>
                <w:color w:val="000000"/>
              </w:rPr>
              <w:t>109,4±3,6</w:t>
            </w:r>
          </w:p>
        </w:tc>
        <w:tc>
          <w:tcPr>
            <w:tcW w:w="3567" w:type="dxa"/>
          </w:tcPr>
          <w:p w:rsidR="00894832" w:rsidRPr="003042EC" w:rsidRDefault="00894832" w:rsidP="00894832">
            <w:pPr>
              <w:spacing w:line="360" w:lineRule="auto"/>
              <w:jc w:val="center"/>
              <w:rPr>
                <w:rFonts w:ascii="Times New Roman"/>
                <w:color w:val="000000"/>
              </w:rPr>
            </w:pPr>
            <w:r w:rsidRPr="003042EC">
              <w:rPr>
                <w:rFonts w:ascii="Times New Roman"/>
                <w:color w:val="000000"/>
              </w:rPr>
              <w:t>122,4±3,1</w:t>
            </w:r>
          </w:p>
        </w:tc>
      </w:tr>
      <w:tr w:rsidR="00894832" w:rsidRPr="003042EC" w:rsidTr="00894832">
        <w:tc>
          <w:tcPr>
            <w:tcW w:w="2376" w:type="dxa"/>
          </w:tcPr>
          <w:p w:rsidR="00894832" w:rsidRPr="003042EC" w:rsidRDefault="00894832" w:rsidP="00894832">
            <w:pPr>
              <w:spacing w:line="360" w:lineRule="auto"/>
              <w:rPr>
                <w:rFonts w:ascii="Times New Roman"/>
                <w:color w:val="000000"/>
              </w:rPr>
            </w:pPr>
            <w:r w:rsidRPr="003042EC">
              <w:rPr>
                <w:rFonts w:ascii="Times New Roman"/>
                <w:color w:val="000000"/>
              </w:rPr>
              <w:t>Гематокрит, %</w:t>
            </w:r>
          </w:p>
        </w:tc>
        <w:tc>
          <w:tcPr>
            <w:tcW w:w="1560" w:type="dxa"/>
          </w:tcPr>
          <w:p w:rsidR="00894832" w:rsidRPr="003042EC" w:rsidRDefault="00894832" w:rsidP="00894832">
            <w:pPr>
              <w:spacing w:line="360" w:lineRule="auto"/>
              <w:jc w:val="center"/>
              <w:rPr>
                <w:rFonts w:ascii="Times New Roman"/>
                <w:color w:val="000000"/>
              </w:rPr>
            </w:pPr>
            <w:r w:rsidRPr="003042EC">
              <w:rPr>
                <w:rFonts w:ascii="Times New Roman"/>
                <w:color w:val="000000"/>
              </w:rPr>
              <w:t>42,3±1,9</w:t>
            </w:r>
          </w:p>
        </w:tc>
        <w:tc>
          <w:tcPr>
            <w:tcW w:w="2126" w:type="dxa"/>
          </w:tcPr>
          <w:p w:rsidR="00894832" w:rsidRPr="003042EC" w:rsidRDefault="00894832" w:rsidP="00894832">
            <w:pPr>
              <w:spacing w:line="360" w:lineRule="auto"/>
              <w:jc w:val="center"/>
              <w:rPr>
                <w:rFonts w:ascii="Times New Roman"/>
                <w:color w:val="000000"/>
              </w:rPr>
            </w:pPr>
            <w:r w:rsidRPr="003042EC">
              <w:rPr>
                <w:rFonts w:ascii="Times New Roman"/>
                <w:color w:val="000000"/>
              </w:rPr>
              <w:t>40,2±1,7</w:t>
            </w:r>
          </w:p>
        </w:tc>
        <w:tc>
          <w:tcPr>
            <w:tcW w:w="3567" w:type="dxa"/>
          </w:tcPr>
          <w:p w:rsidR="00894832" w:rsidRPr="003042EC" w:rsidRDefault="00894832" w:rsidP="00894832">
            <w:pPr>
              <w:spacing w:line="360" w:lineRule="auto"/>
              <w:jc w:val="center"/>
              <w:rPr>
                <w:rFonts w:ascii="Times New Roman"/>
                <w:color w:val="000000"/>
              </w:rPr>
            </w:pPr>
            <w:r w:rsidRPr="003042EC">
              <w:rPr>
                <w:rFonts w:ascii="Times New Roman"/>
                <w:color w:val="000000"/>
              </w:rPr>
              <w:t>42,0±1,4</w:t>
            </w:r>
          </w:p>
        </w:tc>
      </w:tr>
      <w:tr w:rsidR="00894832" w:rsidRPr="003042EC" w:rsidTr="00894832">
        <w:trPr>
          <w:trHeight w:val="320"/>
        </w:trPr>
        <w:tc>
          <w:tcPr>
            <w:tcW w:w="2376" w:type="dxa"/>
            <w:tcBorders>
              <w:bottom w:val="single" w:sz="4" w:space="0" w:color="auto"/>
            </w:tcBorders>
          </w:tcPr>
          <w:p w:rsidR="00894832" w:rsidRPr="003042EC" w:rsidRDefault="00894832" w:rsidP="00894832">
            <w:pPr>
              <w:spacing w:line="360" w:lineRule="auto"/>
              <w:rPr>
                <w:rFonts w:ascii="Times New Roman"/>
                <w:color w:val="000000"/>
              </w:rPr>
            </w:pPr>
            <w:r w:rsidRPr="003042EC">
              <w:rPr>
                <w:rFonts w:ascii="Times New Roman"/>
                <w:color w:val="000000"/>
              </w:rPr>
              <w:t>МСV</w:t>
            </w:r>
          </w:p>
        </w:tc>
        <w:tc>
          <w:tcPr>
            <w:tcW w:w="1560" w:type="dxa"/>
            <w:tcBorders>
              <w:bottom w:val="single" w:sz="4" w:space="0" w:color="auto"/>
            </w:tcBorders>
            <w:vAlign w:val="bottom"/>
          </w:tcPr>
          <w:p w:rsidR="00894832" w:rsidRPr="003042EC" w:rsidRDefault="00894832" w:rsidP="00894832">
            <w:pPr>
              <w:spacing w:line="360" w:lineRule="auto"/>
              <w:jc w:val="center"/>
              <w:rPr>
                <w:rFonts w:ascii="Times New Roman"/>
                <w:color w:val="000000"/>
              </w:rPr>
            </w:pPr>
            <w:r w:rsidRPr="003042EC">
              <w:rPr>
                <w:rFonts w:ascii="Times New Roman"/>
                <w:color w:val="000000"/>
              </w:rPr>
              <w:t>67,1±2,7</w:t>
            </w:r>
          </w:p>
        </w:tc>
        <w:tc>
          <w:tcPr>
            <w:tcW w:w="2126" w:type="dxa"/>
            <w:tcBorders>
              <w:bottom w:val="single" w:sz="4" w:space="0" w:color="auto"/>
            </w:tcBorders>
            <w:vAlign w:val="bottom"/>
          </w:tcPr>
          <w:p w:rsidR="00894832" w:rsidRPr="003042EC" w:rsidRDefault="00894832" w:rsidP="00894832">
            <w:pPr>
              <w:spacing w:line="360" w:lineRule="auto"/>
              <w:jc w:val="center"/>
              <w:rPr>
                <w:rFonts w:ascii="Times New Roman"/>
                <w:color w:val="000000"/>
              </w:rPr>
            </w:pPr>
            <w:r w:rsidRPr="003042EC">
              <w:rPr>
                <w:rFonts w:ascii="Times New Roman"/>
                <w:color w:val="000000"/>
              </w:rPr>
              <w:t>67,0±3,9</w:t>
            </w:r>
          </w:p>
        </w:tc>
        <w:tc>
          <w:tcPr>
            <w:tcW w:w="3567" w:type="dxa"/>
            <w:tcBorders>
              <w:bottom w:val="single" w:sz="4" w:space="0" w:color="auto"/>
            </w:tcBorders>
            <w:vAlign w:val="bottom"/>
          </w:tcPr>
          <w:p w:rsidR="00894832" w:rsidRPr="003042EC" w:rsidRDefault="00894832" w:rsidP="00894832">
            <w:pPr>
              <w:spacing w:line="360" w:lineRule="auto"/>
              <w:jc w:val="center"/>
              <w:rPr>
                <w:rFonts w:ascii="Times New Roman"/>
                <w:color w:val="000000"/>
              </w:rPr>
            </w:pPr>
            <w:r w:rsidRPr="003042EC">
              <w:rPr>
                <w:rFonts w:ascii="Times New Roman"/>
                <w:color w:val="000000"/>
              </w:rPr>
              <w:t>67,8±4,5</w:t>
            </w:r>
          </w:p>
        </w:tc>
      </w:tr>
      <w:tr w:rsidR="00894832" w:rsidRPr="003042EC" w:rsidTr="00894832">
        <w:tc>
          <w:tcPr>
            <w:tcW w:w="2376" w:type="dxa"/>
          </w:tcPr>
          <w:p w:rsidR="00894832" w:rsidRPr="003042EC" w:rsidRDefault="00894832" w:rsidP="00894832">
            <w:pPr>
              <w:spacing w:line="360" w:lineRule="auto"/>
              <w:rPr>
                <w:rFonts w:ascii="Times New Roman"/>
                <w:color w:val="000000"/>
              </w:rPr>
            </w:pPr>
            <w:r w:rsidRPr="003042EC">
              <w:rPr>
                <w:rFonts w:ascii="Times New Roman"/>
                <w:color w:val="000000"/>
              </w:rPr>
              <w:t>МСН</w:t>
            </w:r>
          </w:p>
        </w:tc>
        <w:tc>
          <w:tcPr>
            <w:tcW w:w="1560" w:type="dxa"/>
            <w:vAlign w:val="bottom"/>
          </w:tcPr>
          <w:p w:rsidR="00894832" w:rsidRPr="003042EC" w:rsidRDefault="00894832" w:rsidP="00894832">
            <w:pPr>
              <w:spacing w:line="360" w:lineRule="auto"/>
              <w:jc w:val="center"/>
              <w:rPr>
                <w:rFonts w:ascii="Times New Roman"/>
                <w:color w:val="000000"/>
              </w:rPr>
            </w:pPr>
            <w:r w:rsidRPr="003042EC">
              <w:rPr>
                <w:rFonts w:ascii="Times New Roman"/>
                <w:color w:val="000000"/>
              </w:rPr>
              <w:t>18,7±1,0</w:t>
            </w:r>
          </w:p>
        </w:tc>
        <w:tc>
          <w:tcPr>
            <w:tcW w:w="2126" w:type="dxa"/>
          </w:tcPr>
          <w:p w:rsidR="00894832" w:rsidRPr="003042EC" w:rsidRDefault="00894832" w:rsidP="00894832">
            <w:pPr>
              <w:spacing w:line="360" w:lineRule="auto"/>
              <w:jc w:val="center"/>
              <w:rPr>
                <w:rFonts w:ascii="Times New Roman"/>
                <w:color w:val="000000"/>
              </w:rPr>
            </w:pPr>
            <w:r w:rsidRPr="003042EC">
              <w:rPr>
                <w:rFonts w:ascii="Times New Roman"/>
                <w:color w:val="000000"/>
              </w:rPr>
              <w:t>18,2±1,8</w:t>
            </w:r>
          </w:p>
        </w:tc>
        <w:tc>
          <w:tcPr>
            <w:tcW w:w="3567" w:type="dxa"/>
          </w:tcPr>
          <w:p w:rsidR="00894832" w:rsidRPr="003042EC" w:rsidRDefault="00894832" w:rsidP="00894832">
            <w:pPr>
              <w:spacing w:line="360" w:lineRule="auto"/>
              <w:jc w:val="center"/>
              <w:rPr>
                <w:rFonts w:ascii="Times New Roman"/>
                <w:color w:val="000000"/>
              </w:rPr>
            </w:pPr>
            <w:r w:rsidRPr="003042EC">
              <w:rPr>
                <w:rFonts w:ascii="Times New Roman"/>
                <w:color w:val="000000"/>
              </w:rPr>
              <w:t>19,8±1,0</w:t>
            </w:r>
          </w:p>
        </w:tc>
      </w:tr>
      <w:tr w:rsidR="00894832" w:rsidRPr="003042EC" w:rsidTr="00894832">
        <w:tc>
          <w:tcPr>
            <w:tcW w:w="2376" w:type="dxa"/>
          </w:tcPr>
          <w:p w:rsidR="00894832" w:rsidRPr="003042EC" w:rsidRDefault="00894832" w:rsidP="00894832">
            <w:pPr>
              <w:spacing w:line="360" w:lineRule="auto"/>
              <w:rPr>
                <w:rFonts w:ascii="Times New Roman"/>
                <w:color w:val="000000"/>
              </w:rPr>
            </w:pPr>
            <w:r w:rsidRPr="003042EC">
              <w:rPr>
                <w:rFonts w:ascii="Times New Roman"/>
                <w:color w:val="000000"/>
              </w:rPr>
              <w:t>МСНС</w:t>
            </w:r>
          </w:p>
        </w:tc>
        <w:tc>
          <w:tcPr>
            <w:tcW w:w="1560" w:type="dxa"/>
            <w:vAlign w:val="bottom"/>
          </w:tcPr>
          <w:p w:rsidR="00894832" w:rsidRPr="003042EC" w:rsidRDefault="00894832" w:rsidP="00894832">
            <w:pPr>
              <w:spacing w:line="360" w:lineRule="auto"/>
              <w:jc w:val="center"/>
              <w:rPr>
                <w:rFonts w:ascii="Times New Roman"/>
                <w:color w:val="000000"/>
              </w:rPr>
            </w:pPr>
            <w:r w:rsidRPr="003042EC">
              <w:rPr>
                <w:rFonts w:ascii="Times New Roman"/>
                <w:color w:val="000000"/>
              </w:rPr>
              <w:t>27,8±1,9</w:t>
            </w:r>
          </w:p>
        </w:tc>
        <w:tc>
          <w:tcPr>
            <w:tcW w:w="2126" w:type="dxa"/>
            <w:vAlign w:val="bottom"/>
          </w:tcPr>
          <w:p w:rsidR="00894832" w:rsidRPr="003042EC" w:rsidRDefault="00894832" w:rsidP="00894832">
            <w:pPr>
              <w:spacing w:line="360" w:lineRule="auto"/>
              <w:jc w:val="center"/>
              <w:rPr>
                <w:rFonts w:ascii="Times New Roman"/>
                <w:color w:val="000000"/>
              </w:rPr>
            </w:pPr>
            <w:r w:rsidRPr="003042EC">
              <w:rPr>
                <w:rFonts w:ascii="Times New Roman"/>
                <w:color w:val="000000"/>
              </w:rPr>
              <w:t>27,2±1,5</w:t>
            </w:r>
          </w:p>
        </w:tc>
        <w:tc>
          <w:tcPr>
            <w:tcW w:w="3567" w:type="dxa"/>
            <w:vAlign w:val="bottom"/>
          </w:tcPr>
          <w:p w:rsidR="00894832" w:rsidRPr="003042EC" w:rsidRDefault="00894832" w:rsidP="00894832">
            <w:pPr>
              <w:spacing w:line="360" w:lineRule="auto"/>
              <w:jc w:val="center"/>
              <w:rPr>
                <w:rFonts w:ascii="Times New Roman"/>
                <w:color w:val="000000"/>
              </w:rPr>
            </w:pPr>
            <w:r w:rsidRPr="003042EC">
              <w:rPr>
                <w:rFonts w:ascii="Times New Roman"/>
                <w:color w:val="000000"/>
              </w:rPr>
              <w:t>29,1±1,1</w:t>
            </w:r>
          </w:p>
        </w:tc>
      </w:tr>
    </w:tbl>
    <w:p w:rsidR="00894832" w:rsidRPr="003042EC" w:rsidRDefault="00894832" w:rsidP="00894832">
      <w:pPr>
        <w:spacing w:line="360" w:lineRule="auto"/>
        <w:ind w:firstLine="851"/>
        <w:rPr>
          <w:rFonts w:ascii="Times New Roman"/>
        </w:rPr>
      </w:pPr>
      <w:r w:rsidRPr="003042EC">
        <w:rPr>
          <w:rFonts w:ascii="Times New Roman"/>
        </w:rPr>
        <w:lastRenderedPageBreak/>
        <w:t>Лейкоцити, що циркулюють у периферичній крові зумовлюють неспецифічну резистентність організму до інфекції. Число білих кров’яних тілець дуже часто відображає рівень стійкості та ступінь розвитку запального процесу [5].</w:t>
      </w:r>
    </w:p>
    <w:p w:rsidR="00894832" w:rsidRDefault="00894832" w:rsidP="00894832">
      <w:pPr>
        <w:spacing w:line="360" w:lineRule="auto"/>
        <w:ind w:firstLine="851"/>
        <w:rPr>
          <w:rFonts w:ascii="Times New Roman"/>
        </w:rPr>
      </w:pPr>
      <w:r w:rsidRPr="003042EC">
        <w:rPr>
          <w:rFonts w:ascii="Times New Roman"/>
        </w:rPr>
        <w:t xml:space="preserve">Нами відзначено, що загальна кількість лейкоцитів у крові собак дослідної групи (Д) знаходилась у межах фізіологічних величин, хоч порівняно із клінічно здоровими тваринами мала тенденцію до зростання (табл. </w:t>
      </w:r>
      <w:r>
        <w:rPr>
          <w:rFonts w:ascii="Times New Roman"/>
        </w:rPr>
        <w:t>17</w:t>
      </w:r>
      <w:r w:rsidRPr="003042EC">
        <w:rPr>
          <w:rFonts w:ascii="Times New Roman"/>
        </w:rPr>
        <w:t>).</w:t>
      </w:r>
    </w:p>
    <w:p w:rsidR="00894832" w:rsidRPr="00894832" w:rsidRDefault="00894832" w:rsidP="00894832">
      <w:pPr>
        <w:spacing w:line="360" w:lineRule="auto"/>
        <w:jc w:val="right"/>
        <w:rPr>
          <w:rFonts w:ascii="Times New Roman"/>
          <w:i/>
        </w:rPr>
      </w:pPr>
    </w:p>
    <w:p w:rsidR="00894832" w:rsidRPr="00894832" w:rsidRDefault="00894832" w:rsidP="00894832">
      <w:pPr>
        <w:spacing w:line="360" w:lineRule="auto"/>
        <w:jc w:val="right"/>
        <w:rPr>
          <w:rFonts w:ascii="Times New Roman"/>
          <w:i/>
        </w:rPr>
      </w:pPr>
      <w:r w:rsidRPr="00894832">
        <w:rPr>
          <w:rFonts w:ascii="Times New Roman"/>
          <w:i/>
        </w:rPr>
        <w:t>Таблиця 17</w:t>
      </w:r>
    </w:p>
    <w:p w:rsidR="00894832" w:rsidRPr="00894832" w:rsidRDefault="00894832" w:rsidP="00894832">
      <w:pPr>
        <w:spacing w:line="360" w:lineRule="auto"/>
        <w:jc w:val="center"/>
        <w:rPr>
          <w:rFonts w:ascii="Times New Roman"/>
          <w:b/>
        </w:rPr>
      </w:pPr>
      <w:r w:rsidRPr="00894832">
        <w:rPr>
          <w:rFonts w:ascii="Times New Roman"/>
          <w:b/>
        </w:rPr>
        <w:t xml:space="preserve">Лейкограма крові собак з шкірною патологією </w:t>
      </w:r>
    </w:p>
    <w:p w:rsidR="00894832" w:rsidRPr="00894832" w:rsidRDefault="00894832" w:rsidP="00894832">
      <w:pPr>
        <w:spacing w:line="360" w:lineRule="auto"/>
        <w:jc w:val="center"/>
        <w:rPr>
          <w:rFonts w:ascii="Times New Roman"/>
          <w:b/>
        </w:rPr>
      </w:pPr>
      <w:r w:rsidRPr="00894832">
        <w:rPr>
          <w:rFonts w:ascii="Times New Roman"/>
          <w:b/>
        </w:rPr>
        <w:t>за впливу лініменту «ВетМікоДерм» (М±m, n=24)</w:t>
      </w:r>
    </w:p>
    <w:tbl>
      <w:tblPr>
        <w:tblStyle w:val="af"/>
        <w:tblW w:w="0" w:type="auto"/>
        <w:tblLook w:val="04A0" w:firstRow="1" w:lastRow="0" w:firstColumn="1" w:lastColumn="0" w:noHBand="0" w:noVBand="1"/>
      </w:tblPr>
      <w:tblGrid>
        <w:gridCol w:w="2502"/>
        <w:gridCol w:w="1580"/>
        <w:gridCol w:w="1939"/>
        <w:gridCol w:w="3493"/>
      </w:tblGrid>
      <w:tr w:rsidR="00894832" w:rsidRPr="003042EC" w:rsidTr="00894832">
        <w:tc>
          <w:tcPr>
            <w:tcW w:w="2518" w:type="dxa"/>
            <w:vMerge w:val="restart"/>
            <w:vAlign w:val="center"/>
          </w:tcPr>
          <w:p w:rsidR="00894832" w:rsidRPr="003042EC" w:rsidRDefault="00894832" w:rsidP="00894832">
            <w:pPr>
              <w:jc w:val="center"/>
              <w:rPr>
                <w:rFonts w:ascii="Times New Roman"/>
                <w:color w:val="000000"/>
              </w:rPr>
            </w:pPr>
            <w:r>
              <w:rPr>
                <w:rFonts w:ascii="Times New Roman"/>
                <w:color w:val="000000"/>
              </w:rPr>
              <w:t>Показник</w:t>
            </w:r>
          </w:p>
        </w:tc>
        <w:tc>
          <w:tcPr>
            <w:tcW w:w="7111" w:type="dxa"/>
            <w:gridSpan w:val="3"/>
          </w:tcPr>
          <w:p w:rsidR="00894832" w:rsidRPr="003042EC" w:rsidRDefault="00894832" w:rsidP="00894832">
            <w:pPr>
              <w:jc w:val="center"/>
              <w:rPr>
                <w:rFonts w:ascii="Times New Roman"/>
                <w:color w:val="000000"/>
              </w:rPr>
            </w:pPr>
            <w:r w:rsidRPr="003042EC">
              <w:rPr>
                <w:rFonts w:ascii="Times New Roman"/>
                <w:color w:val="000000"/>
              </w:rPr>
              <w:t>Групи тварин</w:t>
            </w:r>
          </w:p>
        </w:tc>
      </w:tr>
      <w:tr w:rsidR="00894832" w:rsidRPr="003042EC" w:rsidTr="00894832">
        <w:tc>
          <w:tcPr>
            <w:tcW w:w="2518" w:type="dxa"/>
            <w:vMerge/>
          </w:tcPr>
          <w:p w:rsidR="00894832" w:rsidRPr="003042EC" w:rsidRDefault="00894832" w:rsidP="00894832">
            <w:pPr>
              <w:rPr>
                <w:rFonts w:ascii="Times New Roman"/>
                <w:color w:val="000000"/>
              </w:rPr>
            </w:pPr>
          </w:p>
        </w:tc>
        <w:tc>
          <w:tcPr>
            <w:tcW w:w="1588" w:type="dxa"/>
            <w:vMerge w:val="restart"/>
            <w:vAlign w:val="center"/>
          </w:tcPr>
          <w:p w:rsidR="00894832" w:rsidRPr="003042EC" w:rsidRDefault="00894832" w:rsidP="00894832">
            <w:pPr>
              <w:jc w:val="center"/>
              <w:rPr>
                <w:rFonts w:ascii="Times New Roman"/>
                <w:color w:val="000000"/>
              </w:rPr>
            </w:pPr>
            <w:r w:rsidRPr="003042EC">
              <w:rPr>
                <w:rFonts w:ascii="Times New Roman"/>
                <w:color w:val="000000"/>
              </w:rPr>
              <w:t xml:space="preserve">Контроль </w:t>
            </w:r>
          </w:p>
        </w:tc>
        <w:tc>
          <w:tcPr>
            <w:tcW w:w="5523" w:type="dxa"/>
            <w:gridSpan w:val="2"/>
          </w:tcPr>
          <w:p w:rsidR="00894832" w:rsidRPr="003042EC" w:rsidRDefault="00894832" w:rsidP="00894832">
            <w:pPr>
              <w:jc w:val="center"/>
              <w:rPr>
                <w:rFonts w:ascii="Times New Roman"/>
                <w:color w:val="000000"/>
              </w:rPr>
            </w:pPr>
            <w:r w:rsidRPr="003042EC">
              <w:rPr>
                <w:rFonts w:ascii="Times New Roman"/>
                <w:color w:val="000000"/>
              </w:rPr>
              <w:t xml:space="preserve">Дослід </w:t>
            </w:r>
          </w:p>
        </w:tc>
      </w:tr>
      <w:tr w:rsidR="00894832" w:rsidRPr="003042EC" w:rsidTr="00894832">
        <w:tc>
          <w:tcPr>
            <w:tcW w:w="2518" w:type="dxa"/>
            <w:vMerge/>
          </w:tcPr>
          <w:p w:rsidR="00894832" w:rsidRPr="003042EC" w:rsidRDefault="00894832" w:rsidP="00894832">
            <w:pPr>
              <w:rPr>
                <w:rFonts w:ascii="Times New Roman"/>
                <w:color w:val="000000"/>
              </w:rPr>
            </w:pPr>
          </w:p>
        </w:tc>
        <w:tc>
          <w:tcPr>
            <w:tcW w:w="1588" w:type="dxa"/>
            <w:vMerge/>
          </w:tcPr>
          <w:p w:rsidR="00894832" w:rsidRPr="003042EC" w:rsidRDefault="00894832" w:rsidP="00894832">
            <w:pPr>
              <w:jc w:val="center"/>
              <w:rPr>
                <w:rFonts w:ascii="Times New Roman"/>
                <w:color w:val="000000"/>
              </w:rPr>
            </w:pPr>
          </w:p>
        </w:tc>
        <w:tc>
          <w:tcPr>
            <w:tcW w:w="1956" w:type="dxa"/>
            <w:vAlign w:val="center"/>
          </w:tcPr>
          <w:p w:rsidR="00894832" w:rsidRPr="003042EC" w:rsidRDefault="00894832" w:rsidP="00894832">
            <w:pPr>
              <w:jc w:val="center"/>
              <w:rPr>
                <w:rFonts w:ascii="Times New Roman"/>
                <w:color w:val="000000"/>
              </w:rPr>
            </w:pPr>
            <w:r w:rsidRPr="003042EC">
              <w:rPr>
                <w:rFonts w:ascii="Times New Roman"/>
                <w:color w:val="000000"/>
              </w:rPr>
              <w:t>при зверненні в клініку</w:t>
            </w:r>
          </w:p>
        </w:tc>
        <w:tc>
          <w:tcPr>
            <w:tcW w:w="3567" w:type="dxa"/>
            <w:vAlign w:val="center"/>
          </w:tcPr>
          <w:p w:rsidR="00894832" w:rsidRPr="003042EC" w:rsidRDefault="00894832" w:rsidP="00894832">
            <w:pPr>
              <w:jc w:val="center"/>
              <w:rPr>
                <w:rFonts w:ascii="Times New Roman"/>
                <w:color w:val="000000"/>
              </w:rPr>
            </w:pPr>
            <w:r w:rsidRPr="003042EC">
              <w:rPr>
                <w:rFonts w:ascii="Times New Roman"/>
                <w:color w:val="000000"/>
              </w:rPr>
              <w:t xml:space="preserve">за повного </w:t>
            </w:r>
            <w:r>
              <w:rPr>
                <w:rFonts w:ascii="Times New Roman"/>
                <w:color w:val="000000"/>
                <w:spacing w:val="-8"/>
              </w:rPr>
              <w:t>одужа</w:t>
            </w:r>
            <w:r w:rsidRPr="00B30B77">
              <w:rPr>
                <w:rFonts w:ascii="Times New Roman"/>
                <w:color w:val="000000"/>
                <w:spacing w:val="-8"/>
              </w:rPr>
              <w:t>ння</w:t>
            </w:r>
          </w:p>
          <w:p w:rsidR="00894832" w:rsidRPr="003042EC" w:rsidRDefault="00894832" w:rsidP="00894832">
            <w:pPr>
              <w:jc w:val="center"/>
              <w:rPr>
                <w:rFonts w:ascii="Times New Roman"/>
                <w:color w:val="000000"/>
              </w:rPr>
            </w:pPr>
            <w:r w:rsidRPr="003042EC">
              <w:rPr>
                <w:rFonts w:ascii="Times New Roman"/>
                <w:color w:val="000000"/>
              </w:rPr>
              <w:t>(після 14-21 діб лікування)</w:t>
            </w:r>
          </w:p>
        </w:tc>
      </w:tr>
      <w:tr w:rsidR="00894832" w:rsidRPr="003042EC" w:rsidTr="00894832">
        <w:tc>
          <w:tcPr>
            <w:tcW w:w="2518" w:type="dxa"/>
          </w:tcPr>
          <w:p w:rsidR="00894832" w:rsidRPr="003042EC" w:rsidRDefault="00894832" w:rsidP="00894832">
            <w:pPr>
              <w:spacing w:line="360" w:lineRule="auto"/>
              <w:rPr>
                <w:rFonts w:ascii="Times New Roman"/>
                <w:color w:val="000000"/>
              </w:rPr>
            </w:pPr>
            <w:r w:rsidRPr="003042EC">
              <w:rPr>
                <w:rFonts w:ascii="Times New Roman"/>
                <w:color w:val="000000"/>
              </w:rPr>
              <w:t>Лейкоцити, Г/л</w:t>
            </w:r>
          </w:p>
        </w:tc>
        <w:tc>
          <w:tcPr>
            <w:tcW w:w="1588" w:type="dxa"/>
          </w:tcPr>
          <w:p w:rsidR="00894832" w:rsidRPr="003042EC" w:rsidRDefault="00894832" w:rsidP="00894832">
            <w:pPr>
              <w:spacing w:line="360" w:lineRule="auto"/>
              <w:jc w:val="center"/>
              <w:rPr>
                <w:rFonts w:ascii="Times New Roman"/>
                <w:color w:val="000000"/>
              </w:rPr>
            </w:pPr>
            <w:r w:rsidRPr="003042EC">
              <w:rPr>
                <w:rFonts w:ascii="Times New Roman"/>
                <w:color w:val="000000"/>
              </w:rPr>
              <w:t>14,4±0,90</w:t>
            </w:r>
          </w:p>
        </w:tc>
        <w:tc>
          <w:tcPr>
            <w:tcW w:w="1956" w:type="dxa"/>
          </w:tcPr>
          <w:p w:rsidR="00894832" w:rsidRPr="003042EC" w:rsidRDefault="00894832" w:rsidP="00894832">
            <w:pPr>
              <w:spacing w:line="360" w:lineRule="auto"/>
              <w:jc w:val="center"/>
              <w:rPr>
                <w:rFonts w:ascii="Times New Roman"/>
                <w:color w:val="000000"/>
              </w:rPr>
            </w:pPr>
            <w:r w:rsidRPr="003042EC">
              <w:rPr>
                <w:rFonts w:ascii="Times New Roman"/>
                <w:color w:val="000000"/>
              </w:rPr>
              <w:t>15,6±0,67</w:t>
            </w:r>
          </w:p>
        </w:tc>
        <w:tc>
          <w:tcPr>
            <w:tcW w:w="3567" w:type="dxa"/>
          </w:tcPr>
          <w:p w:rsidR="00894832" w:rsidRPr="003042EC" w:rsidRDefault="00894832" w:rsidP="00894832">
            <w:pPr>
              <w:spacing w:line="360" w:lineRule="auto"/>
              <w:jc w:val="center"/>
              <w:rPr>
                <w:rFonts w:ascii="Times New Roman"/>
                <w:color w:val="000000"/>
              </w:rPr>
            </w:pPr>
            <w:r w:rsidRPr="003042EC">
              <w:rPr>
                <w:rFonts w:ascii="Times New Roman"/>
                <w:color w:val="000000"/>
              </w:rPr>
              <w:t>15,0±0,51</w:t>
            </w:r>
          </w:p>
        </w:tc>
      </w:tr>
      <w:tr w:rsidR="00894832" w:rsidRPr="003042EC" w:rsidTr="00894832">
        <w:tc>
          <w:tcPr>
            <w:tcW w:w="9629" w:type="dxa"/>
            <w:gridSpan w:val="4"/>
          </w:tcPr>
          <w:p w:rsidR="00894832" w:rsidRPr="003042EC" w:rsidRDefault="00894832" w:rsidP="00894832">
            <w:pPr>
              <w:spacing w:line="360" w:lineRule="auto"/>
              <w:jc w:val="center"/>
              <w:rPr>
                <w:rFonts w:ascii="Times New Roman"/>
                <w:color w:val="000000"/>
              </w:rPr>
            </w:pPr>
            <w:r w:rsidRPr="003042EC">
              <w:rPr>
                <w:rFonts w:ascii="Times New Roman"/>
                <w:color w:val="000000"/>
              </w:rPr>
              <w:t>Лейкограма, %</w:t>
            </w:r>
          </w:p>
        </w:tc>
      </w:tr>
      <w:tr w:rsidR="00894832" w:rsidRPr="003042EC" w:rsidTr="00894832">
        <w:tc>
          <w:tcPr>
            <w:tcW w:w="2518" w:type="dxa"/>
          </w:tcPr>
          <w:p w:rsidR="00894832" w:rsidRPr="003042EC" w:rsidRDefault="00894832" w:rsidP="00894832">
            <w:pPr>
              <w:spacing w:line="360" w:lineRule="auto"/>
              <w:rPr>
                <w:rFonts w:ascii="Times New Roman"/>
                <w:color w:val="000000"/>
              </w:rPr>
            </w:pPr>
            <w:r w:rsidRPr="003042EC">
              <w:rPr>
                <w:rFonts w:ascii="Times New Roman"/>
                <w:color w:val="000000"/>
              </w:rPr>
              <w:t>Базофіли</w:t>
            </w:r>
          </w:p>
        </w:tc>
        <w:tc>
          <w:tcPr>
            <w:tcW w:w="1588" w:type="dxa"/>
          </w:tcPr>
          <w:p w:rsidR="00894832" w:rsidRPr="003042EC" w:rsidRDefault="00894832" w:rsidP="00894832">
            <w:pPr>
              <w:spacing w:line="360" w:lineRule="auto"/>
              <w:jc w:val="center"/>
              <w:rPr>
                <w:rFonts w:ascii="Times New Roman"/>
                <w:color w:val="000000"/>
              </w:rPr>
            </w:pPr>
            <w:r w:rsidRPr="003042EC">
              <w:rPr>
                <w:rFonts w:ascii="Times New Roman"/>
                <w:color w:val="000000"/>
              </w:rPr>
              <w:t>1,1±0,09</w:t>
            </w:r>
          </w:p>
        </w:tc>
        <w:tc>
          <w:tcPr>
            <w:tcW w:w="1956" w:type="dxa"/>
          </w:tcPr>
          <w:p w:rsidR="00894832" w:rsidRPr="003042EC" w:rsidRDefault="00894832" w:rsidP="00894832">
            <w:pPr>
              <w:spacing w:line="360" w:lineRule="auto"/>
              <w:jc w:val="center"/>
              <w:rPr>
                <w:rFonts w:ascii="Times New Roman"/>
                <w:color w:val="000000"/>
              </w:rPr>
            </w:pPr>
            <w:r w:rsidRPr="003042EC">
              <w:rPr>
                <w:rFonts w:ascii="Times New Roman"/>
                <w:color w:val="000000"/>
              </w:rPr>
              <w:t>0,7±0,1**</w:t>
            </w:r>
          </w:p>
        </w:tc>
        <w:tc>
          <w:tcPr>
            <w:tcW w:w="3567" w:type="dxa"/>
          </w:tcPr>
          <w:p w:rsidR="00894832" w:rsidRPr="003042EC" w:rsidRDefault="00894832" w:rsidP="00894832">
            <w:pPr>
              <w:spacing w:line="360" w:lineRule="auto"/>
              <w:jc w:val="center"/>
              <w:rPr>
                <w:rFonts w:ascii="Times New Roman"/>
                <w:color w:val="000000"/>
              </w:rPr>
            </w:pPr>
            <w:r w:rsidRPr="003042EC">
              <w:rPr>
                <w:rFonts w:ascii="Times New Roman"/>
                <w:color w:val="000000"/>
              </w:rPr>
              <w:t>1,0±0,2</w:t>
            </w:r>
          </w:p>
        </w:tc>
      </w:tr>
      <w:tr w:rsidR="00894832" w:rsidRPr="003042EC" w:rsidTr="00894832">
        <w:tc>
          <w:tcPr>
            <w:tcW w:w="2518" w:type="dxa"/>
          </w:tcPr>
          <w:p w:rsidR="00894832" w:rsidRPr="003042EC" w:rsidRDefault="00894832" w:rsidP="00894832">
            <w:pPr>
              <w:spacing w:line="360" w:lineRule="auto"/>
              <w:rPr>
                <w:rFonts w:ascii="Times New Roman"/>
                <w:color w:val="000000"/>
              </w:rPr>
            </w:pPr>
            <w:r w:rsidRPr="003042EC">
              <w:rPr>
                <w:rFonts w:ascii="Times New Roman"/>
                <w:color w:val="000000"/>
              </w:rPr>
              <w:t>Еозинофіли</w:t>
            </w:r>
          </w:p>
        </w:tc>
        <w:tc>
          <w:tcPr>
            <w:tcW w:w="1588" w:type="dxa"/>
          </w:tcPr>
          <w:p w:rsidR="00894832" w:rsidRPr="003042EC" w:rsidRDefault="00894832" w:rsidP="00894832">
            <w:pPr>
              <w:spacing w:line="360" w:lineRule="auto"/>
              <w:jc w:val="center"/>
              <w:rPr>
                <w:rFonts w:ascii="Times New Roman"/>
                <w:color w:val="000000"/>
              </w:rPr>
            </w:pPr>
            <w:r w:rsidRPr="003042EC">
              <w:rPr>
                <w:rFonts w:ascii="Times New Roman"/>
                <w:color w:val="000000"/>
              </w:rPr>
              <w:t>5,7±0,44</w:t>
            </w:r>
          </w:p>
        </w:tc>
        <w:tc>
          <w:tcPr>
            <w:tcW w:w="1956" w:type="dxa"/>
          </w:tcPr>
          <w:p w:rsidR="00894832" w:rsidRPr="003042EC" w:rsidRDefault="00894832" w:rsidP="00894832">
            <w:pPr>
              <w:spacing w:line="360" w:lineRule="auto"/>
              <w:jc w:val="center"/>
              <w:rPr>
                <w:rFonts w:ascii="Times New Roman"/>
                <w:color w:val="000000"/>
              </w:rPr>
            </w:pPr>
            <w:r w:rsidRPr="003042EC">
              <w:rPr>
                <w:rFonts w:ascii="Times New Roman"/>
                <w:color w:val="000000"/>
              </w:rPr>
              <w:t>7,1±0,36*</w:t>
            </w:r>
          </w:p>
        </w:tc>
        <w:tc>
          <w:tcPr>
            <w:tcW w:w="3567" w:type="dxa"/>
          </w:tcPr>
          <w:p w:rsidR="00894832" w:rsidRPr="003042EC" w:rsidRDefault="00894832" w:rsidP="00894832">
            <w:pPr>
              <w:spacing w:line="360" w:lineRule="auto"/>
              <w:jc w:val="center"/>
              <w:rPr>
                <w:rFonts w:ascii="Times New Roman"/>
                <w:color w:val="000000"/>
              </w:rPr>
            </w:pPr>
            <w:r w:rsidRPr="003042EC">
              <w:rPr>
                <w:rFonts w:ascii="Times New Roman"/>
                <w:color w:val="000000"/>
              </w:rPr>
              <w:t>6,1±0,49</w:t>
            </w:r>
          </w:p>
        </w:tc>
      </w:tr>
      <w:tr w:rsidR="00894832" w:rsidRPr="003042EC" w:rsidTr="00894832">
        <w:trPr>
          <w:trHeight w:val="557"/>
        </w:trPr>
        <w:tc>
          <w:tcPr>
            <w:tcW w:w="2518" w:type="dxa"/>
            <w:tcBorders>
              <w:bottom w:val="single" w:sz="4" w:space="0" w:color="auto"/>
            </w:tcBorders>
          </w:tcPr>
          <w:p w:rsidR="00894832" w:rsidRPr="003042EC" w:rsidRDefault="00894832" w:rsidP="00894832">
            <w:pPr>
              <w:rPr>
                <w:rFonts w:ascii="Times New Roman"/>
                <w:color w:val="000000"/>
              </w:rPr>
            </w:pPr>
            <w:r w:rsidRPr="003042EC">
              <w:rPr>
                <w:rFonts w:ascii="Times New Roman"/>
                <w:color w:val="000000"/>
              </w:rPr>
              <w:t>Нейтрофіли:</w:t>
            </w:r>
          </w:p>
          <w:p w:rsidR="00894832" w:rsidRPr="003042EC" w:rsidRDefault="00894832" w:rsidP="00894832">
            <w:pPr>
              <w:rPr>
                <w:rFonts w:ascii="Times New Roman"/>
                <w:color w:val="000000"/>
              </w:rPr>
            </w:pPr>
            <w:r w:rsidRPr="003042EC">
              <w:rPr>
                <w:rFonts w:ascii="Times New Roman"/>
                <w:color w:val="000000"/>
              </w:rPr>
              <w:t xml:space="preserve">      юні</w:t>
            </w:r>
          </w:p>
          <w:p w:rsidR="00894832" w:rsidRPr="003042EC" w:rsidRDefault="00894832" w:rsidP="00894832">
            <w:pPr>
              <w:rPr>
                <w:rFonts w:ascii="Times New Roman"/>
                <w:color w:val="000000"/>
              </w:rPr>
            </w:pPr>
            <w:r w:rsidRPr="003042EC">
              <w:rPr>
                <w:rFonts w:ascii="Times New Roman"/>
                <w:color w:val="000000"/>
              </w:rPr>
              <w:t xml:space="preserve">      паличкоядерні</w:t>
            </w:r>
          </w:p>
          <w:p w:rsidR="00894832" w:rsidRPr="003042EC" w:rsidRDefault="00894832" w:rsidP="00894832">
            <w:pPr>
              <w:rPr>
                <w:rFonts w:ascii="Times New Roman"/>
                <w:color w:val="000000"/>
              </w:rPr>
            </w:pPr>
            <w:r w:rsidRPr="003042EC">
              <w:rPr>
                <w:rFonts w:ascii="Times New Roman"/>
                <w:color w:val="000000"/>
              </w:rPr>
              <w:t xml:space="preserve">      сегментоядерні</w:t>
            </w:r>
          </w:p>
        </w:tc>
        <w:tc>
          <w:tcPr>
            <w:tcW w:w="1588" w:type="dxa"/>
            <w:tcBorders>
              <w:bottom w:val="single" w:sz="4" w:space="0" w:color="auto"/>
            </w:tcBorders>
          </w:tcPr>
          <w:p w:rsidR="00894832" w:rsidRPr="003042EC" w:rsidRDefault="00894832" w:rsidP="00894832">
            <w:pPr>
              <w:jc w:val="center"/>
              <w:rPr>
                <w:rFonts w:ascii="Times New Roman"/>
                <w:color w:val="000000"/>
              </w:rPr>
            </w:pPr>
          </w:p>
          <w:p w:rsidR="00894832" w:rsidRPr="003042EC" w:rsidRDefault="00894832" w:rsidP="00894832">
            <w:pPr>
              <w:jc w:val="center"/>
              <w:rPr>
                <w:rFonts w:ascii="Times New Roman"/>
                <w:color w:val="000000"/>
              </w:rPr>
            </w:pPr>
            <w:r w:rsidRPr="003042EC">
              <w:rPr>
                <w:rFonts w:ascii="Times New Roman"/>
                <w:color w:val="000000"/>
              </w:rPr>
              <w:t>‒</w:t>
            </w:r>
          </w:p>
          <w:p w:rsidR="00894832" w:rsidRPr="003042EC" w:rsidRDefault="00894832" w:rsidP="00894832">
            <w:pPr>
              <w:jc w:val="center"/>
              <w:rPr>
                <w:rFonts w:ascii="Times New Roman"/>
                <w:color w:val="000000"/>
              </w:rPr>
            </w:pPr>
            <w:r w:rsidRPr="003042EC">
              <w:rPr>
                <w:rFonts w:ascii="Times New Roman"/>
                <w:color w:val="000000"/>
              </w:rPr>
              <w:t>5,7±0,86</w:t>
            </w:r>
          </w:p>
          <w:p w:rsidR="00894832" w:rsidRPr="003042EC" w:rsidRDefault="00894832" w:rsidP="00894832">
            <w:pPr>
              <w:jc w:val="center"/>
              <w:rPr>
                <w:rFonts w:ascii="Times New Roman"/>
                <w:color w:val="000000"/>
              </w:rPr>
            </w:pPr>
            <w:r w:rsidRPr="003042EC">
              <w:rPr>
                <w:rFonts w:ascii="Times New Roman"/>
                <w:color w:val="000000"/>
              </w:rPr>
              <w:t>49,8±1,02</w:t>
            </w:r>
          </w:p>
        </w:tc>
        <w:tc>
          <w:tcPr>
            <w:tcW w:w="1956" w:type="dxa"/>
            <w:tcBorders>
              <w:bottom w:val="single" w:sz="4" w:space="0" w:color="auto"/>
            </w:tcBorders>
          </w:tcPr>
          <w:p w:rsidR="00894832" w:rsidRPr="003042EC" w:rsidRDefault="00894832" w:rsidP="00894832">
            <w:pPr>
              <w:jc w:val="center"/>
              <w:rPr>
                <w:rFonts w:ascii="Times New Roman"/>
                <w:color w:val="000000"/>
              </w:rPr>
            </w:pPr>
          </w:p>
          <w:p w:rsidR="00894832" w:rsidRPr="003042EC" w:rsidRDefault="00894832" w:rsidP="00894832">
            <w:pPr>
              <w:jc w:val="center"/>
              <w:rPr>
                <w:rFonts w:ascii="Times New Roman"/>
                <w:color w:val="000000"/>
              </w:rPr>
            </w:pPr>
            <w:r w:rsidRPr="003042EC">
              <w:rPr>
                <w:rFonts w:ascii="Times New Roman"/>
                <w:color w:val="000000"/>
              </w:rPr>
              <w:t>‒</w:t>
            </w:r>
          </w:p>
          <w:p w:rsidR="00894832" w:rsidRPr="003042EC" w:rsidRDefault="00894832" w:rsidP="00894832">
            <w:pPr>
              <w:jc w:val="center"/>
              <w:rPr>
                <w:rFonts w:ascii="Times New Roman"/>
                <w:color w:val="000000"/>
              </w:rPr>
            </w:pPr>
            <w:r w:rsidRPr="003042EC">
              <w:rPr>
                <w:rFonts w:ascii="Times New Roman"/>
                <w:color w:val="000000"/>
              </w:rPr>
              <w:t>3,6±0,53*</w:t>
            </w:r>
          </w:p>
          <w:p w:rsidR="00894832" w:rsidRPr="003042EC" w:rsidRDefault="00894832" w:rsidP="00894832">
            <w:pPr>
              <w:jc w:val="center"/>
              <w:rPr>
                <w:rFonts w:ascii="Times New Roman"/>
                <w:color w:val="000000"/>
              </w:rPr>
            </w:pPr>
            <w:r w:rsidRPr="003042EC">
              <w:rPr>
                <w:rFonts w:ascii="Times New Roman"/>
                <w:color w:val="000000"/>
              </w:rPr>
              <w:t>55,2±2,02*</w:t>
            </w:r>
          </w:p>
        </w:tc>
        <w:tc>
          <w:tcPr>
            <w:tcW w:w="3567" w:type="dxa"/>
            <w:tcBorders>
              <w:bottom w:val="single" w:sz="4" w:space="0" w:color="auto"/>
            </w:tcBorders>
          </w:tcPr>
          <w:p w:rsidR="00894832" w:rsidRPr="003042EC" w:rsidRDefault="00894832" w:rsidP="00894832">
            <w:pPr>
              <w:jc w:val="center"/>
              <w:rPr>
                <w:rFonts w:ascii="Times New Roman"/>
                <w:color w:val="000000"/>
              </w:rPr>
            </w:pPr>
          </w:p>
          <w:p w:rsidR="00894832" w:rsidRPr="003042EC" w:rsidRDefault="00894832" w:rsidP="00894832">
            <w:pPr>
              <w:jc w:val="center"/>
              <w:rPr>
                <w:rFonts w:ascii="Times New Roman"/>
                <w:color w:val="000000"/>
              </w:rPr>
            </w:pPr>
            <w:r w:rsidRPr="003042EC">
              <w:rPr>
                <w:rFonts w:ascii="Times New Roman"/>
                <w:color w:val="000000"/>
              </w:rPr>
              <w:t>‒</w:t>
            </w:r>
          </w:p>
          <w:p w:rsidR="00894832" w:rsidRPr="003042EC" w:rsidRDefault="00894832" w:rsidP="00894832">
            <w:pPr>
              <w:jc w:val="center"/>
              <w:rPr>
                <w:rFonts w:ascii="Times New Roman"/>
                <w:color w:val="000000"/>
              </w:rPr>
            </w:pPr>
            <w:r w:rsidRPr="003042EC">
              <w:rPr>
                <w:rFonts w:ascii="Times New Roman"/>
                <w:color w:val="000000"/>
              </w:rPr>
              <w:t>5,8±0,67</w:t>
            </w:r>
          </w:p>
          <w:p w:rsidR="00894832" w:rsidRPr="003042EC" w:rsidRDefault="00894832" w:rsidP="00894832">
            <w:pPr>
              <w:jc w:val="center"/>
              <w:rPr>
                <w:rFonts w:ascii="Times New Roman"/>
                <w:color w:val="000000"/>
              </w:rPr>
            </w:pPr>
            <w:r w:rsidRPr="003042EC">
              <w:rPr>
                <w:rFonts w:ascii="Times New Roman"/>
                <w:color w:val="000000"/>
              </w:rPr>
              <w:t>50,5±4,14</w:t>
            </w:r>
          </w:p>
        </w:tc>
      </w:tr>
      <w:tr w:rsidR="00894832" w:rsidRPr="003042EC" w:rsidTr="00894832">
        <w:tc>
          <w:tcPr>
            <w:tcW w:w="2518" w:type="dxa"/>
          </w:tcPr>
          <w:p w:rsidR="00894832" w:rsidRPr="003042EC" w:rsidRDefault="00894832" w:rsidP="00894832">
            <w:pPr>
              <w:spacing w:line="360" w:lineRule="auto"/>
              <w:rPr>
                <w:rFonts w:ascii="Times New Roman"/>
                <w:color w:val="000000"/>
              </w:rPr>
            </w:pPr>
            <w:r w:rsidRPr="003042EC">
              <w:rPr>
                <w:rFonts w:ascii="Times New Roman"/>
                <w:color w:val="000000"/>
              </w:rPr>
              <w:t>Лімфоцити</w:t>
            </w:r>
          </w:p>
        </w:tc>
        <w:tc>
          <w:tcPr>
            <w:tcW w:w="1588" w:type="dxa"/>
            <w:vAlign w:val="bottom"/>
          </w:tcPr>
          <w:p w:rsidR="00894832" w:rsidRPr="003042EC" w:rsidRDefault="00894832" w:rsidP="00894832">
            <w:pPr>
              <w:spacing w:line="360" w:lineRule="auto"/>
              <w:jc w:val="center"/>
              <w:rPr>
                <w:rFonts w:ascii="Times New Roman"/>
                <w:color w:val="000000"/>
              </w:rPr>
            </w:pPr>
            <w:r w:rsidRPr="003042EC">
              <w:rPr>
                <w:rFonts w:ascii="Times New Roman"/>
                <w:color w:val="000000"/>
              </w:rPr>
              <w:t>33,4±1,04</w:t>
            </w:r>
          </w:p>
        </w:tc>
        <w:tc>
          <w:tcPr>
            <w:tcW w:w="1956" w:type="dxa"/>
            <w:vAlign w:val="bottom"/>
          </w:tcPr>
          <w:p w:rsidR="00894832" w:rsidRPr="003042EC" w:rsidRDefault="00894832" w:rsidP="00894832">
            <w:pPr>
              <w:spacing w:line="360" w:lineRule="auto"/>
              <w:jc w:val="center"/>
              <w:rPr>
                <w:rFonts w:ascii="Times New Roman"/>
                <w:color w:val="000000"/>
              </w:rPr>
            </w:pPr>
            <w:r w:rsidRPr="003042EC">
              <w:rPr>
                <w:rFonts w:ascii="Times New Roman"/>
                <w:color w:val="000000"/>
              </w:rPr>
              <w:t>31,4±1,17</w:t>
            </w:r>
          </w:p>
        </w:tc>
        <w:tc>
          <w:tcPr>
            <w:tcW w:w="3567" w:type="dxa"/>
            <w:vAlign w:val="bottom"/>
          </w:tcPr>
          <w:p w:rsidR="00894832" w:rsidRPr="003042EC" w:rsidRDefault="00894832" w:rsidP="00894832">
            <w:pPr>
              <w:spacing w:line="360" w:lineRule="auto"/>
              <w:jc w:val="center"/>
              <w:rPr>
                <w:rFonts w:ascii="Times New Roman"/>
                <w:color w:val="000000"/>
              </w:rPr>
            </w:pPr>
            <w:r w:rsidRPr="003042EC">
              <w:rPr>
                <w:rFonts w:ascii="Times New Roman"/>
                <w:color w:val="000000"/>
              </w:rPr>
              <w:t>32,5±1,16</w:t>
            </w:r>
          </w:p>
        </w:tc>
      </w:tr>
      <w:tr w:rsidR="00894832" w:rsidRPr="003042EC" w:rsidTr="00894832">
        <w:tc>
          <w:tcPr>
            <w:tcW w:w="2518" w:type="dxa"/>
          </w:tcPr>
          <w:p w:rsidR="00894832" w:rsidRPr="003042EC" w:rsidRDefault="00894832" w:rsidP="00894832">
            <w:pPr>
              <w:spacing w:line="360" w:lineRule="auto"/>
              <w:rPr>
                <w:rFonts w:ascii="Times New Roman"/>
                <w:color w:val="000000"/>
              </w:rPr>
            </w:pPr>
            <w:r w:rsidRPr="003042EC">
              <w:rPr>
                <w:rFonts w:ascii="Times New Roman"/>
                <w:color w:val="000000"/>
              </w:rPr>
              <w:t>Моноцити</w:t>
            </w:r>
          </w:p>
        </w:tc>
        <w:tc>
          <w:tcPr>
            <w:tcW w:w="1588" w:type="dxa"/>
            <w:vAlign w:val="bottom"/>
          </w:tcPr>
          <w:p w:rsidR="00894832" w:rsidRPr="003042EC" w:rsidRDefault="00894832" w:rsidP="00894832">
            <w:pPr>
              <w:spacing w:line="360" w:lineRule="auto"/>
              <w:jc w:val="center"/>
              <w:rPr>
                <w:rFonts w:ascii="Times New Roman"/>
                <w:color w:val="000000"/>
              </w:rPr>
            </w:pPr>
            <w:r w:rsidRPr="003042EC">
              <w:rPr>
                <w:rFonts w:ascii="Times New Roman"/>
                <w:color w:val="000000"/>
              </w:rPr>
              <w:t>4,8±0,22</w:t>
            </w:r>
          </w:p>
        </w:tc>
        <w:tc>
          <w:tcPr>
            <w:tcW w:w="1956" w:type="dxa"/>
            <w:vAlign w:val="bottom"/>
          </w:tcPr>
          <w:p w:rsidR="00894832" w:rsidRPr="003042EC" w:rsidRDefault="00894832" w:rsidP="00894832">
            <w:pPr>
              <w:spacing w:line="360" w:lineRule="auto"/>
              <w:jc w:val="center"/>
              <w:rPr>
                <w:rFonts w:ascii="Times New Roman"/>
                <w:color w:val="000000"/>
              </w:rPr>
            </w:pPr>
            <w:r w:rsidRPr="003042EC">
              <w:rPr>
                <w:rFonts w:ascii="Times New Roman"/>
                <w:color w:val="000000"/>
              </w:rPr>
              <w:t>3,5±0,38**</w:t>
            </w:r>
          </w:p>
        </w:tc>
        <w:tc>
          <w:tcPr>
            <w:tcW w:w="3567" w:type="dxa"/>
            <w:vAlign w:val="bottom"/>
          </w:tcPr>
          <w:p w:rsidR="00894832" w:rsidRPr="003042EC" w:rsidRDefault="00894832" w:rsidP="00894832">
            <w:pPr>
              <w:spacing w:line="360" w:lineRule="auto"/>
              <w:jc w:val="center"/>
              <w:rPr>
                <w:rFonts w:ascii="Times New Roman"/>
                <w:color w:val="000000"/>
              </w:rPr>
            </w:pPr>
            <w:r w:rsidRPr="003042EC">
              <w:rPr>
                <w:rFonts w:ascii="Times New Roman"/>
                <w:color w:val="000000"/>
              </w:rPr>
              <w:t>4,2±0,44</w:t>
            </w:r>
          </w:p>
        </w:tc>
      </w:tr>
      <w:tr w:rsidR="00894832" w:rsidRPr="003042EC" w:rsidTr="00894832">
        <w:tc>
          <w:tcPr>
            <w:tcW w:w="2518" w:type="dxa"/>
          </w:tcPr>
          <w:p w:rsidR="00894832" w:rsidRPr="003042EC" w:rsidRDefault="00894832" w:rsidP="00894832">
            <w:pPr>
              <w:spacing w:line="360" w:lineRule="auto"/>
              <w:rPr>
                <w:rFonts w:ascii="Times New Roman"/>
                <w:color w:val="000000"/>
              </w:rPr>
            </w:pPr>
            <w:r w:rsidRPr="003042EC">
              <w:rPr>
                <w:rFonts w:ascii="Times New Roman"/>
                <w:color w:val="000000"/>
              </w:rPr>
              <w:t>Л/СЯН</w:t>
            </w:r>
          </w:p>
        </w:tc>
        <w:tc>
          <w:tcPr>
            <w:tcW w:w="1588" w:type="dxa"/>
          </w:tcPr>
          <w:p w:rsidR="00894832" w:rsidRPr="003042EC" w:rsidRDefault="00894832" w:rsidP="00894832">
            <w:pPr>
              <w:spacing w:line="360" w:lineRule="auto"/>
              <w:jc w:val="center"/>
              <w:rPr>
                <w:rFonts w:ascii="Times New Roman"/>
                <w:color w:val="000000"/>
              </w:rPr>
            </w:pPr>
            <w:r w:rsidRPr="003042EC">
              <w:rPr>
                <w:rFonts w:ascii="Times New Roman"/>
                <w:color w:val="000000"/>
              </w:rPr>
              <w:t>0,670</w:t>
            </w:r>
          </w:p>
        </w:tc>
        <w:tc>
          <w:tcPr>
            <w:tcW w:w="1956" w:type="dxa"/>
          </w:tcPr>
          <w:p w:rsidR="00894832" w:rsidRPr="003042EC" w:rsidRDefault="00894832" w:rsidP="00894832">
            <w:pPr>
              <w:spacing w:line="360" w:lineRule="auto"/>
              <w:jc w:val="center"/>
              <w:rPr>
                <w:rFonts w:ascii="Times New Roman"/>
                <w:color w:val="000000"/>
              </w:rPr>
            </w:pPr>
            <w:r w:rsidRPr="003042EC">
              <w:rPr>
                <w:rFonts w:ascii="Times New Roman"/>
                <w:color w:val="000000"/>
              </w:rPr>
              <w:t>0,568</w:t>
            </w:r>
          </w:p>
        </w:tc>
        <w:tc>
          <w:tcPr>
            <w:tcW w:w="3567" w:type="dxa"/>
          </w:tcPr>
          <w:p w:rsidR="00894832" w:rsidRPr="003042EC" w:rsidRDefault="00894832" w:rsidP="00894832">
            <w:pPr>
              <w:spacing w:line="360" w:lineRule="auto"/>
              <w:jc w:val="center"/>
              <w:rPr>
                <w:rFonts w:ascii="Times New Roman"/>
                <w:color w:val="000000"/>
              </w:rPr>
            </w:pPr>
            <w:r w:rsidRPr="003042EC">
              <w:rPr>
                <w:rFonts w:ascii="Times New Roman"/>
                <w:color w:val="000000"/>
              </w:rPr>
              <w:t>0,624</w:t>
            </w:r>
          </w:p>
        </w:tc>
      </w:tr>
    </w:tbl>
    <w:p w:rsidR="00894832" w:rsidRPr="003042EC" w:rsidRDefault="00894832" w:rsidP="00894832">
      <w:pPr>
        <w:spacing w:line="360" w:lineRule="auto"/>
        <w:ind w:firstLine="709"/>
        <w:rPr>
          <w:rFonts w:ascii="Times New Roman"/>
        </w:rPr>
      </w:pPr>
    </w:p>
    <w:p w:rsidR="00AA5488" w:rsidRDefault="00AA5488" w:rsidP="00AA5488">
      <w:pPr>
        <w:spacing w:line="360" w:lineRule="auto"/>
        <w:ind w:firstLine="851"/>
        <w:rPr>
          <w:rFonts w:ascii="Times New Roman"/>
        </w:rPr>
      </w:pPr>
      <w:r w:rsidRPr="003042EC">
        <w:rPr>
          <w:rFonts w:ascii="Times New Roman"/>
        </w:rPr>
        <w:t>При цьому, у 7 тварин (29,2 %), в яких площа грибкового ураження шкіри була обширною (50-60 %), число лейкоцитів було на 18,2-21,2 % більшим ніж в контролі. У хворих тварин суттєво змінювалась лейкограма крові. На тлі нейтрофільного лейкоцитозу характерним було зростання відсотка сегментоядерних гранулоцитів (на 10,8 %) та еозинофілів (на 24,6 %).</w:t>
      </w:r>
      <w:r>
        <w:rPr>
          <w:rFonts w:ascii="Times New Roman"/>
        </w:rPr>
        <w:t xml:space="preserve"> </w:t>
      </w:r>
    </w:p>
    <w:p w:rsidR="00AA5488" w:rsidRPr="003042EC" w:rsidRDefault="00AA5488" w:rsidP="00AA5488">
      <w:pPr>
        <w:spacing w:line="360" w:lineRule="auto"/>
        <w:ind w:firstLine="851"/>
        <w:rPr>
          <w:rFonts w:ascii="Times New Roman"/>
        </w:rPr>
      </w:pPr>
      <w:r w:rsidRPr="003042EC">
        <w:rPr>
          <w:rFonts w:ascii="Times New Roman"/>
        </w:rPr>
        <w:lastRenderedPageBreak/>
        <w:t>Щодо паличкоядерних нейтрофілів і базофілів, то їх вміст був, відповідно, на 58,3 і 57,1 % меншим ніж у клінічно здорових тварин. Характерним також було тенденційне зниження у крові лімфоцитів.</w:t>
      </w:r>
    </w:p>
    <w:p w:rsidR="00894832" w:rsidRPr="003042EC" w:rsidRDefault="00894832" w:rsidP="00894832">
      <w:pPr>
        <w:spacing w:line="360" w:lineRule="auto"/>
        <w:ind w:firstLine="709"/>
        <w:rPr>
          <w:rFonts w:ascii="Times New Roman"/>
        </w:rPr>
      </w:pPr>
      <w:r w:rsidRPr="003042EC">
        <w:rPr>
          <w:rFonts w:ascii="Times New Roman"/>
        </w:rPr>
        <w:t>Динаміка показників крові в собак у період повного виздоровлення, тобто після 2-3 тижневого застосування з лікувальною метою препарату «ВетМікоДерм» теж суттєво не змінювалась. Однак, нами відзначено, що число найбільш функціонально активних сегментоядерних нейтрофілів у крові цих тварин знижувалось, порівняно з показником тварин при поступленні в клініку, хоч і було ще дещо вищим ніж в контролі.</w:t>
      </w:r>
    </w:p>
    <w:p w:rsidR="00894832" w:rsidRPr="003042EC" w:rsidRDefault="00894832" w:rsidP="00894832">
      <w:pPr>
        <w:spacing w:line="360" w:lineRule="auto"/>
        <w:ind w:firstLine="709"/>
        <w:rPr>
          <w:rFonts w:ascii="Times New Roman"/>
        </w:rPr>
      </w:pPr>
      <w:r w:rsidRPr="003042EC">
        <w:rPr>
          <w:rFonts w:ascii="Times New Roman"/>
        </w:rPr>
        <w:t xml:space="preserve">Відзначене нами зниження в крові собак </w:t>
      </w:r>
      <w:r w:rsidR="006B0913">
        <w:rPr>
          <w:rFonts w:ascii="Times New Roman"/>
        </w:rPr>
        <w:t>і</w:t>
      </w:r>
      <w:r w:rsidRPr="003042EC">
        <w:rPr>
          <w:rFonts w:ascii="Times New Roman"/>
        </w:rPr>
        <w:t xml:space="preserve">з мікроспорією, за лікування їх досліджуваним новоствореним препаратом «ВетМікоДерм», відсотка сегментоядерних нейтрофілів і еозинофілів на тлі підвищення рівня лімфоцитів (на 20%) </w:t>
      </w:r>
      <w:r w:rsidR="006B0913">
        <w:rPr>
          <w:rFonts w:ascii="Times New Roman"/>
        </w:rPr>
        <w:t>на нашу думку це</w:t>
      </w:r>
      <w:r w:rsidRPr="003042EC">
        <w:rPr>
          <w:rFonts w:ascii="Times New Roman"/>
        </w:rPr>
        <w:t xml:space="preserve">, очевидно, результатом зменшення алергізуючих і сенсибілізуючих процесів на шкірі </w:t>
      </w:r>
      <w:r w:rsidR="006B0913">
        <w:rPr>
          <w:rFonts w:ascii="Times New Roman"/>
        </w:rPr>
        <w:t>та</w:t>
      </w:r>
      <w:r w:rsidRPr="003042EC">
        <w:rPr>
          <w:rFonts w:ascii="Times New Roman"/>
        </w:rPr>
        <w:t xml:space="preserve"> характеризує переважаючу роль цих форм лейкоцитів у забезпеченні адаптативно-пристосувальних реакцій організму на дію екзо- і ендогенних чинників. Підтвердженням цього, є, ймовірно і збільшення співвідношення в крові лімфоцитів до сегментоядерних нейтрофілів (Л/СГЯ).</w:t>
      </w:r>
    </w:p>
    <w:p w:rsidR="00894832" w:rsidRPr="003042EC" w:rsidRDefault="00894832" w:rsidP="00894832">
      <w:pPr>
        <w:spacing w:line="360" w:lineRule="auto"/>
        <w:ind w:firstLine="709"/>
        <w:rPr>
          <w:rFonts w:ascii="Times New Roman"/>
        </w:rPr>
      </w:pPr>
      <w:r w:rsidRPr="003042EC">
        <w:rPr>
          <w:rFonts w:ascii="Times New Roman"/>
        </w:rPr>
        <w:t>Зміни в гепатопротекторній системі за дерматомікозів не завжди характерні, а ступінь їх вираженості залежить від обширності грибкового ураження, важкост</w:t>
      </w:r>
      <w:r w:rsidR="00AA5488">
        <w:rPr>
          <w:rFonts w:ascii="Times New Roman"/>
        </w:rPr>
        <w:t>і перебігу патологічного процес</w:t>
      </w:r>
      <w:r w:rsidRPr="003042EC">
        <w:rPr>
          <w:rFonts w:ascii="Times New Roman"/>
        </w:rPr>
        <w:t>у, гостроти запального процесу, ступеня алергізації, вторинно</w:t>
      </w:r>
      <w:r w:rsidR="00AC1DD6">
        <w:rPr>
          <w:rFonts w:ascii="Times New Roman"/>
        </w:rPr>
        <w:t>го обсіменіння мікрофлорою тощо.</w:t>
      </w:r>
    </w:p>
    <w:p w:rsidR="000B6EED" w:rsidRPr="003042EC" w:rsidRDefault="00894832" w:rsidP="000B6EED">
      <w:pPr>
        <w:spacing w:line="360" w:lineRule="auto"/>
        <w:ind w:firstLine="709"/>
        <w:rPr>
          <w:rFonts w:ascii="Times New Roman"/>
        </w:rPr>
      </w:pPr>
      <w:r w:rsidRPr="003042EC">
        <w:rPr>
          <w:rFonts w:ascii="Times New Roman"/>
        </w:rPr>
        <w:t xml:space="preserve">Нами, за дослідження окремих біохімічних показників сироватки крові </w:t>
      </w:r>
      <w:r w:rsidR="000B6EED">
        <w:rPr>
          <w:rFonts w:ascii="Times New Roman"/>
        </w:rPr>
        <w:t>(табл. </w:t>
      </w:r>
      <w:r w:rsidR="000B6EED" w:rsidRPr="00894832">
        <w:rPr>
          <w:rFonts w:ascii="Times New Roman"/>
        </w:rPr>
        <w:t>18)</w:t>
      </w:r>
      <w:r w:rsidR="000B6EED">
        <w:rPr>
          <w:rFonts w:ascii="Times New Roman"/>
        </w:rPr>
        <w:t xml:space="preserve"> </w:t>
      </w:r>
      <w:r w:rsidRPr="003042EC">
        <w:rPr>
          <w:rFonts w:ascii="Times New Roman"/>
        </w:rPr>
        <w:t>встановлено, що у собак дослідної групи вірогідно зростала активність ензимів АлАТ (на 32,2</w:t>
      </w:r>
      <w:r w:rsidR="006B0913">
        <w:rPr>
          <w:rFonts w:ascii="Times New Roman"/>
        </w:rPr>
        <w:t> </w:t>
      </w:r>
      <w:r w:rsidRPr="003042EC">
        <w:rPr>
          <w:rFonts w:ascii="Times New Roman"/>
        </w:rPr>
        <w:t>%) і ЛФ – на 16,7</w:t>
      </w:r>
      <w:r w:rsidR="006B0913">
        <w:rPr>
          <w:rFonts w:ascii="Times New Roman"/>
        </w:rPr>
        <w:t> </w:t>
      </w:r>
      <w:r w:rsidRPr="003042EC">
        <w:rPr>
          <w:rFonts w:ascii="Times New Roman"/>
        </w:rPr>
        <w:t xml:space="preserve">%. </w:t>
      </w:r>
      <w:r w:rsidR="006B0913">
        <w:rPr>
          <w:rFonts w:ascii="Times New Roman"/>
        </w:rPr>
        <w:t>К</w:t>
      </w:r>
      <w:r w:rsidR="000B6EED">
        <w:rPr>
          <w:rFonts w:ascii="Times New Roman"/>
        </w:rPr>
        <w:t>онцентрація сечовини бу</w:t>
      </w:r>
      <w:r w:rsidRPr="003042EC">
        <w:rPr>
          <w:rFonts w:ascii="Times New Roman"/>
        </w:rPr>
        <w:t>ла на 22,9</w:t>
      </w:r>
      <w:r>
        <w:rPr>
          <w:rFonts w:ascii="Times New Roman"/>
        </w:rPr>
        <w:t> </w:t>
      </w:r>
      <w:r w:rsidRPr="003042EC">
        <w:rPr>
          <w:rFonts w:ascii="Times New Roman"/>
        </w:rPr>
        <w:t>% нижчою</w:t>
      </w:r>
      <w:r w:rsidR="000B6EED">
        <w:rPr>
          <w:rFonts w:ascii="Times New Roman"/>
        </w:rPr>
        <w:t>,</w:t>
      </w:r>
      <w:r w:rsidRPr="003042EC">
        <w:rPr>
          <w:rFonts w:ascii="Times New Roman"/>
        </w:rPr>
        <w:t xml:space="preserve"> ніж у тварин </w:t>
      </w:r>
      <w:r w:rsidR="000B6EED">
        <w:rPr>
          <w:rFonts w:ascii="Times New Roman"/>
        </w:rPr>
        <w:t>контрольної групи. Водночас, р</w:t>
      </w:r>
      <w:r w:rsidR="000B6EED" w:rsidRPr="003042EC">
        <w:rPr>
          <w:rFonts w:ascii="Times New Roman"/>
        </w:rPr>
        <w:t>івень глюкози і креатиніну в сироватці крові собак за вираженого дерматомікозу суттєво не відрізнявся від показників тварин контрольної групи.</w:t>
      </w:r>
    </w:p>
    <w:p w:rsidR="00AC1DD6" w:rsidRDefault="00AC1DD6">
      <w:pPr>
        <w:widowControl/>
        <w:suppressAutoHyphens w:val="0"/>
        <w:spacing w:after="160" w:line="259" w:lineRule="auto"/>
        <w:jc w:val="left"/>
        <w:rPr>
          <w:rFonts w:ascii="Times New Roman"/>
          <w:i/>
          <w:color w:val="000000"/>
        </w:rPr>
      </w:pPr>
      <w:r>
        <w:rPr>
          <w:rFonts w:ascii="Times New Roman"/>
          <w:i/>
          <w:color w:val="000000"/>
        </w:rPr>
        <w:br w:type="page"/>
      </w:r>
    </w:p>
    <w:p w:rsidR="00894832" w:rsidRPr="003042EC" w:rsidRDefault="00894832" w:rsidP="00894832">
      <w:pPr>
        <w:spacing w:line="360" w:lineRule="auto"/>
        <w:jc w:val="right"/>
        <w:rPr>
          <w:rFonts w:ascii="Times New Roman"/>
          <w:i/>
          <w:color w:val="000000"/>
        </w:rPr>
      </w:pPr>
      <w:r w:rsidRPr="003042EC">
        <w:rPr>
          <w:rFonts w:ascii="Times New Roman"/>
          <w:i/>
          <w:color w:val="000000"/>
        </w:rPr>
        <w:lastRenderedPageBreak/>
        <w:t xml:space="preserve">Таблиця </w:t>
      </w:r>
      <w:r>
        <w:rPr>
          <w:rFonts w:ascii="Times New Roman"/>
          <w:i/>
          <w:color w:val="000000"/>
        </w:rPr>
        <w:t>18</w:t>
      </w:r>
    </w:p>
    <w:p w:rsidR="00894832" w:rsidRPr="003042EC" w:rsidRDefault="00894832" w:rsidP="00894832">
      <w:pPr>
        <w:spacing w:line="360" w:lineRule="auto"/>
        <w:jc w:val="center"/>
        <w:rPr>
          <w:rFonts w:ascii="Times New Roman"/>
          <w:b/>
          <w:color w:val="000000"/>
        </w:rPr>
      </w:pPr>
      <w:r w:rsidRPr="003042EC">
        <w:rPr>
          <w:rFonts w:ascii="Times New Roman"/>
          <w:b/>
          <w:color w:val="000000"/>
        </w:rPr>
        <w:t xml:space="preserve">Динаміка біохімічних показників крові собак </w:t>
      </w:r>
    </w:p>
    <w:p w:rsidR="00894832" w:rsidRPr="003042EC" w:rsidRDefault="00894832" w:rsidP="00894832">
      <w:pPr>
        <w:spacing w:line="360" w:lineRule="auto"/>
        <w:jc w:val="center"/>
        <w:rPr>
          <w:rFonts w:ascii="Times New Roman"/>
          <w:b/>
          <w:color w:val="000000"/>
        </w:rPr>
      </w:pPr>
      <w:r w:rsidRPr="003042EC">
        <w:rPr>
          <w:rFonts w:ascii="Times New Roman"/>
          <w:b/>
          <w:color w:val="000000"/>
        </w:rPr>
        <w:t xml:space="preserve">за лікування дермафітозів </w:t>
      </w:r>
      <w:r w:rsidR="00A27D3F" w:rsidRPr="003042EC">
        <w:rPr>
          <w:rFonts w:ascii="Times New Roman"/>
          <w:b/>
          <w:color w:val="000000"/>
        </w:rPr>
        <w:t>В</w:t>
      </w:r>
      <w:r w:rsidRPr="003042EC">
        <w:rPr>
          <w:rFonts w:ascii="Times New Roman"/>
          <w:b/>
          <w:color w:val="000000"/>
        </w:rPr>
        <w:t>ет</w:t>
      </w:r>
      <w:r w:rsidR="00A27D3F" w:rsidRPr="003042EC">
        <w:rPr>
          <w:rFonts w:ascii="Times New Roman"/>
          <w:b/>
          <w:color w:val="000000"/>
        </w:rPr>
        <w:t>М</w:t>
      </w:r>
      <w:r w:rsidRPr="003042EC">
        <w:rPr>
          <w:rFonts w:ascii="Times New Roman"/>
          <w:b/>
          <w:color w:val="000000"/>
        </w:rPr>
        <w:t>іко</w:t>
      </w:r>
      <w:r w:rsidR="00A27D3F" w:rsidRPr="003042EC">
        <w:rPr>
          <w:rFonts w:ascii="Times New Roman"/>
          <w:b/>
          <w:color w:val="000000"/>
        </w:rPr>
        <w:t>Д</w:t>
      </w:r>
      <w:r w:rsidRPr="003042EC">
        <w:rPr>
          <w:rFonts w:ascii="Times New Roman"/>
          <w:b/>
          <w:color w:val="000000"/>
        </w:rPr>
        <w:t>ермом (М±m, n=24)</w:t>
      </w:r>
    </w:p>
    <w:tbl>
      <w:tblPr>
        <w:tblStyle w:val="af"/>
        <w:tblW w:w="0" w:type="auto"/>
        <w:tblLook w:val="04A0" w:firstRow="1" w:lastRow="0" w:firstColumn="1" w:lastColumn="0" w:noHBand="0" w:noVBand="1"/>
      </w:tblPr>
      <w:tblGrid>
        <w:gridCol w:w="2682"/>
        <w:gridCol w:w="1586"/>
        <w:gridCol w:w="1980"/>
        <w:gridCol w:w="3266"/>
      </w:tblGrid>
      <w:tr w:rsidR="00894832" w:rsidRPr="003042EC" w:rsidTr="00894832">
        <w:tc>
          <w:tcPr>
            <w:tcW w:w="2689" w:type="dxa"/>
            <w:vMerge w:val="restart"/>
            <w:vAlign w:val="center"/>
          </w:tcPr>
          <w:p w:rsidR="00894832" w:rsidRPr="003042EC" w:rsidRDefault="00894832" w:rsidP="00894832">
            <w:pPr>
              <w:spacing w:line="276" w:lineRule="auto"/>
              <w:jc w:val="center"/>
              <w:rPr>
                <w:rFonts w:ascii="Times New Roman"/>
                <w:color w:val="000000"/>
              </w:rPr>
            </w:pPr>
            <w:r>
              <w:rPr>
                <w:rFonts w:ascii="Times New Roman"/>
                <w:color w:val="000000"/>
              </w:rPr>
              <w:t>Показник</w:t>
            </w:r>
          </w:p>
        </w:tc>
        <w:tc>
          <w:tcPr>
            <w:tcW w:w="6825" w:type="dxa"/>
            <w:gridSpan w:val="3"/>
          </w:tcPr>
          <w:p w:rsidR="00894832" w:rsidRPr="003042EC" w:rsidRDefault="00894832" w:rsidP="00894832">
            <w:pPr>
              <w:spacing w:line="276" w:lineRule="auto"/>
              <w:jc w:val="center"/>
              <w:rPr>
                <w:rFonts w:ascii="Times New Roman"/>
                <w:color w:val="000000"/>
              </w:rPr>
            </w:pPr>
            <w:r w:rsidRPr="003042EC">
              <w:rPr>
                <w:rFonts w:ascii="Times New Roman"/>
                <w:color w:val="000000"/>
              </w:rPr>
              <w:t>Групи тварин</w:t>
            </w:r>
          </w:p>
        </w:tc>
      </w:tr>
      <w:tr w:rsidR="00894832" w:rsidRPr="003042EC" w:rsidTr="00894832">
        <w:tc>
          <w:tcPr>
            <w:tcW w:w="2689" w:type="dxa"/>
            <w:vMerge/>
          </w:tcPr>
          <w:p w:rsidR="00894832" w:rsidRPr="003042EC" w:rsidRDefault="00894832" w:rsidP="00894832">
            <w:pPr>
              <w:spacing w:line="276" w:lineRule="auto"/>
              <w:rPr>
                <w:rFonts w:ascii="Times New Roman"/>
                <w:color w:val="000000"/>
              </w:rPr>
            </w:pPr>
          </w:p>
        </w:tc>
        <w:tc>
          <w:tcPr>
            <w:tcW w:w="1559" w:type="dxa"/>
            <w:vMerge w:val="restart"/>
            <w:vAlign w:val="center"/>
          </w:tcPr>
          <w:p w:rsidR="00894832" w:rsidRPr="003042EC" w:rsidRDefault="00894832" w:rsidP="00894832">
            <w:pPr>
              <w:spacing w:line="276" w:lineRule="auto"/>
              <w:jc w:val="center"/>
              <w:rPr>
                <w:rFonts w:ascii="Times New Roman"/>
                <w:color w:val="000000"/>
              </w:rPr>
            </w:pPr>
            <w:r>
              <w:rPr>
                <w:rFonts w:ascii="Times New Roman"/>
                <w:color w:val="000000"/>
              </w:rPr>
              <w:t>к</w:t>
            </w:r>
            <w:r w:rsidRPr="003042EC">
              <w:rPr>
                <w:rFonts w:ascii="Times New Roman"/>
                <w:color w:val="000000"/>
              </w:rPr>
              <w:t>онтроль</w:t>
            </w:r>
            <w:r>
              <w:rPr>
                <w:rFonts w:ascii="Times New Roman"/>
                <w:color w:val="000000"/>
              </w:rPr>
              <w:t>на</w:t>
            </w:r>
            <w:r w:rsidRPr="003042EC">
              <w:rPr>
                <w:rFonts w:ascii="Times New Roman"/>
                <w:color w:val="000000"/>
              </w:rPr>
              <w:t xml:space="preserve"> </w:t>
            </w:r>
          </w:p>
        </w:tc>
        <w:tc>
          <w:tcPr>
            <w:tcW w:w="5266" w:type="dxa"/>
            <w:gridSpan w:val="2"/>
          </w:tcPr>
          <w:p w:rsidR="00894832" w:rsidRPr="003042EC" w:rsidRDefault="00894832" w:rsidP="00894832">
            <w:pPr>
              <w:spacing w:line="276" w:lineRule="auto"/>
              <w:jc w:val="center"/>
              <w:rPr>
                <w:rFonts w:ascii="Times New Roman"/>
                <w:color w:val="000000"/>
              </w:rPr>
            </w:pPr>
            <w:r>
              <w:rPr>
                <w:rFonts w:ascii="Times New Roman"/>
                <w:color w:val="000000"/>
              </w:rPr>
              <w:t>д</w:t>
            </w:r>
            <w:r w:rsidRPr="003042EC">
              <w:rPr>
                <w:rFonts w:ascii="Times New Roman"/>
                <w:color w:val="000000"/>
              </w:rPr>
              <w:t>ослід</w:t>
            </w:r>
            <w:r>
              <w:rPr>
                <w:rFonts w:ascii="Times New Roman"/>
                <w:color w:val="000000"/>
              </w:rPr>
              <w:t>ні</w:t>
            </w:r>
            <w:r w:rsidRPr="003042EC">
              <w:rPr>
                <w:rFonts w:ascii="Times New Roman"/>
                <w:color w:val="000000"/>
              </w:rPr>
              <w:t xml:space="preserve"> </w:t>
            </w:r>
          </w:p>
        </w:tc>
      </w:tr>
      <w:tr w:rsidR="00894832" w:rsidRPr="003042EC" w:rsidTr="00894832">
        <w:tc>
          <w:tcPr>
            <w:tcW w:w="2689" w:type="dxa"/>
            <w:vMerge/>
          </w:tcPr>
          <w:p w:rsidR="00894832" w:rsidRPr="003042EC" w:rsidRDefault="00894832" w:rsidP="00894832">
            <w:pPr>
              <w:spacing w:line="276" w:lineRule="auto"/>
              <w:rPr>
                <w:rFonts w:ascii="Times New Roman"/>
                <w:color w:val="000000"/>
              </w:rPr>
            </w:pPr>
          </w:p>
        </w:tc>
        <w:tc>
          <w:tcPr>
            <w:tcW w:w="1559" w:type="dxa"/>
            <w:vMerge/>
          </w:tcPr>
          <w:p w:rsidR="00894832" w:rsidRPr="003042EC" w:rsidRDefault="00894832" w:rsidP="00894832">
            <w:pPr>
              <w:spacing w:line="276" w:lineRule="auto"/>
              <w:jc w:val="center"/>
              <w:rPr>
                <w:rFonts w:ascii="Times New Roman"/>
                <w:color w:val="000000"/>
              </w:rPr>
            </w:pPr>
          </w:p>
        </w:tc>
        <w:tc>
          <w:tcPr>
            <w:tcW w:w="1984" w:type="dxa"/>
            <w:vAlign w:val="center"/>
          </w:tcPr>
          <w:p w:rsidR="00894832" w:rsidRPr="003042EC" w:rsidRDefault="00894832" w:rsidP="00894832">
            <w:pPr>
              <w:spacing w:line="276" w:lineRule="auto"/>
              <w:jc w:val="center"/>
              <w:rPr>
                <w:rFonts w:ascii="Times New Roman"/>
                <w:color w:val="000000"/>
              </w:rPr>
            </w:pPr>
            <w:r w:rsidRPr="003042EC">
              <w:rPr>
                <w:rFonts w:ascii="Times New Roman"/>
                <w:color w:val="000000"/>
              </w:rPr>
              <w:t>при зверненні в клініку</w:t>
            </w:r>
          </w:p>
        </w:tc>
        <w:tc>
          <w:tcPr>
            <w:tcW w:w="3282" w:type="dxa"/>
            <w:vAlign w:val="center"/>
          </w:tcPr>
          <w:p w:rsidR="00894832" w:rsidRDefault="00894832" w:rsidP="00894832">
            <w:pPr>
              <w:spacing w:line="276" w:lineRule="auto"/>
              <w:jc w:val="center"/>
              <w:rPr>
                <w:rFonts w:ascii="Times New Roman"/>
                <w:color w:val="000000"/>
                <w:spacing w:val="-10"/>
              </w:rPr>
            </w:pPr>
            <w:r w:rsidRPr="003042EC">
              <w:rPr>
                <w:rFonts w:ascii="Times New Roman"/>
                <w:color w:val="000000"/>
              </w:rPr>
              <w:t xml:space="preserve">за повного </w:t>
            </w:r>
            <w:r>
              <w:rPr>
                <w:rFonts w:ascii="Times New Roman"/>
                <w:color w:val="000000"/>
                <w:spacing w:val="-8"/>
              </w:rPr>
              <w:t>одужа</w:t>
            </w:r>
            <w:r w:rsidRPr="00B30B77">
              <w:rPr>
                <w:rFonts w:ascii="Times New Roman"/>
                <w:color w:val="000000"/>
                <w:spacing w:val="-8"/>
              </w:rPr>
              <w:t>ння</w:t>
            </w:r>
            <w:r w:rsidRPr="003042EC">
              <w:rPr>
                <w:rFonts w:ascii="Times New Roman"/>
                <w:color w:val="000000"/>
                <w:spacing w:val="-10"/>
              </w:rPr>
              <w:t xml:space="preserve"> </w:t>
            </w:r>
          </w:p>
          <w:p w:rsidR="00894832" w:rsidRPr="003042EC" w:rsidRDefault="00894832" w:rsidP="00894832">
            <w:pPr>
              <w:spacing w:line="276" w:lineRule="auto"/>
              <w:jc w:val="center"/>
              <w:rPr>
                <w:rFonts w:ascii="Times New Roman"/>
                <w:color w:val="000000"/>
                <w:spacing w:val="-10"/>
              </w:rPr>
            </w:pPr>
            <w:r w:rsidRPr="003042EC">
              <w:rPr>
                <w:rFonts w:ascii="Times New Roman"/>
                <w:color w:val="000000"/>
                <w:spacing w:val="-10"/>
              </w:rPr>
              <w:t>(після 14-21 діб лікування)</w:t>
            </w:r>
          </w:p>
        </w:tc>
      </w:tr>
      <w:tr w:rsidR="00894832" w:rsidRPr="003042EC" w:rsidTr="00894832">
        <w:tc>
          <w:tcPr>
            <w:tcW w:w="2689" w:type="dxa"/>
          </w:tcPr>
          <w:p w:rsidR="00894832" w:rsidRPr="003042EC" w:rsidRDefault="00894832" w:rsidP="00894832">
            <w:pPr>
              <w:spacing w:line="360" w:lineRule="auto"/>
              <w:rPr>
                <w:rFonts w:ascii="Times New Roman"/>
                <w:color w:val="000000"/>
              </w:rPr>
            </w:pPr>
            <w:r w:rsidRPr="003042EC">
              <w:rPr>
                <w:rFonts w:ascii="Times New Roman"/>
                <w:color w:val="000000"/>
              </w:rPr>
              <w:t>АлАТ, Од/л</w:t>
            </w:r>
          </w:p>
        </w:tc>
        <w:tc>
          <w:tcPr>
            <w:tcW w:w="1559" w:type="dxa"/>
          </w:tcPr>
          <w:p w:rsidR="00894832" w:rsidRPr="003042EC" w:rsidRDefault="00894832" w:rsidP="00894832">
            <w:pPr>
              <w:spacing w:line="360" w:lineRule="auto"/>
              <w:jc w:val="center"/>
              <w:rPr>
                <w:rFonts w:ascii="Times New Roman"/>
                <w:color w:val="000000"/>
              </w:rPr>
            </w:pPr>
            <w:r w:rsidRPr="003042EC">
              <w:rPr>
                <w:rFonts w:ascii="Times New Roman"/>
                <w:color w:val="000000"/>
              </w:rPr>
              <w:t>38,4±1,2</w:t>
            </w:r>
          </w:p>
        </w:tc>
        <w:tc>
          <w:tcPr>
            <w:tcW w:w="1984" w:type="dxa"/>
          </w:tcPr>
          <w:p w:rsidR="00894832" w:rsidRPr="003042EC" w:rsidRDefault="00894832" w:rsidP="00894832">
            <w:pPr>
              <w:spacing w:line="360" w:lineRule="auto"/>
              <w:jc w:val="center"/>
              <w:rPr>
                <w:rFonts w:ascii="Times New Roman"/>
                <w:color w:val="000000"/>
                <w:highlight w:val="yellow"/>
              </w:rPr>
            </w:pPr>
            <w:r w:rsidRPr="003042EC">
              <w:rPr>
                <w:rFonts w:ascii="Times New Roman"/>
                <w:color w:val="000000"/>
              </w:rPr>
              <w:t>50,8±3,7**</w:t>
            </w:r>
          </w:p>
        </w:tc>
        <w:tc>
          <w:tcPr>
            <w:tcW w:w="3282" w:type="dxa"/>
          </w:tcPr>
          <w:p w:rsidR="00894832" w:rsidRPr="003042EC" w:rsidRDefault="00894832" w:rsidP="00894832">
            <w:pPr>
              <w:spacing w:line="360" w:lineRule="auto"/>
              <w:jc w:val="center"/>
              <w:rPr>
                <w:rFonts w:ascii="Times New Roman"/>
                <w:color w:val="000000"/>
                <w:highlight w:val="yellow"/>
              </w:rPr>
            </w:pPr>
            <w:r w:rsidRPr="003042EC">
              <w:rPr>
                <w:rFonts w:ascii="Times New Roman"/>
                <w:color w:val="000000"/>
              </w:rPr>
              <w:t>41,4±2,9</w:t>
            </w:r>
          </w:p>
        </w:tc>
      </w:tr>
      <w:tr w:rsidR="00894832" w:rsidRPr="003042EC" w:rsidTr="00894832">
        <w:tc>
          <w:tcPr>
            <w:tcW w:w="2689" w:type="dxa"/>
          </w:tcPr>
          <w:p w:rsidR="00894832" w:rsidRPr="003042EC" w:rsidRDefault="00894832" w:rsidP="00894832">
            <w:pPr>
              <w:spacing w:line="360" w:lineRule="auto"/>
              <w:rPr>
                <w:rFonts w:ascii="Times New Roman"/>
                <w:color w:val="000000"/>
              </w:rPr>
            </w:pPr>
            <w:r w:rsidRPr="003042EC">
              <w:rPr>
                <w:rFonts w:ascii="Times New Roman"/>
                <w:color w:val="000000"/>
              </w:rPr>
              <w:t>АсАТ, Од/л</w:t>
            </w:r>
          </w:p>
        </w:tc>
        <w:tc>
          <w:tcPr>
            <w:tcW w:w="1559" w:type="dxa"/>
          </w:tcPr>
          <w:p w:rsidR="00894832" w:rsidRPr="003042EC" w:rsidRDefault="00894832" w:rsidP="00894832">
            <w:pPr>
              <w:spacing w:line="360" w:lineRule="auto"/>
              <w:jc w:val="center"/>
              <w:rPr>
                <w:rFonts w:ascii="Times New Roman"/>
                <w:color w:val="000000"/>
              </w:rPr>
            </w:pPr>
            <w:r w:rsidRPr="003042EC">
              <w:rPr>
                <w:rFonts w:ascii="Times New Roman"/>
                <w:color w:val="000000"/>
              </w:rPr>
              <w:t>18,1±1,4</w:t>
            </w:r>
          </w:p>
        </w:tc>
        <w:tc>
          <w:tcPr>
            <w:tcW w:w="1984" w:type="dxa"/>
          </w:tcPr>
          <w:p w:rsidR="00894832" w:rsidRPr="003042EC" w:rsidRDefault="00894832" w:rsidP="00894832">
            <w:pPr>
              <w:spacing w:line="360" w:lineRule="auto"/>
              <w:jc w:val="center"/>
              <w:rPr>
                <w:rFonts w:ascii="Times New Roman"/>
                <w:color w:val="000000"/>
                <w:highlight w:val="yellow"/>
              </w:rPr>
            </w:pPr>
            <w:r w:rsidRPr="003042EC">
              <w:rPr>
                <w:rFonts w:ascii="Times New Roman"/>
                <w:color w:val="000000"/>
              </w:rPr>
              <w:t>20,2±2,1</w:t>
            </w:r>
          </w:p>
        </w:tc>
        <w:tc>
          <w:tcPr>
            <w:tcW w:w="3282" w:type="dxa"/>
          </w:tcPr>
          <w:p w:rsidR="00894832" w:rsidRPr="003042EC" w:rsidRDefault="00894832" w:rsidP="00894832">
            <w:pPr>
              <w:spacing w:line="360" w:lineRule="auto"/>
              <w:jc w:val="center"/>
              <w:rPr>
                <w:rFonts w:ascii="Times New Roman"/>
                <w:color w:val="000000"/>
                <w:highlight w:val="yellow"/>
              </w:rPr>
            </w:pPr>
            <w:r w:rsidRPr="003042EC">
              <w:rPr>
                <w:rFonts w:ascii="Times New Roman"/>
                <w:color w:val="000000"/>
              </w:rPr>
              <w:t>17,4±1,9</w:t>
            </w:r>
          </w:p>
        </w:tc>
      </w:tr>
      <w:tr w:rsidR="00894832" w:rsidRPr="003042EC" w:rsidTr="00894832">
        <w:tc>
          <w:tcPr>
            <w:tcW w:w="2689" w:type="dxa"/>
          </w:tcPr>
          <w:p w:rsidR="00894832" w:rsidRPr="003042EC" w:rsidRDefault="00894832" w:rsidP="00894832">
            <w:pPr>
              <w:spacing w:line="276" w:lineRule="auto"/>
              <w:rPr>
                <w:rFonts w:ascii="Times New Roman"/>
                <w:color w:val="000000"/>
                <w:spacing w:val="-10"/>
              </w:rPr>
            </w:pPr>
            <w:r w:rsidRPr="003042EC">
              <w:rPr>
                <w:rFonts w:ascii="Times New Roman"/>
                <w:color w:val="000000"/>
                <w:spacing w:val="-10"/>
              </w:rPr>
              <w:t>Коефіцієнт де-Ритіса (АсАТ/АлАТ)</w:t>
            </w:r>
          </w:p>
        </w:tc>
        <w:tc>
          <w:tcPr>
            <w:tcW w:w="1559" w:type="dxa"/>
            <w:vAlign w:val="center"/>
          </w:tcPr>
          <w:p w:rsidR="00894832" w:rsidRPr="003042EC" w:rsidRDefault="00894832" w:rsidP="00894832">
            <w:pPr>
              <w:spacing w:line="276" w:lineRule="auto"/>
              <w:jc w:val="center"/>
              <w:rPr>
                <w:rFonts w:ascii="Times New Roman"/>
                <w:color w:val="000000"/>
              </w:rPr>
            </w:pPr>
            <w:r w:rsidRPr="003042EC">
              <w:rPr>
                <w:rFonts w:ascii="Times New Roman"/>
                <w:color w:val="000000"/>
              </w:rPr>
              <w:t>0,47</w:t>
            </w:r>
          </w:p>
        </w:tc>
        <w:tc>
          <w:tcPr>
            <w:tcW w:w="1984" w:type="dxa"/>
            <w:vAlign w:val="center"/>
          </w:tcPr>
          <w:p w:rsidR="00894832" w:rsidRPr="003042EC" w:rsidRDefault="00894832" w:rsidP="00894832">
            <w:pPr>
              <w:spacing w:line="276" w:lineRule="auto"/>
              <w:jc w:val="center"/>
              <w:rPr>
                <w:rFonts w:ascii="Times New Roman"/>
                <w:color w:val="000000"/>
              </w:rPr>
            </w:pPr>
            <w:r w:rsidRPr="003042EC">
              <w:rPr>
                <w:rFonts w:ascii="Times New Roman"/>
                <w:color w:val="000000"/>
              </w:rPr>
              <w:t>0,40</w:t>
            </w:r>
          </w:p>
        </w:tc>
        <w:tc>
          <w:tcPr>
            <w:tcW w:w="3282" w:type="dxa"/>
            <w:vAlign w:val="center"/>
          </w:tcPr>
          <w:p w:rsidR="00894832" w:rsidRPr="003042EC" w:rsidRDefault="00894832" w:rsidP="00894832">
            <w:pPr>
              <w:spacing w:line="276" w:lineRule="auto"/>
              <w:jc w:val="center"/>
              <w:rPr>
                <w:rFonts w:ascii="Times New Roman"/>
                <w:color w:val="000000"/>
              </w:rPr>
            </w:pPr>
            <w:r w:rsidRPr="003042EC">
              <w:rPr>
                <w:rFonts w:ascii="Times New Roman"/>
                <w:color w:val="000000"/>
              </w:rPr>
              <w:t>0,42</w:t>
            </w:r>
          </w:p>
        </w:tc>
      </w:tr>
      <w:tr w:rsidR="00894832" w:rsidRPr="003042EC" w:rsidTr="00894832">
        <w:tc>
          <w:tcPr>
            <w:tcW w:w="2689" w:type="dxa"/>
          </w:tcPr>
          <w:p w:rsidR="00894832" w:rsidRPr="003042EC" w:rsidRDefault="00894832" w:rsidP="00894832">
            <w:pPr>
              <w:spacing w:line="360" w:lineRule="auto"/>
              <w:rPr>
                <w:rFonts w:ascii="Times New Roman"/>
                <w:color w:val="000000"/>
              </w:rPr>
            </w:pPr>
            <w:r w:rsidRPr="003042EC">
              <w:rPr>
                <w:rFonts w:ascii="Times New Roman"/>
                <w:color w:val="000000"/>
              </w:rPr>
              <w:t>ЛФ, Од/л</w:t>
            </w:r>
          </w:p>
        </w:tc>
        <w:tc>
          <w:tcPr>
            <w:tcW w:w="1559" w:type="dxa"/>
          </w:tcPr>
          <w:p w:rsidR="00894832" w:rsidRPr="003042EC" w:rsidRDefault="00894832" w:rsidP="00894832">
            <w:pPr>
              <w:spacing w:line="360" w:lineRule="auto"/>
              <w:jc w:val="center"/>
              <w:rPr>
                <w:rFonts w:ascii="Times New Roman"/>
                <w:color w:val="000000"/>
              </w:rPr>
            </w:pPr>
            <w:r w:rsidRPr="003042EC">
              <w:rPr>
                <w:rFonts w:ascii="Times New Roman"/>
                <w:color w:val="000000"/>
              </w:rPr>
              <w:t>94,8±3,7</w:t>
            </w:r>
          </w:p>
        </w:tc>
        <w:tc>
          <w:tcPr>
            <w:tcW w:w="1984" w:type="dxa"/>
          </w:tcPr>
          <w:p w:rsidR="00894832" w:rsidRPr="003042EC" w:rsidRDefault="00894832" w:rsidP="00894832">
            <w:pPr>
              <w:spacing w:line="360" w:lineRule="auto"/>
              <w:jc w:val="center"/>
              <w:rPr>
                <w:rFonts w:ascii="Times New Roman"/>
                <w:color w:val="000000"/>
                <w:highlight w:val="yellow"/>
              </w:rPr>
            </w:pPr>
            <w:r w:rsidRPr="003042EC">
              <w:rPr>
                <w:rFonts w:ascii="Times New Roman"/>
                <w:color w:val="000000"/>
              </w:rPr>
              <w:t>110,6±4,8*</w:t>
            </w:r>
          </w:p>
        </w:tc>
        <w:tc>
          <w:tcPr>
            <w:tcW w:w="3282" w:type="dxa"/>
          </w:tcPr>
          <w:p w:rsidR="00894832" w:rsidRPr="003042EC" w:rsidRDefault="00894832" w:rsidP="00894832">
            <w:pPr>
              <w:spacing w:line="360" w:lineRule="auto"/>
              <w:jc w:val="center"/>
              <w:rPr>
                <w:rFonts w:ascii="Times New Roman"/>
                <w:color w:val="000000"/>
                <w:highlight w:val="yellow"/>
              </w:rPr>
            </w:pPr>
            <w:r w:rsidRPr="003042EC">
              <w:rPr>
                <w:rFonts w:ascii="Times New Roman"/>
                <w:color w:val="000000"/>
              </w:rPr>
              <w:t>100,2±3,9</w:t>
            </w:r>
          </w:p>
        </w:tc>
      </w:tr>
      <w:tr w:rsidR="00894832" w:rsidRPr="003042EC" w:rsidTr="00894832">
        <w:tc>
          <w:tcPr>
            <w:tcW w:w="2689" w:type="dxa"/>
          </w:tcPr>
          <w:p w:rsidR="00894832" w:rsidRPr="003042EC" w:rsidRDefault="00894832" w:rsidP="00894832">
            <w:pPr>
              <w:spacing w:line="360" w:lineRule="auto"/>
              <w:rPr>
                <w:rFonts w:ascii="Times New Roman"/>
                <w:color w:val="000000"/>
              </w:rPr>
            </w:pPr>
            <w:r w:rsidRPr="003042EC">
              <w:rPr>
                <w:rFonts w:ascii="Times New Roman"/>
                <w:color w:val="000000"/>
              </w:rPr>
              <w:t>Глюкоза, ммоль/л</w:t>
            </w:r>
          </w:p>
        </w:tc>
        <w:tc>
          <w:tcPr>
            <w:tcW w:w="1559" w:type="dxa"/>
            <w:vAlign w:val="bottom"/>
          </w:tcPr>
          <w:p w:rsidR="00894832" w:rsidRPr="003042EC" w:rsidRDefault="00894832" w:rsidP="00894832">
            <w:pPr>
              <w:spacing w:line="360" w:lineRule="auto"/>
              <w:jc w:val="center"/>
              <w:rPr>
                <w:rFonts w:ascii="Times New Roman"/>
                <w:color w:val="000000"/>
              </w:rPr>
            </w:pPr>
            <w:r w:rsidRPr="003042EC">
              <w:rPr>
                <w:rFonts w:ascii="Times New Roman"/>
                <w:color w:val="000000"/>
              </w:rPr>
              <w:t>5,4±0,8</w:t>
            </w:r>
          </w:p>
        </w:tc>
        <w:tc>
          <w:tcPr>
            <w:tcW w:w="1984" w:type="dxa"/>
            <w:vAlign w:val="bottom"/>
          </w:tcPr>
          <w:p w:rsidR="00894832" w:rsidRPr="003042EC" w:rsidRDefault="00894832" w:rsidP="00894832">
            <w:pPr>
              <w:spacing w:line="360" w:lineRule="auto"/>
              <w:jc w:val="center"/>
              <w:rPr>
                <w:rFonts w:ascii="Times New Roman"/>
                <w:color w:val="000000"/>
                <w:highlight w:val="yellow"/>
              </w:rPr>
            </w:pPr>
            <w:r w:rsidRPr="003042EC">
              <w:rPr>
                <w:rFonts w:ascii="Times New Roman"/>
                <w:color w:val="000000"/>
              </w:rPr>
              <w:t>4,7±0,5</w:t>
            </w:r>
          </w:p>
        </w:tc>
        <w:tc>
          <w:tcPr>
            <w:tcW w:w="3282" w:type="dxa"/>
            <w:vAlign w:val="bottom"/>
          </w:tcPr>
          <w:p w:rsidR="00894832" w:rsidRPr="003042EC" w:rsidRDefault="00894832" w:rsidP="00894832">
            <w:pPr>
              <w:spacing w:line="360" w:lineRule="auto"/>
              <w:jc w:val="center"/>
              <w:rPr>
                <w:rFonts w:ascii="Times New Roman"/>
                <w:color w:val="000000"/>
              </w:rPr>
            </w:pPr>
            <w:r w:rsidRPr="003042EC">
              <w:rPr>
                <w:rFonts w:ascii="Times New Roman"/>
                <w:color w:val="000000"/>
              </w:rPr>
              <w:t>4,9±0,8</w:t>
            </w:r>
          </w:p>
        </w:tc>
      </w:tr>
      <w:tr w:rsidR="00894832" w:rsidRPr="003042EC" w:rsidTr="00894832">
        <w:tc>
          <w:tcPr>
            <w:tcW w:w="2689" w:type="dxa"/>
          </w:tcPr>
          <w:p w:rsidR="00894832" w:rsidRPr="003042EC" w:rsidRDefault="00894832" w:rsidP="00894832">
            <w:pPr>
              <w:spacing w:line="360" w:lineRule="auto"/>
              <w:rPr>
                <w:rFonts w:ascii="Times New Roman"/>
                <w:color w:val="000000"/>
              </w:rPr>
            </w:pPr>
            <w:r w:rsidRPr="003042EC">
              <w:rPr>
                <w:rFonts w:ascii="Times New Roman"/>
                <w:color w:val="000000"/>
              </w:rPr>
              <w:t xml:space="preserve">Креатинін, </w:t>
            </w:r>
            <w:r w:rsidRPr="003042EC">
              <w:rPr>
                <w:rFonts w:ascii="Times New Roman"/>
                <w:color w:val="000000"/>
                <w:spacing w:val="-10"/>
              </w:rPr>
              <w:t>мкмоль/л</w:t>
            </w:r>
          </w:p>
        </w:tc>
        <w:tc>
          <w:tcPr>
            <w:tcW w:w="1559" w:type="dxa"/>
            <w:vAlign w:val="bottom"/>
          </w:tcPr>
          <w:p w:rsidR="00894832" w:rsidRPr="003042EC" w:rsidRDefault="00894832" w:rsidP="00894832">
            <w:pPr>
              <w:spacing w:line="360" w:lineRule="auto"/>
              <w:jc w:val="center"/>
              <w:rPr>
                <w:rFonts w:ascii="Times New Roman"/>
                <w:color w:val="000000"/>
              </w:rPr>
            </w:pPr>
            <w:r w:rsidRPr="003042EC">
              <w:rPr>
                <w:rFonts w:ascii="Times New Roman"/>
                <w:color w:val="000000"/>
              </w:rPr>
              <w:t>126,6±5,6</w:t>
            </w:r>
          </w:p>
        </w:tc>
        <w:tc>
          <w:tcPr>
            <w:tcW w:w="1984" w:type="dxa"/>
            <w:vAlign w:val="bottom"/>
          </w:tcPr>
          <w:p w:rsidR="00894832" w:rsidRPr="003042EC" w:rsidRDefault="00894832" w:rsidP="00894832">
            <w:pPr>
              <w:spacing w:line="360" w:lineRule="auto"/>
              <w:jc w:val="center"/>
              <w:rPr>
                <w:rFonts w:ascii="Times New Roman"/>
                <w:color w:val="000000"/>
              </w:rPr>
            </w:pPr>
            <w:r w:rsidRPr="003042EC">
              <w:rPr>
                <w:rFonts w:ascii="Times New Roman"/>
                <w:color w:val="000000"/>
              </w:rPr>
              <w:t>138,4±7,2</w:t>
            </w:r>
          </w:p>
        </w:tc>
        <w:tc>
          <w:tcPr>
            <w:tcW w:w="3282" w:type="dxa"/>
            <w:vAlign w:val="bottom"/>
          </w:tcPr>
          <w:p w:rsidR="00894832" w:rsidRPr="003042EC" w:rsidRDefault="00894832" w:rsidP="00894832">
            <w:pPr>
              <w:spacing w:line="360" w:lineRule="auto"/>
              <w:jc w:val="center"/>
              <w:rPr>
                <w:rFonts w:ascii="Times New Roman"/>
                <w:color w:val="000000"/>
              </w:rPr>
            </w:pPr>
            <w:r w:rsidRPr="003042EC">
              <w:rPr>
                <w:rFonts w:ascii="Times New Roman"/>
                <w:color w:val="000000"/>
              </w:rPr>
              <w:t>130,4±6,7</w:t>
            </w:r>
          </w:p>
        </w:tc>
      </w:tr>
      <w:tr w:rsidR="00894832" w:rsidRPr="003042EC" w:rsidTr="00894832">
        <w:tc>
          <w:tcPr>
            <w:tcW w:w="2689" w:type="dxa"/>
          </w:tcPr>
          <w:p w:rsidR="00894832" w:rsidRPr="003042EC" w:rsidRDefault="00894832" w:rsidP="00894832">
            <w:pPr>
              <w:spacing w:line="360" w:lineRule="auto"/>
              <w:rPr>
                <w:rFonts w:ascii="Times New Roman"/>
                <w:color w:val="000000"/>
              </w:rPr>
            </w:pPr>
            <w:r w:rsidRPr="003042EC">
              <w:rPr>
                <w:rFonts w:ascii="Times New Roman"/>
                <w:color w:val="000000"/>
              </w:rPr>
              <w:t>Сечовина, ммоль/л</w:t>
            </w:r>
          </w:p>
        </w:tc>
        <w:tc>
          <w:tcPr>
            <w:tcW w:w="1559" w:type="dxa"/>
            <w:vAlign w:val="bottom"/>
          </w:tcPr>
          <w:p w:rsidR="00894832" w:rsidRPr="003042EC" w:rsidRDefault="00894832" w:rsidP="00894832">
            <w:pPr>
              <w:spacing w:line="360" w:lineRule="auto"/>
              <w:jc w:val="center"/>
              <w:rPr>
                <w:rFonts w:ascii="Times New Roman"/>
                <w:color w:val="000000"/>
              </w:rPr>
            </w:pPr>
            <w:r w:rsidRPr="003042EC">
              <w:rPr>
                <w:rFonts w:ascii="Times New Roman"/>
                <w:color w:val="000000"/>
              </w:rPr>
              <w:t>7,4±0,23</w:t>
            </w:r>
          </w:p>
        </w:tc>
        <w:tc>
          <w:tcPr>
            <w:tcW w:w="1984" w:type="dxa"/>
            <w:vAlign w:val="bottom"/>
          </w:tcPr>
          <w:p w:rsidR="00894832" w:rsidRPr="003042EC" w:rsidRDefault="00894832" w:rsidP="00894832">
            <w:pPr>
              <w:spacing w:line="360" w:lineRule="auto"/>
              <w:jc w:val="center"/>
              <w:rPr>
                <w:rFonts w:ascii="Times New Roman"/>
                <w:color w:val="000000"/>
              </w:rPr>
            </w:pPr>
            <w:r w:rsidRPr="003042EC">
              <w:rPr>
                <w:rFonts w:ascii="Times New Roman"/>
                <w:color w:val="000000"/>
              </w:rPr>
              <w:t>6,02±0,48*</w:t>
            </w:r>
          </w:p>
        </w:tc>
        <w:tc>
          <w:tcPr>
            <w:tcW w:w="3282" w:type="dxa"/>
            <w:vAlign w:val="bottom"/>
          </w:tcPr>
          <w:p w:rsidR="00894832" w:rsidRPr="003042EC" w:rsidRDefault="00894832" w:rsidP="00894832">
            <w:pPr>
              <w:spacing w:line="360" w:lineRule="auto"/>
              <w:jc w:val="center"/>
              <w:rPr>
                <w:rFonts w:ascii="Times New Roman"/>
                <w:color w:val="000000"/>
                <w:highlight w:val="yellow"/>
              </w:rPr>
            </w:pPr>
            <w:r w:rsidRPr="003042EC">
              <w:rPr>
                <w:rFonts w:ascii="Times New Roman"/>
                <w:color w:val="000000"/>
              </w:rPr>
              <w:t>6,8±0,5</w:t>
            </w:r>
          </w:p>
        </w:tc>
      </w:tr>
    </w:tbl>
    <w:p w:rsidR="00894832" w:rsidRPr="003042EC" w:rsidRDefault="00894832" w:rsidP="00894832">
      <w:pPr>
        <w:spacing w:line="360" w:lineRule="auto"/>
        <w:ind w:firstLine="709"/>
        <w:rPr>
          <w:rFonts w:ascii="Times New Roman"/>
        </w:rPr>
      </w:pPr>
    </w:p>
    <w:p w:rsidR="00894832" w:rsidRPr="003042EC" w:rsidRDefault="006B0913" w:rsidP="00894832">
      <w:pPr>
        <w:spacing w:line="360" w:lineRule="auto"/>
        <w:ind w:firstLine="851"/>
        <w:rPr>
          <w:rFonts w:ascii="Times New Roman"/>
        </w:rPr>
      </w:pPr>
      <w:r>
        <w:rPr>
          <w:rFonts w:ascii="Times New Roman"/>
        </w:rPr>
        <w:t>В</w:t>
      </w:r>
      <w:r w:rsidR="00894832" w:rsidRPr="003042EC">
        <w:rPr>
          <w:rFonts w:ascii="Times New Roman"/>
        </w:rPr>
        <w:t>ідзнач</w:t>
      </w:r>
      <w:r>
        <w:rPr>
          <w:rFonts w:ascii="Times New Roman"/>
        </w:rPr>
        <w:t>ен</w:t>
      </w:r>
      <w:r w:rsidR="00894832" w:rsidRPr="003042EC">
        <w:rPr>
          <w:rFonts w:ascii="Times New Roman"/>
        </w:rPr>
        <w:t>о, що в окремих тварин, зокрема тих, в яких площа запального процесу шкіри була обширною (2 собаки, 50-60</w:t>
      </w:r>
      <w:r>
        <w:rPr>
          <w:rFonts w:ascii="Times New Roman"/>
        </w:rPr>
        <w:t> </w:t>
      </w:r>
      <w:r w:rsidR="00894832" w:rsidRPr="003042EC">
        <w:rPr>
          <w:rFonts w:ascii="Times New Roman"/>
        </w:rPr>
        <w:t xml:space="preserve">% ураження) та в </w:t>
      </w:r>
      <w:r w:rsidR="00894832">
        <w:rPr>
          <w:rFonts w:ascii="Times New Roman"/>
        </w:rPr>
        <w:t>однієї</w:t>
      </w:r>
      <w:r w:rsidR="00894832" w:rsidRPr="003042EC">
        <w:rPr>
          <w:rFonts w:ascii="Times New Roman"/>
        </w:rPr>
        <w:t xml:space="preserve"> тварини з</w:t>
      </w:r>
      <w:r w:rsidR="00894832">
        <w:rPr>
          <w:rFonts w:ascii="Times New Roman"/>
        </w:rPr>
        <w:t>і</w:t>
      </w:r>
      <w:r w:rsidR="00894832" w:rsidRPr="003042EC">
        <w:rPr>
          <w:rFonts w:ascii="Times New Roman"/>
        </w:rPr>
        <w:t xml:space="preserve"> сильними ранами</w:t>
      </w:r>
      <w:r w:rsidR="00894832">
        <w:rPr>
          <w:rFonts w:ascii="Times New Roman"/>
        </w:rPr>
        <w:t>,</w:t>
      </w:r>
      <w:r w:rsidR="00894832" w:rsidRPr="003042EC">
        <w:rPr>
          <w:rFonts w:ascii="Times New Roman"/>
        </w:rPr>
        <w:t xml:space="preserve"> на тлі свербіжу і розчісування</w:t>
      </w:r>
      <w:r w:rsidR="00894832">
        <w:rPr>
          <w:rFonts w:ascii="Times New Roman"/>
        </w:rPr>
        <w:t>,</w:t>
      </w:r>
      <w:r w:rsidR="00894832" w:rsidRPr="003042EC">
        <w:rPr>
          <w:rFonts w:ascii="Times New Roman"/>
        </w:rPr>
        <w:t xml:space="preserve"> динаміка досліджуваних біохімічних показників була ще більш характерною. У них також зростала активність АсАТ, коефіцієнт де-Рітіса знижувався, а рівень сечовини в крові був нижчим наполовину, порівняно з клінічно здоровими собаками.</w:t>
      </w:r>
    </w:p>
    <w:p w:rsidR="00894832" w:rsidRPr="003042EC" w:rsidRDefault="00894832" w:rsidP="00894832">
      <w:pPr>
        <w:spacing w:line="360" w:lineRule="auto"/>
        <w:ind w:firstLine="851"/>
        <w:rPr>
          <w:rFonts w:ascii="Times New Roman"/>
        </w:rPr>
      </w:pPr>
      <w:r w:rsidRPr="003042EC">
        <w:rPr>
          <w:rFonts w:ascii="Times New Roman"/>
        </w:rPr>
        <w:t xml:space="preserve">Отримані нами в експерименті дані дають підстави стверджувати, що на тлі патології шкіри у собак відбуваються системні, здебільшого функціональні, зміни в цілому організмі. Застосування впродовж курсу лікування препарату «ВетМікоДерм», в певній мірі, на тлі пригнічення запальних процесів, зняття свербіжу і поступового відновлення епідермісу та шерсті, сприяло активації функціонального стану печінки. Отримані результати біохімічних досліджень сироватки крові собак за повного їх виздоровлення характеризують ефективну </w:t>
      </w:r>
      <w:r w:rsidR="00157DC4">
        <w:rPr>
          <w:rFonts w:ascii="Times New Roman"/>
        </w:rPr>
        <w:br/>
      </w:r>
      <w:r w:rsidRPr="003042EC">
        <w:rPr>
          <w:rFonts w:ascii="Times New Roman"/>
        </w:rPr>
        <w:t xml:space="preserve">гепатопротекторну дію «ВетМікоДерму». Однак, навіть за повного загоєння ран </w:t>
      </w:r>
      <w:r w:rsidR="006B0913">
        <w:rPr>
          <w:rFonts w:ascii="Times New Roman"/>
        </w:rPr>
        <w:br/>
      </w:r>
      <w:r w:rsidR="006B0913">
        <w:rPr>
          <w:rFonts w:ascii="Times New Roman"/>
        </w:rPr>
        <w:br/>
      </w:r>
      <w:r w:rsidRPr="003042EC">
        <w:rPr>
          <w:rFonts w:ascii="Times New Roman"/>
        </w:rPr>
        <w:lastRenderedPageBreak/>
        <w:t xml:space="preserve">та </w:t>
      </w:r>
      <w:r w:rsidR="006B0913">
        <w:rPr>
          <w:rFonts w:ascii="Times New Roman"/>
        </w:rPr>
        <w:t xml:space="preserve">початку </w:t>
      </w:r>
      <w:r w:rsidRPr="003042EC">
        <w:rPr>
          <w:rFonts w:ascii="Times New Roman"/>
        </w:rPr>
        <w:t>відновлення шерстного покр</w:t>
      </w:r>
      <w:r w:rsidR="006B0913">
        <w:rPr>
          <w:rFonts w:ascii="Times New Roman"/>
        </w:rPr>
        <w:t>и</w:t>
      </w:r>
      <w:r w:rsidRPr="003042EC">
        <w:rPr>
          <w:rFonts w:ascii="Times New Roman"/>
        </w:rPr>
        <w:t xml:space="preserve">ву більшість досліджуваних показників крові у собак ще дещо відрізнялися від аналогічних </w:t>
      </w:r>
      <w:r w:rsidR="006B0913">
        <w:rPr>
          <w:rFonts w:ascii="Times New Roman"/>
        </w:rPr>
        <w:t xml:space="preserve">у тварин контрольної групи, що </w:t>
      </w:r>
      <w:r w:rsidRPr="003042EC">
        <w:rPr>
          <w:rFonts w:ascii="Times New Roman"/>
        </w:rPr>
        <w:t>є, очевидно, результатом характерних змін не лише в шкірі і її похідних, а й наявних більш глибинних розладів в організмі.</w:t>
      </w:r>
    </w:p>
    <w:p w:rsidR="00894832" w:rsidRPr="003042EC" w:rsidRDefault="00894832" w:rsidP="00894832">
      <w:pPr>
        <w:spacing w:line="360" w:lineRule="auto"/>
        <w:ind w:firstLine="851"/>
        <w:rPr>
          <w:rFonts w:ascii="Times New Roman"/>
        </w:rPr>
      </w:pPr>
      <w:r w:rsidRPr="003042EC">
        <w:rPr>
          <w:rFonts w:ascii="Times New Roman"/>
        </w:rPr>
        <w:t xml:space="preserve">Важливим фактором епізоотології дерматомікозів, зумовлених зоофільними грибами, є сапрофітне існування цілого ряду грибів </w:t>
      </w:r>
      <w:r w:rsidR="006B0913">
        <w:rPr>
          <w:rFonts w:ascii="Times New Roman"/>
        </w:rPr>
        <w:t>у</w:t>
      </w:r>
      <w:r w:rsidRPr="003042EC">
        <w:rPr>
          <w:rFonts w:ascii="Times New Roman"/>
        </w:rPr>
        <w:t xml:space="preserve"> </w:t>
      </w:r>
      <w:r w:rsidR="00AA5488" w:rsidRPr="003042EC">
        <w:rPr>
          <w:rFonts w:ascii="Times New Roman"/>
        </w:rPr>
        <w:t>ґрунті</w:t>
      </w:r>
      <w:r w:rsidRPr="003042EC">
        <w:rPr>
          <w:rFonts w:ascii="Times New Roman"/>
        </w:rPr>
        <w:t xml:space="preserve">, на шкірі тварин тощо </w:t>
      </w:r>
      <w:r w:rsidR="00157DC4">
        <w:rPr>
          <w:rFonts w:ascii="Times New Roman"/>
        </w:rPr>
        <w:t>[9, </w:t>
      </w:r>
      <w:r w:rsidRPr="00157DC4">
        <w:rPr>
          <w:rFonts w:ascii="Times New Roman"/>
        </w:rPr>
        <w:t>20].</w:t>
      </w:r>
      <w:r w:rsidRPr="003042EC">
        <w:rPr>
          <w:rFonts w:ascii="Times New Roman"/>
        </w:rPr>
        <w:t xml:space="preserve"> Їх патогенність варіює і залежить від природи й властивостей гриба, з одного боку і рези</w:t>
      </w:r>
      <w:r w:rsidR="007E7667">
        <w:rPr>
          <w:rFonts w:ascii="Times New Roman"/>
        </w:rPr>
        <w:t>стентності тваринного організму</w:t>
      </w:r>
      <w:r w:rsidRPr="003042EC">
        <w:rPr>
          <w:rFonts w:ascii="Times New Roman"/>
        </w:rPr>
        <w:t xml:space="preserve"> </w:t>
      </w:r>
      <w:r w:rsidR="007E7667">
        <w:rPr>
          <w:rFonts w:ascii="Times New Roman"/>
        </w:rPr>
        <w:t>–</w:t>
      </w:r>
      <w:r w:rsidRPr="003042EC">
        <w:rPr>
          <w:rFonts w:ascii="Times New Roman"/>
        </w:rPr>
        <w:t xml:space="preserve"> </w:t>
      </w:r>
      <w:r w:rsidR="007E7667">
        <w:rPr>
          <w:rFonts w:ascii="Times New Roman"/>
        </w:rPr>
        <w:br/>
      </w:r>
      <w:r w:rsidRPr="003042EC">
        <w:rPr>
          <w:rFonts w:ascii="Times New Roman"/>
        </w:rPr>
        <w:t>з іншого.</w:t>
      </w:r>
    </w:p>
    <w:p w:rsidR="00894832" w:rsidRPr="003042EC" w:rsidRDefault="00894832" w:rsidP="00894832">
      <w:pPr>
        <w:spacing w:line="360" w:lineRule="auto"/>
        <w:ind w:firstLine="851"/>
        <w:rPr>
          <w:rFonts w:ascii="Times New Roman"/>
        </w:rPr>
      </w:pPr>
      <w:r w:rsidRPr="003042EC">
        <w:rPr>
          <w:rFonts w:ascii="Times New Roman"/>
        </w:rPr>
        <w:t xml:space="preserve">За дерматозів у тварин можливий розвиток імунологічних реакцій на дію екзо- і ендогенних речовин, які за нормального стану не є </w:t>
      </w:r>
      <w:r w:rsidRPr="00157DC4">
        <w:rPr>
          <w:rFonts w:ascii="Times New Roman"/>
        </w:rPr>
        <w:t>антигенами [21, 22].</w:t>
      </w:r>
    </w:p>
    <w:p w:rsidR="00894832" w:rsidRDefault="00894832" w:rsidP="00894832">
      <w:pPr>
        <w:spacing w:line="360" w:lineRule="auto"/>
        <w:ind w:firstLine="851"/>
        <w:rPr>
          <w:rFonts w:ascii="Times New Roman"/>
        </w:rPr>
      </w:pPr>
      <w:r w:rsidRPr="003042EC">
        <w:rPr>
          <w:rFonts w:ascii="Times New Roman"/>
        </w:rPr>
        <w:t xml:space="preserve">Через це, на нашу думку, важливим було з’ясувати стан імунної системи хворих собак на початку і в кінці курсу їх </w:t>
      </w:r>
      <w:r w:rsidRPr="00A27D3F">
        <w:rPr>
          <w:rFonts w:ascii="Times New Roman"/>
        </w:rPr>
        <w:t xml:space="preserve">лікування (табл. </w:t>
      </w:r>
      <w:r w:rsidR="00A27D3F" w:rsidRPr="00A27D3F">
        <w:rPr>
          <w:rFonts w:ascii="Times New Roman"/>
        </w:rPr>
        <w:t>19</w:t>
      </w:r>
      <w:r w:rsidRPr="00A27D3F">
        <w:rPr>
          <w:rFonts w:ascii="Times New Roman"/>
        </w:rPr>
        <w:t>).</w:t>
      </w:r>
    </w:p>
    <w:p w:rsidR="00A27D3F" w:rsidRPr="00A27D3F" w:rsidRDefault="00A27D3F" w:rsidP="00894832">
      <w:pPr>
        <w:spacing w:line="360" w:lineRule="auto"/>
        <w:jc w:val="right"/>
        <w:rPr>
          <w:rFonts w:ascii="Times New Roman"/>
          <w:i/>
          <w:color w:val="000000"/>
          <w:sz w:val="16"/>
          <w:szCs w:val="16"/>
        </w:rPr>
      </w:pPr>
    </w:p>
    <w:p w:rsidR="00894832" w:rsidRPr="003042EC" w:rsidRDefault="00894832" w:rsidP="00894832">
      <w:pPr>
        <w:spacing w:line="360" w:lineRule="auto"/>
        <w:jc w:val="right"/>
        <w:rPr>
          <w:rFonts w:ascii="Times New Roman"/>
          <w:i/>
          <w:color w:val="000000"/>
        </w:rPr>
      </w:pPr>
      <w:r w:rsidRPr="003042EC">
        <w:rPr>
          <w:rFonts w:ascii="Times New Roman"/>
          <w:i/>
          <w:color w:val="000000"/>
        </w:rPr>
        <w:t xml:space="preserve">Таблиця </w:t>
      </w:r>
      <w:r w:rsidR="00A27D3F">
        <w:rPr>
          <w:rFonts w:ascii="Times New Roman"/>
          <w:i/>
          <w:color w:val="000000"/>
        </w:rPr>
        <w:t>19</w:t>
      </w:r>
    </w:p>
    <w:p w:rsidR="00894832" w:rsidRPr="003042EC" w:rsidRDefault="00894832" w:rsidP="00894832">
      <w:pPr>
        <w:spacing w:line="360" w:lineRule="auto"/>
        <w:jc w:val="center"/>
        <w:rPr>
          <w:rFonts w:ascii="Times New Roman"/>
          <w:b/>
          <w:color w:val="000000"/>
        </w:rPr>
      </w:pPr>
      <w:r w:rsidRPr="003042EC">
        <w:rPr>
          <w:rFonts w:ascii="Times New Roman"/>
          <w:b/>
          <w:color w:val="000000"/>
        </w:rPr>
        <w:t xml:space="preserve">Вплив препарату «ВетМікоДерм» на імунологічні показники крові собак </w:t>
      </w:r>
    </w:p>
    <w:p w:rsidR="00894832" w:rsidRPr="003042EC" w:rsidRDefault="00894832" w:rsidP="00894832">
      <w:pPr>
        <w:spacing w:line="360" w:lineRule="auto"/>
        <w:jc w:val="center"/>
        <w:rPr>
          <w:rFonts w:ascii="Times New Roman"/>
          <w:b/>
          <w:color w:val="000000"/>
        </w:rPr>
      </w:pPr>
      <w:r w:rsidRPr="003042EC">
        <w:rPr>
          <w:rFonts w:ascii="Times New Roman"/>
          <w:b/>
          <w:color w:val="000000"/>
        </w:rPr>
        <w:t>за ураження дерматофітами (М±m, n=24)</w:t>
      </w:r>
    </w:p>
    <w:tbl>
      <w:tblPr>
        <w:tblStyle w:val="af"/>
        <w:tblW w:w="0" w:type="auto"/>
        <w:tblLook w:val="04A0" w:firstRow="1" w:lastRow="0" w:firstColumn="1" w:lastColumn="0" w:noHBand="0" w:noVBand="1"/>
      </w:tblPr>
      <w:tblGrid>
        <w:gridCol w:w="2530"/>
        <w:gridCol w:w="1540"/>
        <w:gridCol w:w="2021"/>
        <w:gridCol w:w="3423"/>
      </w:tblGrid>
      <w:tr w:rsidR="00894832" w:rsidRPr="003042EC" w:rsidTr="00A27D3F">
        <w:tc>
          <w:tcPr>
            <w:tcW w:w="2530" w:type="dxa"/>
            <w:vMerge w:val="restart"/>
            <w:vAlign w:val="center"/>
          </w:tcPr>
          <w:p w:rsidR="00894832" w:rsidRPr="003042EC" w:rsidRDefault="00894832" w:rsidP="00894832">
            <w:pPr>
              <w:spacing w:line="276" w:lineRule="auto"/>
              <w:jc w:val="center"/>
              <w:rPr>
                <w:rFonts w:ascii="Times New Roman"/>
                <w:color w:val="000000"/>
              </w:rPr>
            </w:pPr>
            <w:r>
              <w:rPr>
                <w:rFonts w:ascii="Times New Roman"/>
                <w:color w:val="000000"/>
              </w:rPr>
              <w:t>Показник</w:t>
            </w:r>
          </w:p>
        </w:tc>
        <w:tc>
          <w:tcPr>
            <w:tcW w:w="6984" w:type="dxa"/>
            <w:gridSpan w:val="3"/>
          </w:tcPr>
          <w:p w:rsidR="00894832" w:rsidRPr="003042EC" w:rsidRDefault="00894832" w:rsidP="00894832">
            <w:pPr>
              <w:spacing w:line="276" w:lineRule="auto"/>
              <w:jc w:val="center"/>
              <w:rPr>
                <w:rFonts w:ascii="Times New Roman"/>
                <w:color w:val="000000"/>
              </w:rPr>
            </w:pPr>
            <w:r w:rsidRPr="003042EC">
              <w:rPr>
                <w:rFonts w:ascii="Times New Roman"/>
                <w:color w:val="000000"/>
              </w:rPr>
              <w:t>Групи тварин</w:t>
            </w:r>
          </w:p>
        </w:tc>
      </w:tr>
      <w:tr w:rsidR="00894832" w:rsidRPr="003042EC" w:rsidTr="00A27D3F">
        <w:tc>
          <w:tcPr>
            <w:tcW w:w="2530" w:type="dxa"/>
            <w:vMerge/>
          </w:tcPr>
          <w:p w:rsidR="00894832" w:rsidRPr="003042EC" w:rsidRDefault="00894832" w:rsidP="00894832">
            <w:pPr>
              <w:spacing w:line="276" w:lineRule="auto"/>
              <w:rPr>
                <w:rFonts w:ascii="Times New Roman"/>
                <w:color w:val="000000"/>
              </w:rPr>
            </w:pPr>
          </w:p>
        </w:tc>
        <w:tc>
          <w:tcPr>
            <w:tcW w:w="1540" w:type="dxa"/>
            <w:vMerge w:val="restart"/>
            <w:vAlign w:val="center"/>
          </w:tcPr>
          <w:p w:rsidR="00894832" w:rsidRPr="003042EC" w:rsidRDefault="00A27D3F" w:rsidP="00894832">
            <w:pPr>
              <w:spacing w:line="276" w:lineRule="auto"/>
              <w:jc w:val="center"/>
              <w:rPr>
                <w:rFonts w:ascii="Times New Roman"/>
                <w:color w:val="000000"/>
              </w:rPr>
            </w:pPr>
            <w:r>
              <w:rPr>
                <w:rFonts w:ascii="Times New Roman"/>
                <w:color w:val="000000"/>
              </w:rPr>
              <w:t>к</w:t>
            </w:r>
            <w:r w:rsidR="00894832" w:rsidRPr="003042EC">
              <w:rPr>
                <w:rFonts w:ascii="Times New Roman"/>
                <w:color w:val="000000"/>
              </w:rPr>
              <w:t>онтроль</w:t>
            </w:r>
            <w:r>
              <w:rPr>
                <w:rFonts w:ascii="Times New Roman"/>
                <w:color w:val="000000"/>
              </w:rPr>
              <w:t>ні</w:t>
            </w:r>
            <w:r w:rsidR="00894832" w:rsidRPr="003042EC">
              <w:rPr>
                <w:rFonts w:ascii="Times New Roman"/>
                <w:color w:val="000000"/>
              </w:rPr>
              <w:t xml:space="preserve"> </w:t>
            </w:r>
          </w:p>
        </w:tc>
        <w:tc>
          <w:tcPr>
            <w:tcW w:w="5444" w:type="dxa"/>
            <w:gridSpan w:val="2"/>
          </w:tcPr>
          <w:p w:rsidR="00894832" w:rsidRPr="003042EC" w:rsidRDefault="00A27D3F" w:rsidP="00894832">
            <w:pPr>
              <w:spacing w:line="276" w:lineRule="auto"/>
              <w:jc w:val="center"/>
              <w:rPr>
                <w:rFonts w:ascii="Times New Roman"/>
                <w:color w:val="000000"/>
              </w:rPr>
            </w:pPr>
            <w:r>
              <w:rPr>
                <w:rFonts w:ascii="Times New Roman"/>
                <w:color w:val="000000"/>
              </w:rPr>
              <w:t>д</w:t>
            </w:r>
            <w:r w:rsidR="00894832" w:rsidRPr="003042EC">
              <w:rPr>
                <w:rFonts w:ascii="Times New Roman"/>
                <w:color w:val="000000"/>
              </w:rPr>
              <w:t>ослід</w:t>
            </w:r>
            <w:r>
              <w:rPr>
                <w:rFonts w:ascii="Times New Roman"/>
                <w:color w:val="000000"/>
              </w:rPr>
              <w:t>ні</w:t>
            </w:r>
            <w:r w:rsidR="00894832" w:rsidRPr="003042EC">
              <w:rPr>
                <w:rFonts w:ascii="Times New Roman"/>
                <w:color w:val="000000"/>
              </w:rPr>
              <w:t xml:space="preserve"> </w:t>
            </w:r>
          </w:p>
        </w:tc>
      </w:tr>
      <w:tr w:rsidR="00894832" w:rsidRPr="003042EC" w:rsidTr="00A27D3F">
        <w:tc>
          <w:tcPr>
            <w:tcW w:w="2530" w:type="dxa"/>
            <w:vMerge/>
          </w:tcPr>
          <w:p w:rsidR="00894832" w:rsidRPr="003042EC" w:rsidRDefault="00894832" w:rsidP="00894832">
            <w:pPr>
              <w:spacing w:line="276" w:lineRule="auto"/>
              <w:rPr>
                <w:rFonts w:ascii="Times New Roman"/>
                <w:color w:val="000000"/>
              </w:rPr>
            </w:pPr>
          </w:p>
        </w:tc>
        <w:tc>
          <w:tcPr>
            <w:tcW w:w="1540" w:type="dxa"/>
            <w:vMerge/>
          </w:tcPr>
          <w:p w:rsidR="00894832" w:rsidRPr="003042EC" w:rsidRDefault="00894832" w:rsidP="00894832">
            <w:pPr>
              <w:spacing w:line="276" w:lineRule="auto"/>
              <w:jc w:val="center"/>
              <w:rPr>
                <w:rFonts w:ascii="Times New Roman"/>
                <w:color w:val="000000"/>
              </w:rPr>
            </w:pPr>
          </w:p>
        </w:tc>
        <w:tc>
          <w:tcPr>
            <w:tcW w:w="2021" w:type="dxa"/>
            <w:vAlign w:val="center"/>
          </w:tcPr>
          <w:p w:rsidR="00894832" w:rsidRPr="003042EC" w:rsidRDefault="00894832" w:rsidP="00894832">
            <w:pPr>
              <w:spacing w:line="276" w:lineRule="auto"/>
              <w:ind w:hanging="115"/>
              <w:jc w:val="center"/>
              <w:rPr>
                <w:rFonts w:ascii="Times New Roman"/>
                <w:color w:val="000000"/>
              </w:rPr>
            </w:pPr>
            <w:r w:rsidRPr="003042EC">
              <w:rPr>
                <w:rFonts w:ascii="Times New Roman"/>
                <w:color w:val="000000"/>
              </w:rPr>
              <w:t>при зверненні в клініку</w:t>
            </w:r>
          </w:p>
        </w:tc>
        <w:tc>
          <w:tcPr>
            <w:tcW w:w="3423" w:type="dxa"/>
            <w:vAlign w:val="center"/>
          </w:tcPr>
          <w:p w:rsidR="00894832" w:rsidRPr="00B30B77" w:rsidRDefault="00894832" w:rsidP="00894832">
            <w:pPr>
              <w:spacing w:line="276" w:lineRule="auto"/>
              <w:ind w:hanging="115"/>
              <w:jc w:val="center"/>
              <w:rPr>
                <w:rFonts w:ascii="Times New Roman"/>
                <w:color w:val="000000"/>
                <w:spacing w:val="-8"/>
              </w:rPr>
            </w:pPr>
            <w:r w:rsidRPr="00B30B77">
              <w:rPr>
                <w:rFonts w:ascii="Times New Roman"/>
                <w:color w:val="000000"/>
                <w:spacing w:val="-8"/>
              </w:rPr>
              <w:t xml:space="preserve">за повного </w:t>
            </w:r>
            <w:r>
              <w:rPr>
                <w:rFonts w:ascii="Times New Roman"/>
                <w:color w:val="000000"/>
                <w:spacing w:val="-8"/>
              </w:rPr>
              <w:t>одужа</w:t>
            </w:r>
            <w:r w:rsidRPr="00B30B77">
              <w:rPr>
                <w:rFonts w:ascii="Times New Roman"/>
                <w:color w:val="000000"/>
                <w:spacing w:val="-8"/>
              </w:rPr>
              <w:t>ння</w:t>
            </w:r>
          </w:p>
          <w:p w:rsidR="00894832" w:rsidRPr="003042EC" w:rsidRDefault="00894832" w:rsidP="00894832">
            <w:pPr>
              <w:spacing w:line="276" w:lineRule="auto"/>
              <w:ind w:hanging="115"/>
              <w:jc w:val="center"/>
              <w:rPr>
                <w:rFonts w:ascii="Times New Roman"/>
                <w:color w:val="000000"/>
              </w:rPr>
            </w:pPr>
            <w:r w:rsidRPr="00B30B77">
              <w:rPr>
                <w:rFonts w:ascii="Times New Roman"/>
                <w:color w:val="000000"/>
                <w:spacing w:val="-8"/>
              </w:rPr>
              <w:t>(після 14-21 діб лікування)</w:t>
            </w:r>
          </w:p>
        </w:tc>
      </w:tr>
      <w:tr w:rsidR="00894832" w:rsidRPr="003042EC" w:rsidTr="00A27D3F">
        <w:tc>
          <w:tcPr>
            <w:tcW w:w="2530" w:type="dxa"/>
          </w:tcPr>
          <w:p w:rsidR="00894832" w:rsidRPr="003042EC" w:rsidRDefault="00894832" w:rsidP="00894832">
            <w:pPr>
              <w:spacing w:line="360" w:lineRule="auto"/>
              <w:rPr>
                <w:rFonts w:ascii="Times New Roman"/>
                <w:color w:val="000000"/>
              </w:rPr>
            </w:pPr>
            <w:r w:rsidRPr="003042EC">
              <w:rPr>
                <w:rFonts w:ascii="Times New Roman"/>
                <w:color w:val="000000"/>
              </w:rPr>
              <w:t>ФА, %</w:t>
            </w:r>
          </w:p>
        </w:tc>
        <w:tc>
          <w:tcPr>
            <w:tcW w:w="1540" w:type="dxa"/>
          </w:tcPr>
          <w:p w:rsidR="00894832" w:rsidRPr="003042EC" w:rsidRDefault="00894832" w:rsidP="00894832">
            <w:pPr>
              <w:spacing w:line="360" w:lineRule="auto"/>
              <w:jc w:val="center"/>
              <w:rPr>
                <w:rFonts w:ascii="Times New Roman"/>
                <w:color w:val="000000"/>
              </w:rPr>
            </w:pPr>
            <w:r w:rsidRPr="003042EC">
              <w:rPr>
                <w:rFonts w:ascii="Times New Roman"/>
                <w:color w:val="000000"/>
              </w:rPr>
              <w:t>36,2±1,7</w:t>
            </w:r>
          </w:p>
        </w:tc>
        <w:tc>
          <w:tcPr>
            <w:tcW w:w="2021" w:type="dxa"/>
          </w:tcPr>
          <w:p w:rsidR="00894832" w:rsidRPr="003042EC" w:rsidRDefault="00894832" w:rsidP="00894832">
            <w:pPr>
              <w:spacing w:line="360" w:lineRule="auto"/>
              <w:jc w:val="center"/>
              <w:rPr>
                <w:rFonts w:ascii="Times New Roman"/>
                <w:color w:val="000000"/>
              </w:rPr>
            </w:pPr>
            <w:r w:rsidRPr="003042EC">
              <w:rPr>
                <w:rFonts w:ascii="Times New Roman"/>
                <w:color w:val="000000"/>
              </w:rPr>
              <w:t>30,2±2,1*</w:t>
            </w:r>
          </w:p>
        </w:tc>
        <w:tc>
          <w:tcPr>
            <w:tcW w:w="3423" w:type="dxa"/>
          </w:tcPr>
          <w:p w:rsidR="00894832" w:rsidRPr="003042EC" w:rsidRDefault="00894832" w:rsidP="00894832">
            <w:pPr>
              <w:spacing w:line="360" w:lineRule="auto"/>
              <w:jc w:val="center"/>
              <w:rPr>
                <w:rFonts w:ascii="Times New Roman"/>
                <w:color w:val="000000"/>
                <w:highlight w:val="yellow"/>
              </w:rPr>
            </w:pPr>
            <w:r w:rsidRPr="003042EC">
              <w:rPr>
                <w:rFonts w:ascii="Times New Roman"/>
                <w:color w:val="000000"/>
              </w:rPr>
              <w:t>35,7±1,3</w:t>
            </w:r>
          </w:p>
        </w:tc>
      </w:tr>
      <w:tr w:rsidR="00894832" w:rsidRPr="003042EC" w:rsidTr="00A27D3F">
        <w:tc>
          <w:tcPr>
            <w:tcW w:w="2530" w:type="dxa"/>
          </w:tcPr>
          <w:p w:rsidR="00894832" w:rsidRPr="003042EC" w:rsidRDefault="00894832" w:rsidP="00894832">
            <w:pPr>
              <w:spacing w:line="360" w:lineRule="auto"/>
              <w:rPr>
                <w:rFonts w:ascii="Times New Roman"/>
                <w:color w:val="000000"/>
              </w:rPr>
            </w:pPr>
            <w:r w:rsidRPr="003042EC">
              <w:rPr>
                <w:rFonts w:ascii="Times New Roman"/>
                <w:color w:val="000000"/>
              </w:rPr>
              <w:t>ФЧ, мк/кл</w:t>
            </w:r>
          </w:p>
        </w:tc>
        <w:tc>
          <w:tcPr>
            <w:tcW w:w="1540" w:type="dxa"/>
          </w:tcPr>
          <w:p w:rsidR="00894832" w:rsidRPr="003042EC" w:rsidRDefault="00894832" w:rsidP="00894832">
            <w:pPr>
              <w:spacing w:line="360" w:lineRule="auto"/>
              <w:jc w:val="center"/>
              <w:rPr>
                <w:rFonts w:ascii="Times New Roman"/>
                <w:color w:val="000000"/>
              </w:rPr>
            </w:pPr>
            <w:r w:rsidRPr="003042EC">
              <w:rPr>
                <w:rFonts w:ascii="Times New Roman"/>
                <w:color w:val="000000"/>
              </w:rPr>
              <w:t>6,2±0,7</w:t>
            </w:r>
          </w:p>
        </w:tc>
        <w:tc>
          <w:tcPr>
            <w:tcW w:w="2021" w:type="dxa"/>
          </w:tcPr>
          <w:p w:rsidR="00894832" w:rsidRPr="003042EC" w:rsidRDefault="00894832" w:rsidP="00894832">
            <w:pPr>
              <w:spacing w:line="360" w:lineRule="auto"/>
              <w:jc w:val="center"/>
              <w:rPr>
                <w:rFonts w:ascii="Times New Roman"/>
                <w:color w:val="000000"/>
              </w:rPr>
            </w:pPr>
            <w:r w:rsidRPr="003042EC">
              <w:rPr>
                <w:rFonts w:ascii="Times New Roman"/>
                <w:color w:val="000000"/>
              </w:rPr>
              <w:t>6,4±0,3</w:t>
            </w:r>
          </w:p>
        </w:tc>
        <w:tc>
          <w:tcPr>
            <w:tcW w:w="3423" w:type="dxa"/>
          </w:tcPr>
          <w:p w:rsidR="00894832" w:rsidRPr="003042EC" w:rsidRDefault="00894832" w:rsidP="00894832">
            <w:pPr>
              <w:spacing w:line="360" w:lineRule="auto"/>
              <w:jc w:val="center"/>
              <w:rPr>
                <w:rFonts w:ascii="Times New Roman"/>
                <w:color w:val="000000"/>
                <w:highlight w:val="yellow"/>
              </w:rPr>
            </w:pPr>
            <w:r w:rsidRPr="003042EC">
              <w:rPr>
                <w:rFonts w:ascii="Times New Roman"/>
                <w:color w:val="000000"/>
              </w:rPr>
              <w:t>6,5±0,7</w:t>
            </w:r>
          </w:p>
        </w:tc>
      </w:tr>
      <w:tr w:rsidR="00894832" w:rsidRPr="003042EC" w:rsidTr="00A27D3F">
        <w:tc>
          <w:tcPr>
            <w:tcW w:w="2530" w:type="dxa"/>
          </w:tcPr>
          <w:p w:rsidR="00894832" w:rsidRPr="003042EC" w:rsidRDefault="00894832" w:rsidP="00894832">
            <w:pPr>
              <w:spacing w:line="360" w:lineRule="auto"/>
              <w:rPr>
                <w:rFonts w:ascii="Times New Roman"/>
                <w:color w:val="000000"/>
              </w:rPr>
            </w:pPr>
            <w:r w:rsidRPr="003042EC">
              <w:rPr>
                <w:rFonts w:ascii="Times New Roman"/>
                <w:color w:val="000000"/>
              </w:rPr>
              <w:t>ФІ, %</w:t>
            </w:r>
          </w:p>
        </w:tc>
        <w:tc>
          <w:tcPr>
            <w:tcW w:w="1540" w:type="dxa"/>
          </w:tcPr>
          <w:p w:rsidR="00894832" w:rsidRPr="003042EC" w:rsidRDefault="00894832" w:rsidP="00894832">
            <w:pPr>
              <w:spacing w:line="360" w:lineRule="auto"/>
              <w:jc w:val="center"/>
              <w:rPr>
                <w:rFonts w:ascii="Times New Roman"/>
                <w:color w:val="000000"/>
              </w:rPr>
            </w:pPr>
            <w:r w:rsidRPr="003042EC">
              <w:rPr>
                <w:rFonts w:ascii="Times New Roman"/>
                <w:color w:val="000000"/>
              </w:rPr>
              <w:t>30,6±1,3</w:t>
            </w:r>
          </w:p>
        </w:tc>
        <w:tc>
          <w:tcPr>
            <w:tcW w:w="2021" w:type="dxa"/>
          </w:tcPr>
          <w:p w:rsidR="00894832" w:rsidRPr="003042EC" w:rsidRDefault="00894832" w:rsidP="00894832">
            <w:pPr>
              <w:spacing w:line="360" w:lineRule="auto"/>
              <w:jc w:val="center"/>
              <w:rPr>
                <w:rFonts w:ascii="Times New Roman"/>
                <w:color w:val="000000"/>
              </w:rPr>
            </w:pPr>
            <w:r w:rsidRPr="003042EC">
              <w:rPr>
                <w:rFonts w:ascii="Times New Roman"/>
                <w:color w:val="000000"/>
              </w:rPr>
              <w:t>26,6±2,1</w:t>
            </w:r>
          </w:p>
        </w:tc>
        <w:tc>
          <w:tcPr>
            <w:tcW w:w="3423" w:type="dxa"/>
          </w:tcPr>
          <w:p w:rsidR="00894832" w:rsidRPr="003042EC" w:rsidRDefault="00894832" w:rsidP="00894832">
            <w:pPr>
              <w:spacing w:line="360" w:lineRule="auto"/>
              <w:jc w:val="center"/>
              <w:rPr>
                <w:rFonts w:ascii="Times New Roman"/>
                <w:color w:val="000000"/>
              </w:rPr>
            </w:pPr>
            <w:r w:rsidRPr="003042EC">
              <w:rPr>
                <w:rFonts w:ascii="Times New Roman"/>
                <w:color w:val="000000"/>
              </w:rPr>
              <w:t>27,7±0,9</w:t>
            </w:r>
          </w:p>
        </w:tc>
      </w:tr>
      <w:tr w:rsidR="00894832" w:rsidRPr="003042EC" w:rsidTr="00A27D3F">
        <w:tc>
          <w:tcPr>
            <w:tcW w:w="2530" w:type="dxa"/>
          </w:tcPr>
          <w:p w:rsidR="00894832" w:rsidRPr="003042EC" w:rsidRDefault="00894832" w:rsidP="00894832">
            <w:pPr>
              <w:spacing w:line="360" w:lineRule="auto"/>
              <w:rPr>
                <w:rFonts w:ascii="Times New Roman"/>
                <w:color w:val="000000"/>
              </w:rPr>
            </w:pPr>
            <w:r w:rsidRPr="003042EC">
              <w:rPr>
                <w:rFonts w:ascii="Times New Roman"/>
                <w:color w:val="000000"/>
              </w:rPr>
              <w:t>Т-лімфоцити, %</w:t>
            </w:r>
          </w:p>
        </w:tc>
        <w:tc>
          <w:tcPr>
            <w:tcW w:w="1540" w:type="dxa"/>
            <w:vAlign w:val="bottom"/>
          </w:tcPr>
          <w:p w:rsidR="00894832" w:rsidRPr="003042EC" w:rsidRDefault="00894832" w:rsidP="00894832">
            <w:pPr>
              <w:spacing w:line="360" w:lineRule="auto"/>
              <w:jc w:val="center"/>
              <w:rPr>
                <w:rFonts w:ascii="Times New Roman"/>
                <w:color w:val="000000"/>
                <w:highlight w:val="yellow"/>
              </w:rPr>
            </w:pPr>
            <w:r w:rsidRPr="003042EC">
              <w:rPr>
                <w:rFonts w:ascii="Times New Roman"/>
                <w:color w:val="000000"/>
              </w:rPr>
              <w:t>35,3±2,5</w:t>
            </w:r>
          </w:p>
        </w:tc>
        <w:tc>
          <w:tcPr>
            <w:tcW w:w="2021" w:type="dxa"/>
            <w:vAlign w:val="bottom"/>
          </w:tcPr>
          <w:p w:rsidR="00894832" w:rsidRPr="003042EC" w:rsidRDefault="00894832" w:rsidP="00894832">
            <w:pPr>
              <w:spacing w:line="360" w:lineRule="auto"/>
              <w:jc w:val="center"/>
              <w:rPr>
                <w:rFonts w:ascii="Times New Roman"/>
                <w:color w:val="000000"/>
              </w:rPr>
            </w:pPr>
            <w:r w:rsidRPr="003042EC">
              <w:rPr>
                <w:rFonts w:ascii="Times New Roman"/>
                <w:color w:val="000000"/>
              </w:rPr>
              <w:t>38,4±1,7</w:t>
            </w:r>
          </w:p>
        </w:tc>
        <w:tc>
          <w:tcPr>
            <w:tcW w:w="3423" w:type="dxa"/>
            <w:vAlign w:val="bottom"/>
          </w:tcPr>
          <w:p w:rsidR="00894832" w:rsidRPr="003042EC" w:rsidRDefault="00894832" w:rsidP="00894832">
            <w:pPr>
              <w:spacing w:line="360" w:lineRule="auto"/>
              <w:jc w:val="center"/>
              <w:rPr>
                <w:rFonts w:ascii="Times New Roman"/>
                <w:color w:val="000000"/>
                <w:highlight w:val="yellow"/>
              </w:rPr>
            </w:pPr>
            <w:r w:rsidRPr="003042EC">
              <w:rPr>
                <w:rFonts w:ascii="Times New Roman"/>
                <w:color w:val="000000"/>
              </w:rPr>
              <w:t>38,0±1,4</w:t>
            </w:r>
          </w:p>
        </w:tc>
      </w:tr>
      <w:tr w:rsidR="00894832" w:rsidRPr="003042EC" w:rsidTr="00A27D3F">
        <w:tc>
          <w:tcPr>
            <w:tcW w:w="2530" w:type="dxa"/>
          </w:tcPr>
          <w:p w:rsidR="00894832" w:rsidRPr="003042EC" w:rsidRDefault="00894832" w:rsidP="00894832">
            <w:pPr>
              <w:spacing w:line="360" w:lineRule="auto"/>
              <w:rPr>
                <w:rFonts w:ascii="Times New Roman"/>
                <w:color w:val="000000"/>
              </w:rPr>
            </w:pPr>
            <w:r w:rsidRPr="003042EC">
              <w:rPr>
                <w:rFonts w:ascii="Times New Roman"/>
                <w:color w:val="000000"/>
              </w:rPr>
              <w:t>Т-хелпери, %</w:t>
            </w:r>
          </w:p>
        </w:tc>
        <w:tc>
          <w:tcPr>
            <w:tcW w:w="1540" w:type="dxa"/>
            <w:vAlign w:val="bottom"/>
          </w:tcPr>
          <w:p w:rsidR="00894832" w:rsidRPr="003042EC" w:rsidRDefault="00894832" w:rsidP="00894832">
            <w:pPr>
              <w:spacing w:line="360" w:lineRule="auto"/>
              <w:jc w:val="center"/>
              <w:rPr>
                <w:rFonts w:ascii="Times New Roman"/>
                <w:color w:val="000000"/>
              </w:rPr>
            </w:pPr>
            <w:r w:rsidRPr="003042EC">
              <w:rPr>
                <w:rFonts w:ascii="Times New Roman"/>
                <w:color w:val="000000"/>
              </w:rPr>
              <w:t>22,0±1,3</w:t>
            </w:r>
          </w:p>
        </w:tc>
        <w:tc>
          <w:tcPr>
            <w:tcW w:w="2021" w:type="dxa"/>
            <w:vAlign w:val="bottom"/>
          </w:tcPr>
          <w:p w:rsidR="00894832" w:rsidRPr="003042EC" w:rsidRDefault="00894832" w:rsidP="00894832">
            <w:pPr>
              <w:spacing w:line="360" w:lineRule="auto"/>
              <w:jc w:val="center"/>
              <w:rPr>
                <w:rFonts w:ascii="Times New Roman"/>
                <w:color w:val="000000"/>
              </w:rPr>
            </w:pPr>
            <w:r w:rsidRPr="003042EC">
              <w:rPr>
                <w:rFonts w:ascii="Times New Roman"/>
                <w:color w:val="000000"/>
              </w:rPr>
              <w:t>20,2±1,5</w:t>
            </w:r>
          </w:p>
        </w:tc>
        <w:tc>
          <w:tcPr>
            <w:tcW w:w="3423" w:type="dxa"/>
            <w:vAlign w:val="bottom"/>
          </w:tcPr>
          <w:p w:rsidR="00894832" w:rsidRPr="003042EC" w:rsidRDefault="00894832" w:rsidP="00894832">
            <w:pPr>
              <w:spacing w:line="360" w:lineRule="auto"/>
              <w:jc w:val="center"/>
              <w:rPr>
                <w:rFonts w:ascii="Times New Roman"/>
                <w:color w:val="000000"/>
                <w:highlight w:val="yellow"/>
              </w:rPr>
            </w:pPr>
            <w:r w:rsidRPr="003042EC">
              <w:rPr>
                <w:rFonts w:ascii="Times New Roman"/>
                <w:color w:val="000000"/>
              </w:rPr>
              <w:t>24,0±1,3</w:t>
            </w:r>
          </w:p>
        </w:tc>
      </w:tr>
      <w:tr w:rsidR="00894832" w:rsidRPr="003042EC" w:rsidTr="00A27D3F">
        <w:tc>
          <w:tcPr>
            <w:tcW w:w="2530" w:type="dxa"/>
          </w:tcPr>
          <w:p w:rsidR="00894832" w:rsidRPr="003042EC" w:rsidRDefault="00894832" w:rsidP="00894832">
            <w:pPr>
              <w:spacing w:line="360" w:lineRule="auto"/>
              <w:rPr>
                <w:rFonts w:ascii="Times New Roman"/>
                <w:color w:val="000000"/>
              </w:rPr>
            </w:pPr>
            <w:r w:rsidRPr="003042EC">
              <w:rPr>
                <w:rFonts w:ascii="Times New Roman"/>
                <w:color w:val="000000"/>
              </w:rPr>
              <w:t>Т-супресори, %</w:t>
            </w:r>
          </w:p>
        </w:tc>
        <w:tc>
          <w:tcPr>
            <w:tcW w:w="1540" w:type="dxa"/>
            <w:vAlign w:val="bottom"/>
          </w:tcPr>
          <w:p w:rsidR="00894832" w:rsidRPr="003042EC" w:rsidRDefault="00894832" w:rsidP="00894832">
            <w:pPr>
              <w:spacing w:line="360" w:lineRule="auto"/>
              <w:jc w:val="center"/>
              <w:rPr>
                <w:rFonts w:ascii="Times New Roman"/>
                <w:color w:val="000000"/>
              </w:rPr>
            </w:pPr>
            <w:r w:rsidRPr="003042EC">
              <w:rPr>
                <w:rFonts w:ascii="Times New Roman"/>
                <w:color w:val="000000"/>
              </w:rPr>
              <w:t>13,2±0,9</w:t>
            </w:r>
          </w:p>
        </w:tc>
        <w:tc>
          <w:tcPr>
            <w:tcW w:w="2021" w:type="dxa"/>
            <w:vAlign w:val="bottom"/>
          </w:tcPr>
          <w:p w:rsidR="00894832" w:rsidRPr="003042EC" w:rsidRDefault="00894832" w:rsidP="00894832">
            <w:pPr>
              <w:spacing w:line="360" w:lineRule="auto"/>
              <w:jc w:val="center"/>
              <w:rPr>
                <w:rFonts w:ascii="Times New Roman"/>
                <w:color w:val="000000"/>
              </w:rPr>
            </w:pPr>
            <w:r w:rsidRPr="003042EC">
              <w:rPr>
                <w:rFonts w:ascii="Times New Roman"/>
                <w:color w:val="000000"/>
              </w:rPr>
              <w:t>17,6±1,1</w:t>
            </w:r>
          </w:p>
        </w:tc>
        <w:tc>
          <w:tcPr>
            <w:tcW w:w="3423" w:type="dxa"/>
            <w:vAlign w:val="bottom"/>
          </w:tcPr>
          <w:p w:rsidR="00894832" w:rsidRPr="003042EC" w:rsidRDefault="00894832" w:rsidP="00894832">
            <w:pPr>
              <w:spacing w:line="360" w:lineRule="auto"/>
              <w:jc w:val="center"/>
              <w:rPr>
                <w:rFonts w:ascii="Times New Roman"/>
                <w:color w:val="000000"/>
                <w:highlight w:val="yellow"/>
              </w:rPr>
            </w:pPr>
            <w:r w:rsidRPr="003042EC">
              <w:rPr>
                <w:rFonts w:ascii="Times New Roman"/>
                <w:color w:val="000000"/>
              </w:rPr>
              <w:t>14,1±1,7</w:t>
            </w:r>
          </w:p>
        </w:tc>
      </w:tr>
      <w:tr w:rsidR="00894832" w:rsidRPr="003042EC" w:rsidTr="00A27D3F">
        <w:trPr>
          <w:trHeight w:val="320"/>
        </w:trPr>
        <w:tc>
          <w:tcPr>
            <w:tcW w:w="2530" w:type="dxa"/>
            <w:tcBorders>
              <w:bottom w:val="single" w:sz="4" w:space="0" w:color="auto"/>
            </w:tcBorders>
          </w:tcPr>
          <w:p w:rsidR="00894832" w:rsidRPr="003042EC" w:rsidRDefault="00894832" w:rsidP="00894832">
            <w:pPr>
              <w:spacing w:line="360" w:lineRule="auto"/>
              <w:rPr>
                <w:rFonts w:ascii="Times New Roman"/>
                <w:color w:val="000000"/>
              </w:rPr>
            </w:pPr>
            <w:r w:rsidRPr="003042EC">
              <w:rPr>
                <w:rFonts w:ascii="Times New Roman"/>
                <w:color w:val="000000"/>
              </w:rPr>
              <w:t xml:space="preserve">В-лімфоцити, </w:t>
            </w:r>
          </w:p>
        </w:tc>
        <w:tc>
          <w:tcPr>
            <w:tcW w:w="1540" w:type="dxa"/>
            <w:tcBorders>
              <w:bottom w:val="single" w:sz="4" w:space="0" w:color="auto"/>
            </w:tcBorders>
            <w:vAlign w:val="bottom"/>
          </w:tcPr>
          <w:p w:rsidR="00894832" w:rsidRPr="003042EC" w:rsidRDefault="00894832" w:rsidP="00894832">
            <w:pPr>
              <w:spacing w:line="360" w:lineRule="auto"/>
              <w:jc w:val="center"/>
              <w:rPr>
                <w:rFonts w:ascii="Times New Roman"/>
                <w:color w:val="000000"/>
              </w:rPr>
            </w:pPr>
            <w:r w:rsidRPr="003042EC">
              <w:rPr>
                <w:rFonts w:ascii="Times New Roman"/>
                <w:color w:val="000000"/>
              </w:rPr>
              <w:t>7,9±0,7</w:t>
            </w:r>
          </w:p>
        </w:tc>
        <w:tc>
          <w:tcPr>
            <w:tcW w:w="2021" w:type="dxa"/>
            <w:tcBorders>
              <w:bottom w:val="single" w:sz="4" w:space="0" w:color="auto"/>
            </w:tcBorders>
            <w:vAlign w:val="bottom"/>
          </w:tcPr>
          <w:p w:rsidR="00894832" w:rsidRPr="003042EC" w:rsidRDefault="00894832" w:rsidP="00894832">
            <w:pPr>
              <w:spacing w:line="360" w:lineRule="auto"/>
              <w:jc w:val="center"/>
              <w:rPr>
                <w:rFonts w:ascii="Times New Roman"/>
                <w:color w:val="000000"/>
              </w:rPr>
            </w:pPr>
            <w:r w:rsidRPr="003042EC">
              <w:rPr>
                <w:rFonts w:ascii="Times New Roman"/>
                <w:color w:val="000000"/>
              </w:rPr>
              <w:t>11,6±0,9**</w:t>
            </w:r>
          </w:p>
        </w:tc>
        <w:tc>
          <w:tcPr>
            <w:tcW w:w="3423" w:type="dxa"/>
            <w:tcBorders>
              <w:bottom w:val="single" w:sz="4" w:space="0" w:color="auto"/>
            </w:tcBorders>
            <w:vAlign w:val="bottom"/>
          </w:tcPr>
          <w:p w:rsidR="00894832" w:rsidRPr="003042EC" w:rsidRDefault="00894832" w:rsidP="00894832">
            <w:pPr>
              <w:spacing w:line="360" w:lineRule="auto"/>
              <w:jc w:val="center"/>
              <w:rPr>
                <w:rFonts w:ascii="Times New Roman"/>
                <w:color w:val="000000"/>
                <w:highlight w:val="yellow"/>
              </w:rPr>
            </w:pPr>
            <w:r w:rsidRPr="003042EC">
              <w:rPr>
                <w:rFonts w:ascii="Times New Roman"/>
                <w:color w:val="000000"/>
              </w:rPr>
              <w:t>8,8±0,7</w:t>
            </w:r>
          </w:p>
        </w:tc>
      </w:tr>
      <w:tr w:rsidR="00894832" w:rsidRPr="003042EC" w:rsidTr="00A27D3F">
        <w:tc>
          <w:tcPr>
            <w:tcW w:w="2530" w:type="dxa"/>
          </w:tcPr>
          <w:p w:rsidR="00A27D3F" w:rsidRDefault="00894832" w:rsidP="00A27D3F">
            <w:pPr>
              <w:spacing w:line="276" w:lineRule="auto"/>
              <w:ind w:right="-134"/>
              <w:rPr>
                <w:rFonts w:ascii="Times New Roman"/>
                <w:color w:val="000000"/>
              </w:rPr>
            </w:pPr>
            <w:r w:rsidRPr="003042EC">
              <w:rPr>
                <w:rFonts w:ascii="Times New Roman"/>
                <w:color w:val="000000"/>
              </w:rPr>
              <w:t xml:space="preserve">Імуноглобуліни, </w:t>
            </w:r>
          </w:p>
          <w:p w:rsidR="00894832" w:rsidRPr="003042EC" w:rsidRDefault="00894832" w:rsidP="00A27D3F">
            <w:pPr>
              <w:spacing w:line="276" w:lineRule="auto"/>
              <w:ind w:right="-134"/>
              <w:rPr>
                <w:rFonts w:ascii="Times New Roman"/>
                <w:color w:val="000000"/>
              </w:rPr>
            </w:pPr>
            <w:r>
              <w:rPr>
                <w:rFonts w:ascii="Times New Roman"/>
                <w:color w:val="000000"/>
              </w:rPr>
              <w:t>м</w:t>
            </w:r>
            <w:r w:rsidRPr="003042EC">
              <w:rPr>
                <w:rFonts w:ascii="Times New Roman"/>
                <w:color w:val="000000"/>
              </w:rPr>
              <w:t>г%</w:t>
            </w:r>
          </w:p>
        </w:tc>
        <w:tc>
          <w:tcPr>
            <w:tcW w:w="1540" w:type="dxa"/>
            <w:vAlign w:val="center"/>
          </w:tcPr>
          <w:p w:rsidR="00894832" w:rsidRPr="003042EC" w:rsidRDefault="00894832" w:rsidP="00A27D3F">
            <w:pPr>
              <w:spacing w:line="276" w:lineRule="auto"/>
              <w:jc w:val="center"/>
              <w:rPr>
                <w:rFonts w:ascii="Times New Roman"/>
                <w:color w:val="000000"/>
              </w:rPr>
            </w:pPr>
            <w:r w:rsidRPr="003042EC">
              <w:rPr>
                <w:rFonts w:ascii="Times New Roman"/>
                <w:color w:val="000000"/>
              </w:rPr>
              <w:t>516,4±11,5</w:t>
            </w:r>
          </w:p>
        </w:tc>
        <w:tc>
          <w:tcPr>
            <w:tcW w:w="2021" w:type="dxa"/>
            <w:vAlign w:val="center"/>
          </w:tcPr>
          <w:p w:rsidR="00894832" w:rsidRPr="003042EC" w:rsidRDefault="00894832" w:rsidP="00A27D3F">
            <w:pPr>
              <w:spacing w:line="276" w:lineRule="auto"/>
              <w:jc w:val="center"/>
              <w:rPr>
                <w:rFonts w:ascii="Times New Roman"/>
                <w:color w:val="000000"/>
              </w:rPr>
            </w:pPr>
            <w:r w:rsidRPr="003042EC">
              <w:rPr>
                <w:rFonts w:ascii="Times New Roman"/>
                <w:color w:val="000000"/>
              </w:rPr>
              <w:t>560,1±12,2*</w:t>
            </w:r>
          </w:p>
        </w:tc>
        <w:tc>
          <w:tcPr>
            <w:tcW w:w="3423" w:type="dxa"/>
            <w:vAlign w:val="center"/>
          </w:tcPr>
          <w:p w:rsidR="00894832" w:rsidRPr="003042EC" w:rsidRDefault="00894832" w:rsidP="00A27D3F">
            <w:pPr>
              <w:spacing w:line="276" w:lineRule="auto"/>
              <w:jc w:val="center"/>
              <w:rPr>
                <w:rFonts w:ascii="Times New Roman"/>
                <w:color w:val="000000"/>
                <w:highlight w:val="yellow"/>
              </w:rPr>
            </w:pPr>
            <w:r w:rsidRPr="003042EC">
              <w:rPr>
                <w:rFonts w:ascii="Times New Roman"/>
                <w:color w:val="000000"/>
              </w:rPr>
              <w:t>552,8±8,9*</w:t>
            </w:r>
          </w:p>
        </w:tc>
      </w:tr>
    </w:tbl>
    <w:p w:rsidR="006B0913" w:rsidRDefault="006B0913" w:rsidP="000B6EED">
      <w:pPr>
        <w:spacing w:line="360" w:lineRule="auto"/>
        <w:ind w:firstLine="851"/>
        <w:rPr>
          <w:rFonts w:ascii="Times New Roman"/>
        </w:rPr>
      </w:pPr>
    </w:p>
    <w:p w:rsidR="000B6EED" w:rsidRPr="003042EC" w:rsidRDefault="000B6EED" w:rsidP="000B6EED">
      <w:pPr>
        <w:spacing w:line="360" w:lineRule="auto"/>
        <w:ind w:firstLine="851"/>
        <w:rPr>
          <w:rFonts w:ascii="Times New Roman"/>
        </w:rPr>
      </w:pPr>
      <w:r w:rsidRPr="003042EC">
        <w:rPr>
          <w:rFonts w:ascii="Times New Roman"/>
        </w:rPr>
        <w:lastRenderedPageBreak/>
        <w:t xml:space="preserve">У процесі дослідження нами встановлено, що в собак, які поступали </w:t>
      </w:r>
      <w:r w:rsidR="00017B6C">
        <w:rPr>
          <w:rFonts w:ascii="Times New Roman"/>
        </w:rPr>
        <w:br/>
      </w:r>
      <w:r w:rsidRPr="003042EC">
        <w:rPr>
          <w:rFonts w:ascii="Times New Roman"/>
        </w:rPr>
        <w:t xml:space="preserve">в клініку з </w:t>
      </w:r>
      <w:r w:rsidR="00017B6C">
        <w:rPr>
          <w:rFonts w:ascii="Times New Roman"/>
        </w:rPr>
        <w:t xml:space="preserve">клінічними </w:t>
      </w:r>
      <w:r w:rsidRPr="003042EC">
        <w:rPr>
          <w:rFonts w:ascii="Times New Roman"/>
        </w:rPr>
        <w:t xml:space="preserve">ознаками дерматомікозу, вірогідно, знижувалась </w:t>
      </w:r>
      <w:r w:rsidR="00017B6C">
        <w:rPr>
          <w:rFonts w:ascii="Times New Roman"/>
        </w:rPr>
        <w:br/>
      </w:r>
      <w:r w:rsidRPr="003042EC">
        <w:rPr>
          <w:rFonts w:ascii="Times New Roman"/>
        </w:rPr>
        <w:t>(на 16,6 %) фагоцитарна активність нейтрофілів, а відсоток В-лімфоцитів і сумарний вміст імуноглобулінів були на 46,9 і 8,5 % відповідно більшими за показники клінічно здорових собак (Д).</w:t>
      </w:r>
    </w:p>
    <w:p w:rsidR="00894832" w:rsidRDefault="00894832" w:rsidP="00894832">
      <w:pPr>
        <w:spacing w:line="360" w:lineRule="auto"/>
        <w:ind w:firstLine="851"/>
        <w:rPr>
          <w:rFonts w:ascii="Times New Roman"/>
        </w:rPr>
      </w:pPr>
      <w:r w:rsidRPr="003042EC">
        <w:rPr>
          <w:rFonts w:ascii="Times New Roman"/>
        </w:rPr>
        <w:t>Це, на нашу думку, є результатом гуморальної відповіді на дію алергенів за грибкового і бактеріального ураження шкіри.</w:t>
      </w:r>
    </w:p>
    <w:p w:rsidR="00894832" w:rsidRDefault="00894832" w:rsidP="00894832">
      <w:pPr>
        <w:spacing w:line="360" w:lineRule="auto"/>
        <w:ind w:firstLine="851"/>
        <w:rPr>
          <w:rFonts w:ascii="Times New Roman"/>
          <w:b/>
        </w:rPr>
      </w:pPr>
    </w:p>
    <w:p w:rsidR="00894832" w:rsidRPr="00BD7E91" w:rsidRDefault="00894832" w:rsidP="00894832">
      <w:pPr>
        <w:spacing w:line="360" w:lineRule="auto"/>
        <w:ind w:firstLine="851"/>
        <w:rPr>
          <w:rFonts w:ascii="Times New Roman"/>
          <w:b/>
        </w:rPr>
      </w:pPr>
      <w:r>
        <w:rPr>
          <w:rFonts w:ascii="Times New Roman"/>
          <w:b/>
        </w:rPr>
        <w:t>3.3</w:t>
      </w:r>
      <w:r w:rsidRPr="003042EC">
        <w:rPr>
          <w:rFonts w:ascii="Times New Roman"/>
          <w:b/>
        </w:rPr>
        <w:t>.</w:t>
      </w:r>
      <w:r>
        <w:rPr>
          <w:rFonts w:ascii="Times New Roman"/>
          <w:b/>
        </w:rPr>
        <w:t>3</w:t>
      </w:r>
      <w:r w:rsidRPr="003042EC">
        <w:rPr>
          <w:rFonts w:ascii="Times New Roman"/>
          <w:b/>
        </w:rPr>
        <w:t>.  </w:t>
      </w:r>
      <w:r w:rsidRPr="00BD7E91">
        <w:rPr>
          <w:rFonts w:ascii="Times New Roman"/>
          <w:b/>
        </w:rPr>
        <w:t xml:space="preserve">Терапевтична ефективність </w:t>
      </w:r>
      <w:r>
        <w:rPr>
          <w:rFonts w:ascii="Times New Roman"/>
          <w:b/>
        </w:rPr>
        <w:t>ВетМікоДерму</w:t>
      </w:r>
      <w:r w:rsidRPr="00BD7E91">
        <w:rPr>
          <w:rFonts w:ascii="Times New Roman"/>
          <w:b/>
        </w:rPr>
        <w:t xml:space="preserve"> </w:t>
      </w:r>
      <w:r>
        <w:rPr>
          <w:rFonts w:ascii="Times New Roman"/>
          <w:b/>
        </w:rPr>
        <w:t>з</w:t>
      </w:r>
      <w:r w:rsidRPr="00BD7E91">
        <w:rPr>
          <w:rFonts w:ascii="Times New Roman"/>
          <w:b/>
        </w:rPr>
        <w:t xml:space="preserve">а дерматомікозів </w:t>
      </w:r>
      <w:r>
        <w:rPr>
          <w:rFonts w:ascii="Times New Roman"/>
          <w:b/>
        </w:rPr>
        <w:br/>
      </w:r>
      <w:r w:rsidRPr="00BD7E91">
        <w:rPr>
          <w:rFonts w:ascii="Times New Roman"/>
          <w:b/>
        </w:rPr>
        <w:t>у собак</w:t>
      </w:r>
    </w:p>
    <w:p w:rsidR="00894832" w:rsidRDefault="00894832" w:rsidP="00894832">
      <w:pPr>
        <w:spacing w:line="372" w:lineRule="auto"/>
        <w:ind w:firstLine="851"/>
        <w:rPr>
          <w:rFonts w:ascii="Times New Roman"/>
        </w:rPr>
      </w:pPr>
      <w:r w:rsidRPr="00041F29">
        <w:rPr>
          <w:rFonts w:ascii="Times New Roman"/>
        </w:rPr>
        <w:t xml:space="preserve">Після підтвердження діагнозу, зокрема в частині встановлення грибкової природи уражень шкіри нами проводився комплекс заходів щодо забезпечення ефективного лікування тварин. Новостворений нами лінімент «ВетМікоДерм» застосовували в якості основного засобу. Його підігрівали на водяній бані </w:t>
      </w:r>
      <w:r w:rsidRPr="00041F29">
        <w:rPr>
          <w:rFonts w:ascii="Times New Roman"/>
        </w:rPr>
        <w:br/>
        <w:t>(</w:t>
      </w:r>
      <w:r w:rsidRPr="00041F29">
        <w:rPr>
          <w:rFonts w:ascii="Times New Roman"/>
          <w:lang w:val="en-US"/>
        </w:rPr>
        <w:t>t</w:t>
      </w:r>
      <w:r w:rsidRPr="00041F29">
        <w:rPr>
          <w:rFonts w:ascii="Times New Roman"/>
        </w:rPr>
        <w:t> 35‒50</w:t>
      </w:r>
      <w:r w:rsidRPr="00041F29">
        <w:rPr>
          <w:rFonts w:ascii="Times New Roman"/>
          <w:vertAlign w:val="superscript"/>
        </w:rPr>
        <w:t>0</w:t>
      </w:r>
      <w:r w:rsidRPr="00041F29">
        <w:rPr>
          <w:rFonts w:ascii="Times New Roman"/>
        </w:rPr>
        <w:t xml:space="preserve">С) впродовж 10-20 секунд, легко струшували і наносили тонким шаром на уражені ділянки шкіри 2‒3 рази на добу протягом 10-14 діб, у важких випадках (у </w:t>
      </w:r>
      <w:r>
        <w:rPr>
          <w:rFonts w:ascii="Times New Roman"/>
        </w:rPr>
        <w:t>7</w:t>
      </w:r>
      <w:r w:rsidRPr="00041F29">
        <w:rPr>
          <w:rFonts w:ascii="Times New Roman"/>
        </w:rPr>
        <w:t xml:space="preserve">-х тварин площа ураження шкіри грибком була понад </w:t>
      </w:r>
      <w:r>
        <w:rPr>
          <w:rFonts w:ascii="Times New Roman"/>
        </w:rPr>
        <w:t>5</w:t>
      </w:r>
      <w:r w:rsidRPr="00041F29">
        <w:rPr>
          <w:rFonts w:ascii="Times New Roman"/>
        </w:rPr>
        <w:t xml:space="preserve">0 %) – до одного місяця. Окрім того, за дуже сильного свербіжу додатково призначався таблетований препарат «Апоквель» (д. р. оклацитиніб) або цукрові кубики «Екзекан» (д. р. дексаметазон). У випадках наявності зон зіпрілості чи підвищеної вологості ураженої ділянки використовувалась антибактеріальна присипка (стрептоцид, йодоформ або ксероформ та цинку оксид). У 2-х собак, що поступили в клініку з </w:t>
      </w:r>
      <w:r w:rsidR="00017B6C">
        <w:rPr>
          <w:rFonts w:ascii="Times New Roman"/>
        </w:rPr>
        <w:t xml:space="preserve">клінічними </w:t>
      </w:r>
      <w:r w:rsidRPr="00041F29">
        <w:rPr>
          <w:rFonts w:ascii="Times New Roman"/>
        </w:rPr>
        <w:t>ознаками розгризання шкіри, крім цього застосовували препарат «Чемі-спрей». Проте, лінімент після обробки ним шкіри наносили лише через 2‒3 години.</w:t>
      </w:r>
    </w:p>
    <w:p w:rsidR="00894832" w:rsidRDefault="00894832" w:rsidP="00894832">
      <w:pPr>
        <w:spacing w:line="360" w:lineRule="auto"/>
        <w:ind w:firstLine="851"/>
        <w:rPr>
          <w:rFonts w:ascii="Times New Roman"/>
        </w:rPr>
      </w:pPr>
      <w:r>
        <w:rPr>
          <w:rFonts w:ascii="Times New Roman"/>
        </w:rPr>
        <w:t>Окрему групу тварин (</w:t>
      </w:r>
      <w:r>
        <w:rPr>
          <w:rFonts w:ascii="Times New Roman"/>
          <w:lang w:val="en-US"/>
        </w:rPr>
        <w:t>n</w:t>
      </w:r>
      <w:r>
        <w:rPr>
          <w:rFonts w:ascii="Times New Roman"/>
        </w:rPr>
        <w:t xml:space="preserve">=12) лікували з використанням Тріосану. </w:t>
      </w:r>
      <w:r>
        <w:rPr>
          <w:rFonts w:ascii="Times New Roman"/>
        </w:rPr>
        <w:br/>
        <w:t xml:space="preserve">Це комбінований антибактеріальний, протизапальний, протиалергійний </w:t>
      </w:r>
      <w:r>
        <w:rPr>
          <w:rFonts w:ascii="Times New Roman"/>
        </w:rPr>
        <w:br/>
        <w:t xml:space="preserve">та протигрибковий препарат. До його складу входить антибіотик ципрофлоксину гідрохлорид, протигрибковий засіб клотримазол та </w:t>
      </w:r>
      <w:r>
        <w:rPr>
          <w:rFonts w:ascii="Times New Roman"/>
        </w:rPr>
        <w:lastRenderedPageBreak/>
        <w:t xml:space="preserve">дексаметазон. Препарат «Тріосан» двічі на добу (ранком та ввечері) наносили тонким шаром на уражену ділянку шкіри (злегка втираючи). </w:t>
      </w:r>
    </w:p>
    <w:p w:rsidR="00894832" w:rsidRDefault="00894832" w:rsidP="00894832">
      <w:pPr>
        <w:spacing w:line="360" w:lineRule="auto"/>
        <w:ind w:firstLine="851"/>
        <w:rPr>
          <w:rFonts w:ascii="Times New Roman"/>
        </w:rPr>
      </w:pPr>
      <w:r>
        <w:rPr>
          <w:rFonts w:ascii="Times New Roman"/>
        </w:rPr>
        <w:t xml:space="preserve">Ефективність терапевтичної дії досліджуваних засобів проводили оцінюючи загальний стан тварин, а також стан їхньої шкіри та шкірного покриву, наявність свербіжу і розчісувань, тривалість періоду впродовж якого відбувалось загоєння рани. Враховували початок і повне завершення патологічного процесу (одужання тварин). </w:t>
      </w:r>
    </w:p>
    <w:p w:rsidR="00894832" w:rsidRPr="00041F29" w:rsidRDefault="00894832" w:rsidP="00894832">
      <w:pPr>
        <w:spacing w:line="360" w:lineRule="auto"/>
        <w:ind w:firstLine="851"/>
        <w:rPr>
          <w:rFonts w:ascii="Times New Roman"/>
        </w:rPr>
      </w:pPr>
      <w:r>
        <w:rPr>
          <w:rFonts w:ascii="Times New Roman"/>
        </w:rPr>
        <w:t xml:space="preserve">Оцінювання інтенсивності перебігу нашкірної патології та її розрішення проводили за методикою, описаною Н. І. Колесник зі співавт. (2011). Дослідження проводили кожні 5‒7 діб на основі бальної оцінки цієї методики </w:t>
      </w:r>
      <w:r>
        <w:rPr>
          <w:rFonts w:ascii="Times New Roman"/>
        </w:rPr>
        <w:br/>
        <w:t>із врахуванням наступних показників:</w:t>
      </w:r>
    </w:p>
    <w:p w:rsidR="00894832" w:rsidRDefault="00894832" w:rsidP="00894832">
      <w:pPr>
        <w:spacing w:line="360" w:lineRule="auto"/>
        <w:ind w:firstLine="851"/>
        <w:rPr>
          <w:rFonts w:ascii="Times New Roman"/>
        </w:rPr>
      </w:pPr>
      <w:r>
        <w:rPr>
          <w:rFonts w:ascii="Times New Roman"/>
        </w:rPr>
        <w:t>а) утворення струпів на шкірі ‒ 5 балів;</w:t>
      </w:r>
    </w:p>
    <w:p w:rsidR="00894832" w:rsidRDefault="00894832" w:rsidP="00894832">
      <w:pPr>
        <w:spacing w:line="360" w:lineRule="auto"/>
        <w:ind w:firstLine="851"/>
        <w:rPr>
          <w:rFonts w:ascii="Times New Roman"/>
        </w:rPr>
      </w:pPr>
      <w:r>
        <w:rPr>
          <w:rFonts w:ascii="Times New Roman"/>
        </w:rPr>
        <w:t>б) наявність лупи, посіченого і випалого волосся ‒ 4 бали;</w:t>
      </w:r>
    </w:p>
    <w:p w:rsidR="00894832" w:rsidRDefault="00894832" w:rsidP="00894832">
      <w:pPr>
        <w:spacing w:line="360" w:lineRule="auto"/>
        <w:ind w:firstLine="851"/>
        <w:rPr>
          <w:rFonts w:ascii="Times New Roman"/>
        </w:rPr>
      </w:pPr>
      <w:r>
        <w:rPr>
          <w:rFonts w:ascii="Times New Roman"/>
        </w:rPr>
        <w:t>в) часткове очищення шкіри від лусочок ‒ 3 бали;</w:t>
      </w:r>
    </w:p>
    <w:p w:rsidR="00894832" w:rsidRDefault="00894832" w:rsidP="00894832">
      <w:pPr>
        <w:spacing w:line="360" w:lineRule="auto"/>
        <w:ind w:firstLine="851"/>
        <w:rPr>
          <w:rFonts w:ascii="Times New Roman"/>
        </w:rPr>
      </w:pPr>
      <w:r>
        <w:rPr>
          <w:rFonts w:ascii="Times New Roman"/>
        </w:rPr>
        <w:t>г) повне очищення шкіри від лусочок ‒ 2 бали;</w:t>
      </w:r>
    </w:p>
    <w:p w:rsidR="00894832" w:rsidRDefault="00894832" w:rsidP="00894832">
      <w:pPr>
        <w:spacing w:line="360" w:lineRule="auto"/>
        <w:ind w:firstLine="851"/>
        <w:rPr>
          <w:rFonts w:ascii="Times New Roman"/>
        </w:rPr>
      </w:pPr>
      <w:r>
        <w:rPr>
          <w:rFonts w:ascii="Times New Roman"/>
        </w:rPr>
        <w:t>д) початок відновлення шерстного покриву ‒ 1 бал;</w:t>
      </w:r>
    </w:p>
    <w:p w:rsidR="00894832" w:rsidRDefault="00894832" w:rsidP="00894832">
      <w:pPr>
        <w:spacing w:line="360" w:lineRule="auto"/>
        <w:ind w:firstLine="851"/>
        <w:rPr>
          <w:rFonts w:ascii="Times New Roman"/>
        </w:rPr>
      </w:pPr>
      <w:r>
        <w:rPr>
          <w:rFonts w:ascii="Times New Roman"/>
        </w:rPr>
        <w:t>ж) загоєння рани із повним відновленням шерстного покриву ‒ 0 балів.</w:t>
      </w:r>
    </w:p>
    <w:p w:rsidR="00894832" w:rsidRDefault="00894832" w:rsidP="00894832">
      <w:pPr>
        <w:spacing w:line="360" w:lineRule="auto"/>
        <w:ind w:firstLine="851"/>
        <w:rPr>
          <w:rFonts w:ascii="Times New Roman"/>
        </w:rPr>
      </w:pPr>
      <w:r>
        <w:rPr>
          <w:rFonts w:ascii="Times New Roman"/>
        </w:rPr>
        <w:t xml:space="preserve">Результати з’ясування лікувальної ефективності препаратів «ВетМікоДерм» та «Тріосан» </w:t>
      </w:r>
      <w:r w:rsidRPr="00A27D3F">
        <w:rPr>
          <w:rFonts w:ascii="Times New Roman"/>
        </w:rPr>
        <w:t xml:space="preserve">наведені у таблицях </w:t>
      </w:r>
      <w:r w:rsidR="00A27D3F" w:rsidRPr="00A27D3F">
        <w:rPr>
          <w:rFonts w:ascii="Times New Roman"/>
        </w:rPr>
        <w:t>20</w:t>
      </w:r>
      <w:r w:rsidR="00A27D3F">
        <w:rPr>
          <w:rFonts w:ascii="Times New Roman"/>
        </w:rPr>
        <w:t xml:space="preserve"> і </w:t>
      </w:r>
      <w:r w:rsidR="00A27D3F" w:rsidRPr="00A27D3F">
        <w:rPr>
          <w:rFonts w:ascii="Times New Roman"/>
        </w:rPr>
        <w:t>21</w:t>
      </w:r>
      <w:r w:rsidRPr="00A27D3F">
        <w:rPr>
          <w:rFonts w:ascii="Times New Roman"/>
        </w:rPr>
        <w:t>.</w:t>
      </w:r>
    </w:p>
    <w:p w:rsidR="000B6EED" w:rsidRDefault="000B6EED" w:rsidP="00894832">
      <w:pPr>
        <w:spacing w:line="360" w:lineRule="auto"/>
        <w:jc w:val="right"/>
        <w:rPr>
          <w:rFonts w:ascii="Times New Roman"/>
          <w:i/>
          <w:color w:val="000000"/>
        </w:rPr>
      </w:pPr>
    </w:p>
    <w:p w:rsidR="00894832" w:rsidRPr="003042EC" w:rsidRDefault="00894832" w:rsidP="00894832">
      <w:pPr>
        <w:spacing w:line="360" w:lineRule="auto"/>
        <w:jc w:val="right"/>
        <w:rPr>
          <w:rFonts w:ascii="Times New Roman"/>
          <w:i/>
          <w:color w:val="000000"/>
        </w:rPr>
      </w:pPr>
      <w:r w:rsidRPr="00D453EF">
        <w:rPr>
          <w:rFonts w:ascii="Times New Roman"/>
          <w:i/>
          <w:color w:val="000000"/>
        </w:rPr>
        <w:t xml:space="preserve">Таблиця </w:t>
      </w:r>
      <w:r w:rsidR="00A27D3F" w:rsidRPr="00D453EF">
        <w:rPr>
          <w:rFonts w:ascii="Times New Roman"/>
          <w:i/>
          <w:color w:val="000000"/>
        </w:rPr>
        <w:t>20</w:t>
      </w:r>
    </w:p>
    <w:p w:rsidR="00894832" w:rsidRDefault="00894832" w:rsidP="00A27D3F">
      <w:pPr>
        <w:spacing w:line="276" w:lineRule="auto"/>
        <w:jc w:val="center"/>
        <w:rPr>
          <w:rFonts w:ascii="Times New Roman"/>
          <w:b/>
          <w:color w:val="000000"/>
        </w:rPr>
      </w:pPr>
      <w:r>
        <w:rPr>
          <w:rFonts w:ascii="Times New Roman"/>
          <w:b/>
          <w:color w:val="000000"/>
        </w:rPr>
        <w:t>Динаміка загоєння ран у собак за дії ВетМікоДерму</w:t>
      </w:r>
      <w:r>
        <w:rPr>
          <w:rFonts w:ascii="Times New Roman"/>
          <w:b/>
          <w:color w:val="000000"/>
        </w:rPr>
        <w:br/>
        <w:t xml:space="preserve"> (</w:t>
      </w:r>
      <w:r w:rsidRPr="00565EFA">
        <w:rPr>
          <w:rFonts w:ascii="Times New Roman"/>
          <w:color w:val="000000"/>
        </w:rPr>
        <w:t xml:space="preserve">у балах за </w:t>
      </w:r>
      <w:r w:rsidRPr="00565EFA">
        <w:rPr>
          <w:rFonts w:ascii="Times New Roman"/>
        </w:rPr>
        <w:t>Н. І. Колесник зі співавт.</w:t>
      </w:r>
      <w:r>
        <w:rPr>
          <w:rFonts w:ascii="Times New Roman"/>
        </w:rPr>
        <w:t> </w:t>
      </w:r>
      <w:r>
        <w:rPr>
          <w:rFonts w:ascii="Times New Roman"/>
          <w:b/>
          <w:color w:val="000000"/>
        </w:rPr>
        <w:t>)</w:t>
      </w:r>
      <w:r w:rsidRPr="003042EC">
        <w:rPr>
          <w:rFonts w:ascii="Times New Roman"/>
          <w:b/>
          <w:color w:val="000000"/>
        </w:rPr>
        <w:t>, n=</w:t>
      </w:r>
      <w:r>
        <w:rPr>
          <w:rFonts w:ascii="Times New Roman"/>
          <w:b/>
          <w:color w:val="000000"/>
        </w:rPr>
        <w:t>12</w:t>
      </w:r>
    </w:p>
    <w:p w:rsidR="00226330" w:rsidRPr="00226330" w:rsidRDefault="00226330" w:rsidP="00A27D3F">
      <w:pPr>
        <w:spacing w:line="276" w:lineRule="auto"/>
        <w:jc w:val="center"/>
        <w:rPr>
          <w:rFonts w:ascii="Times New Roman"/>
          <w:b/>
          <w:color w:val="000000"/>
          <w:sz w:val="16"/>
          <w:szCs w:val="16"/>
        </w:rPr>
      </w:pPr>
    </w:p>
    <w:tbl>
      <w:tblPr>
        <w:tblStyle w:val="af"/>
        <w:tblW w:w="0" w:type="auto"/>
        <w:tblLayout w:type="fixed"/>
        <w:tblLook w:val="04A0" w:firstRow="1" w:lastRow="0" w:firstColumn="1" w:lastColumn="0" w:noHBand="0" w:noVBand="1"/>
      </w:tblPr>
      <w:tblGrid>
        <w:gridCol w:w="1413"/>
        <w:gridCol w:w="1559"/>
        <w:gridCol w:w="1701"/>
        <w:gridCol w:w="1843"/>
        <w:gridCol w:w="2998"/>
      </w:tblGrid>
      <w:tr w:rsidR="00894832" w:rsidRPr="003042EC" w:rsidTr="00894832">
        <w:tc>
          <w:tcPr>
            <w:tcW w:w="1413" w:type="dxa"/>
            <w:vMerge w:val="restart"/>
            <w:vAlign w:val="center"/>
          </w:tcPr>
          <w:p w:rsidR="00894832" w:rsidRPr="003042EC" w:rsidRDefault="00894832" w:rsidP="00894832">
            <w:pPr>
              <w:spacing w:line="276" w:lineRule="auto"/>
              <w:jc w:val="center"/>
              <w:rPr>
                <w:rFonts w:ascii="Times New Roman"/>
                <w:color w:val="000000"/>
              </w:rPr>
            </w:pPr>
            <w:r>
              <w:rPr>
                <w:rFonts w:ascii="Times New Roman"/>
                <w:color w:val="000000"/>
              </w:rPr>
              <w:t>Показник</w:t>
            </w:r>
          </w:p>
        </w:tc>
        <w:tc>
          <w:tcPr>
            <w:tcW w:w="8101" w:type="dxa"/>
            <w:gridSpan w:val="4"/>
          </w:tcPr>
          <w:p w:rsidR="00894832" w:rsidRPr="003042EC" w:rsidRDefault="00894832" w:rsidP="00894832">
            <w:pPr>
              <w:spacing w:line="276" w:lineRule="auto"/>
              <w:jc w:val="center"/>
              <w:rPr>
                <w:rFonts w:ascii="Times New Roman"/>
                <w:color w:val="000000"/>
              </w:rPr>
            </w:pPr>
            <w:r>
              <w:rPr>
                <w:rFonts w:ascii="Times New Roman"/>
                <w:color w:val="000000"/>
              </w:rPr>
              <w:t>Т</w:t>
            </w:r>
            <w:r w:rsidRPr="003042EC">
              <w:rPr>
                <w:rFonts w:ascii="Times New Roman"/>
                <w:color w:val="000000"/>
              </w:rPr>
              <w:t>варин</w:t>
            </w:r>
            <w:r>
              <w:rPr>
                <w:rFonts w:ascii="Times New Roman"/>
                <w:color w:val="000000"/>
              </w:rPr>
              <w:t>и з площею шкірних уражень (%)</w:t>
            </w:r>
          </w:p>
        </w:tc>
      </w:tr>
      <w:tr w:rsidR="00894832" w:rsidRPr="003042EC" w:rsidTr="00894832">
        <w:trPr>
          <w:trHeight w:val="617"/>
        </w:trPr>
        <w:tc>
          <w:tcPr>
            <w:tcW w:w="1413" w:type="dxa"/>
            <w:vMerge/>
          </w:tcPr>
          <w:p w:rsidR="00894832" w:rsidRPr="003042EC" w:rsidRDefault="00894832" w:rsidP="00894832">
            <w:pPr>
              <w:spacing w:line="276" w:lineRule="auto"/>
              <w:rPr>
                <w:rFonts w:ascii="Times New Roman"/>
                <w:color w:val="000000"/>
              </w:rPr>
            </w:pPr>
          </w:p>
        </w:tc>
        <w:tc>
          <w:tcPr>
            <w:tcW w:w="1559" w:type="dxa"/>
            <w:vAlign w:val="center"/>
          </w:tcPr>
          <w:p w:rsidR="00894832" w:rsidRDefault="00894832" w:rsidP="00894832">
            <w:pPr>
              <w:spacing w:line="276" w:lineRule="auto"/>
              <w:jc w:val="center"/>
              <w:rPr>
                <w:rFonts w:ascii="Times New Roman"/>
                <w:color w:val="000000"/>
              </w:rPr>
            </w:pPr>
            <w:r>
              <w:rPr>
                <w:rFonts w:ascii="Times New Roman"/>
                <w:color w:val="000000"/>
              </w:rPr>
              <w:t>&gt; 50 %</w:t>
            </w:r>
          </w:p>
          <w:p w:rsidR="00894832" w:rsidRPr="00565EFA" w:rsidRDefault="00894832" w:rsidP="00894832">
            <w:pPr>
              <w:spacing w:line="276" w:lineRule="auto"/>
              <w:jc w:val="center"/>
              <w:rPr>
                <w:rFonts w:ascii="Times New Roman"/>
                <w:color w:val="000000"/>
              </w:rPr>
            </w:pPr>
            <w:r>
              <w:rPr>
                <w:rFonts w:ascii="Times New Roman"/>
                <w:color w:val="000000"/>
              </w:rPr>
              <w:t>(</w:t>
            </w:r>
            <w:r>
              <w:rPr>
                <w:rFonts w:ascii="Times New Roman"/>
                <w:color w:val="000000"/>
                <w:lang w:val="en-US"/>
              </w:rPr>
              <w:t>n</w:t>
            </w:r>
            <w:r>
              <w:rPr>
                <w:rFonts w:ascii="Times New Roman"/>
                <w:color w:val="000000"/>
              </w:rPr>
              <w:t>=2)</w:t>
            </w:r>
          </w:p>
        </w:tc>
        <w:tc>
          <w:tcPr>
            <w:tcW w:w="1701" w:type="dxa"/>
            <w:vAlign w:val="center"/>
          </w:tcPr>
          <w:p w:rsidR="00894832" w:rsidRDefault="00894832" w:rsidP="00894832">
            <w:pPr>
              <w:spacing w:line="276" w:lineRule="auto"/>
              <w:ind w:hanging="115"/>
              <w:jc w:val="center"/>
              <w:rPr>
                <w:rFonts w:ascii="Times New Roman"/>
                <w:color w:val="000000"/>
              </w:rPr>
            </w:pPr>
            <w:r>
              <w:rPr>
                <w:rFonts w:ascii="Times New Roman"/>
                <w:color w:val="000000"/>
              </w:rPr>
              <w:t>&gt; 40 %</w:t>
            </w:r>
          </w:p>
          <w:p w:rsidR="00894832" w:rsidRPr="003042EC" w:rsidRDefault="00894832" w:rsidP="00894832">
            <w:pPr>
              <w:spacing w:line="276" w:lineRule="auto"/>
              <w:ind w:hanging="115"/>
              <w:jc w:val="center"/>
              <w:rPr>
                <w:rFonts w:ascii="Times New Roman"/>
                <w:color w:val="000000"/>
              </w:rPr>
            </w:pPr>
            <w:r>
              <w:rPr>
                <w:rFonts w:ascii="Times New Roman"/>
                <w:color w:val="000000"/>
              </w:rPr>
              <w:t>(</w:t>
            </w:r>
            <w:r>
              <w:rPr>
                <w:rFonts w:ascii="Times New Roman"/>
                <w:color w:val="000000"/>
                <w:lang w:val="en-US"/>
              </w:rPr>
              <w:t>n</w:t>
            </w:r>
            <w:r>
              <w:rPr>
                <w:rFonts w:ascii="Times New Roman"/>
                <w:color w:val="000000"/>
              </w:rPr>
              <w:t>=2)</w:t>
            </w:r>
          </w:p>
        </w:tc>
        <w:tc>
          <w:tcPr>
            <w:tcW w:w="1843" w:type="dxa"/>
            <w:vAlign w:val="center"/>
          </w:tcPr>
          <w:p w:rsidR="00894832" w:rsidRDefault="00894832" w:rsidP="00894832">
            <w:pPr>
              <w:spacing w:line="276" w:lineRule="auto"/>
              <w:ind w:hanging="115"/>
              <w:jc w:val="center"/>
              <w:rPr>
                <w:rFonts w:ascii="Times New Roman"/>
                <w:color w:val="000000"/>
              </w:rPr>
            </w:pPr>
            <w:r>
              <w:rPr>
                <w:rFonts w:ascii="Times New Roman"/>
                <w:color w:val="000000"/>
              </w:rPr>
              <w:t>&gt; 25 %</w:t>
            </w:r>
          </w:p>
          <w:p w:rsidR="00894832" w:rsidRPr="003042EC" w:rsidRDefault="00894832" w:rsidP="00894832">
            <w:pPr>
              <w:spacing w:line="276" w:lineRule="auto"/>
              <w:ind w:hanging="115"/>
              <w:jc w:val="center"/>
              <w:rPr>
                <w:rFonts w:ascii="Times New Roman"/>
                <w:color w:val="000000"/>
              </w:rPr>
            </w:pPr>
            <w:r>
              <w:rPr>
                <w:rFonts w:ascii="Times New Roman"/>
                <w:color w:val="000000"/>
              </w:rPr>
              <w:t>(</w:t>
            </w:r>
            <w:r>
              <w:rPr>
                <w:rFonts w:ascii="Times New Roman"/>
                <w:color w:val="000000"/>
                <w:lang w:val="en-US"/>
              </w:rPr>
              <w:t>n</w:t>
            </w:r>
            <w:r>
              <w:rPr>
                <w:rFonts w:ascii="Times New Roman"/>
                <w:color w:val="000000"/>
              </w:rPr>
              <w:t>=4)</w:t>
            </w:r>
          </w:p>
        </w:tc>
        <w:tc>
          <w:tcPr>
            <w:tcW w:w="2998" w:type="dxa"/>
            <w:vAlign w:val="center"/>
          </w:tcPr>
          <w:p w:rsidR="00894832" w:rsidRDefault="00894832" w:rsidP="00894832">
            <w:pPr>
              <w:spacing w:line="276" w:lineRule="auto"/>
              <w:ind w:hanging="115"/>
              <w:jc w:val="center"/>
              <w:rPr>
                <w:rFonts w:ascii="Times New Roman"/>
                <w:color w:val="000000"/>
              </w:rPr>
            </w:pPr>
            <w:r>
              <w:rPr>
                <w:rFonts w:ascii="Times New Roman"/>
                <w:color w:val="000000"/>
              </w:rPr>
              <w:t>поодинокі ураження</w:t>
            </w:r>
          </w:p>
          <w:p w:rsidR="00894832" w:rsidRPr="003042EC" w:rsidRDefault="00894832" w:rsidP="00894832">
            <w:pPr>
              <w:spacing w:line="276" w:lineRule="auto"/>
              <w:ind w:hanging="115"/>
              <w:jc w:val="center"/>
              <w:rPr>
                <w:rFonts w:ascii="Times New Roman"/>
                <w:color w:val="000000"/>
              </w:rPr>
            </w:pPr>
            <w:r>
              <w:rPr>
                <w:rFonts w:ascii="Times New Roman"/>
                <w:color w:val="000000"/>
              </w:rPr>
              <w:t>(</w:t>
            </w:r>
            <w:r>
              <w:rPr>
                <w:rFonts w:ascii="Times New Roman"/>
                <w:color w:val="000000"/>
                <w:lang w:val="en-US"/>
              </w:rPr>
              <w:t>n</w:t>
            </w:r>
            <w:r>
              <w:rPr>
                <w:rFonts w:ascii="Times New Roman"/>
                <w:color w:val="000000"/>
              </w:rPr>
              <w:t>=4)</w:t>
            </w:r>
          </w:p>
        </w:tc>
      </w:tr>
      <w:tr w:rsidR="00226330" w:rsidRPr="003042EC" w:rsidTr="00226330">
        <w:trPr>
          <w:trHeight w:val="302"/>
        </w:trPr>
        <w:tc>
          <w:tcPr>
            <w:tcW w:w="1413" w:type="dxa"/>
          </w:tcPr>
          <w:p w:rsidR="00226330" w:rsidRPr="003042EC" w:rsidRDefault="00226330" w:rsidP="00226330">
            <w:pPr>
              <w:spacing w:line="276" w:lineRule="auto"/>
              <w:jc w:val="center"/>
              <w:rPr>
                <w:rFonts w:ascii="Times New Roman"/>
                <w:color w:val="000000"/>
              </w:rPr>
            </w:pPr>
            <w:r>
              <w:rPr>
                <w:rFonts w:ascii="Times New Roman"/>
                <w:color w:val="000000"/>
              </w:rPr>
              <w:t>1</w:t>
            </w:r>
          </w:p>
        </w:tc>
        <w:tc>
          <w:tcPr>
            <w:tcW w:w="1559" w:type="dxa"/>
            <w:vAlign w:val="center"/>
          </w:tcPr>
          <w:p w:rsidR="00226330" w:rsidRDefault="00226330" w:rsidP="00226330">
            <w:pPr>
              <w:spacing w:line="276" w:lineRule="auto"/>
              <w:jc w:val="center"/>
              <w:rPr>
                <w:rFonts w:ascii="Times New Roman"/>
                <w:color w:val="000000"/>
              </w:rPr>
            </w:pPr>
            <w:r>
              <w:rPr>
                <w:rFonts w:ascii="Times New Roman"/>
                <w:color w:val="000000"/>
              </w:rPr>
              <w:t>2</w:t>
            </w:r>
          </w:p>
        </w:tc>
        <w:tc>
          <w:tcPr>
            <w:tcW w:w="1701" w:type="dxa"/>
            <w:vAlign w:val="center"/>
          </w:tcPr>
          <w:p w:rsidR="00226330" w:rsidRDefault="00226330" w:rsidP="00226330">
            <w:pPr>
              <w:spacing w:line="276" w:lineRule="auto"/>
              <w:ind w:hanging="115"/>
              <w:jc w:val="center"/>
              <w:rPr>
                <w:rFonts w:ascii="Times New Roman"/>
                <w:color w:val="000000"/>
              </w:rPr>
            </w:pPr>
            <w:r>
              <w:rPr>
                <w:rFonts w:ascii="Times New Roman"/>
                <w:color w:val="000000"/>
              </w:rPr>
              <w:t>3</w:t>
            </w:r>
          </w:p>
        </w:tc>
        <w:tc>
          <w:tcPr>
            <w:tcW w:w="1843" w:type="dxa"/>
            <w:vAlign w:val="center"/>
          </w:tcPr>
          <w:p w:rsidR="00226330" w:rsidRDefault="00226330" w:rsidP="00226330">
            <w:pPr>
              <w:spacing w:line="276" w:lineRule="auto"/>
              <w:ind w:hanging="115"/>
              <w:jc w:val="center"/>
              <w:rPr>
                <w:rFonts w:ascii="Times New Roman"/>
                <w:color w:val="000000"/>
              </w:rPr>
            </w:pPr>
            <w:r>
              <w:rPr>
                <w:rFonts w:ascii="Times New Roman"/>
                <w:color w:val="000000"/>
              </w:rPr>
              <w:t>4</w:t>
            </w:r>
          </w:p>
        </w:tc>
        <w:tc>
          <w:tcPr>
            <w:tcW w:w="2998" w:type="dxa"/>
            <w:vAlign w:val="center"/>
          </w:tcPr>
          <w:p w:rsidR="00226330" w:rsidRDefault="00226330" w:rsidP="00226330">
            <w:pPr>
              <w:spacing w:line="276" w:lineRule="auto"/>
              <w:ind w:hanging="115"/>
              <w:jc w:val="center"/>
              <w:rPr>
                <w:rFonts w:ascii="Times New Roman"/>
                <w:color w:val="000000"/>
              </w:rPr>
            </w:pPr>
            <w:r>
              <w:rPr>
                <w:rFonts w:ascii="Times New Roman"/>
                <w:color w:val="000000"/>
              </w:rPr>
              <w:t>5</w:t>
            </w:r>
          </w:p>
        </w:tc>
      </w:tr>
      <w:tr w:rsidR="00894832" w:rsidRPr="003042EC" w:rsidTr="00894832">
        <w:tc>
          <w:tcPr>
            <w:tcW w:w="9514" w:type="dxa"/>
            <w:gridSpan w:val="5"/>
          </w:tcPr>
          <w:p w:rsidR="00894832" w:rsidRPr="003042EC" w:rsidRDefault="00894832" w:rsidP="00894832">
            <w:pPr>
              <w:spacing w:line="360" w:lineRule="auto"/>
              <w:jc w:val="center"/>
              <w:rPr>
                <w:rFonts w:ascii="Times New Roman"/>
                <w:color w:val="000000"/>
                <w:highlight w:val="yellow"/>
              </w:rPr>
            </w:pPr>
            <w:r w:rsidRPr="00565EFA">
              <w:rPr>
                <w:rFonts w:ascii="Times New Roman"/>
                <w:color w:val="000000"/>
              </w:rPr>
              <w:t>на 7-му добу лікування</w:t>
            </w:r>
          </w:p>
        </w:tc>
      </w:tr>
      <w:tr w:rsidR="00894832" w:rsidRPr="003042EC" w:rsidTr="00894832">
        <w:tc>
          <w:tcPr>
            <w:tcW w:w="1413" w:type="dxa"/>
          </w:tcPr>
          <w:p w:rsidR="00894832" w:rsidRPr="003042EC" w:rsidRDefault="00894832" w:rsidP="00894832">
            <w:pPr>
              <w:spacing w:line="360" w:lineRule="auto"/>
              <w:jc w:val="center"/>
              <w:rPr>
                <w:rFonts w:ascii="Times New Roman"/>
                <w:color w:val="000000"/>
              </w:rPr>
            </w:pPr>
            <w:r>
              <w:rPr>
                <w:rFonts w:ascii="Times New Roman"/>
                <w:color w:val="000000"/>
              </w:rPr>
              <w:t>а</w:t>
            </w:r>
          </w:p>
        </w:tc>
        <w:tc>
          <w:tcPr>
            <w:tcW w:w="1559" w:type="dxa"/>
          </w:tcPr>
          <w:p w:rsidR="00894832" w:rsidRPr="003042EC" w:rsidRDefault="00894832" w:rsidP="00894832">
            <w:pPr>
              <w:spacing w:line="360" w:lineRule="auto"/>
              <w:jc w:val="center"/>
              <w:rPr>
                <w:rFonts w:ascii="Times New Roman"/>
                <w:color w:val="000000"/>
              </w:rPr>
            </w:pPr>
            <w:r>
              <w:rPr>
                <w:rFonts w:ascii="Times New Roman"/>
                <w:color w:val="000000"/>
              </w:rPr>
              <w:t>5</w:t>
            </w:r>
          </w:p>
        </w:tc>
        <w:tc>
          <w:tcPr>
            <w:tcW w:w="1701" w:type="dxa"/>
          </w:tcPr>
          <w:p w:rsidR="00894832" w:rsidRPr="003042EC" w:rsidRDefault="00894832" w:rsidP="00894832">
            <w:pPr>
              <w:spacing w:line="360" w:lineRule="auto"/>
              <w:jc w:val="center"/>
              <w:rPr>
                <w:rFonts w:ascii="Times New Roman"/>
                <w:color w:val="000000"/>
              </w:rPr>
            </w:pPr>
            <w:r w:rsidRPr="002B5537">
              <w:rPr>
                <w:rFonts w:ascii="Times New Roman"/>
                <w:color w:val="000000"/>
              </w:rPr>
              <w:t>—</w:t>
            </w:r>
          </w:p>
        </w:tc>
        <w:tc>
          <w:tcPr>
            <w:tcW w:w="1843" w:type="dxa"/>
          </w:tcPr>
          <w:p w:rsidR="00894832" w:rsidRPr="003042EC" w:rsidRDefault="00894832" w:rsidP="00894832">
            <w:pPr>
              <w:spacing w:line="360" w:lineRule="auto"/>
              <w:jc w:val="center"/>
              <w:rPr>
                <w:rFonts w:ascii="Times New Roman"/>
                <w:color w:val="000000"/>
                <w:highlight w:val="yellow"/>
              </w:rPr>
            </w:pPr>
            <w:r w:rsidRPr="002B5537">
              <w:rPr>
                <w:rFonts w:ascii="Times New Roman"/>
                <w:color w:val="000000"/>
              </w:rPr>
              <w:t>—</w:t>
            </w:r>
          </w:p>
        </w:tc>
        <w:tc>
          <w:tcPr>
            <w:tcW w:w="2998" w:type="dxa"/>
          </w:tcPr>
          <w:p w:rsidR="00894832" w:rsidRPr="003042EC" w:rsidRDefault="00894832" w:rsidP="00894832">
            <w:pPr>
              <w:spacing w:line="360" w:lineRule="auto"/>
              <w:jc w:val="center"/>
              <w:rPr>
                <w:rFonts w:ascii="Times New Roman"/>
                <w:color w:val="000000"/>
                <w:highlight w:val="yellow"/>
              </w:rPr>
            </w:pPr>
            <w:r w:rsidRPr="002B5537">
              <w:rPr>
                <w:rFonts w:ascii="Times New Roman"/>
                <w:color w:val="000000"/>
              </w:rPr>
              <w:t>—</w:t>
            </w:r>
          </w:p>
        </w:tc>
      </w:tr>
      <w:tr w:rsidR="00894832" w:rsidRPr="003042EC" w:rsidTr="00894832">
        <w:tc>
          <w:tcPr>
            <w:tcW w:w="1413" w:type="dxa"/>
          </w:tcPr>
          <w:p w:rsidR="00894832" w:rsidRPr="003042EC" w:rsidRDefault="00894832" w:rsidP="00894832">
            <w:pPr>
              <w:spacing w:line="360" w:lineRule="auto"/>
              <w:jc w:val="center"/>
              <w:rPr>
                <w:rFonts w:ascii="Times New Roman"/>
                <w:color w:val="000000"/>
              </w:rPr>
            </w:pPr>
            <w:r>
              <w:rPr>
                <w:rFonts w:ascii="Times New Roman"/>
                <w:color w:val="000000"/>
              </w:rPr>
              <w:t>б</w:t>
            </w:r>
          </w:p>
        </w:tc>
        <w:tc>
          <w:tcPr>
            <w:tcW w:w="1559" w:type="dxa"/>
          </w:tcPr>
          <w:p w:rsidR="00894832" w:rsidRPr="003042EC" w:rsidRDefault="00894832" w:rsidP="00894832">
            <w:pPr>
              <w:spacing w:line="360" w:lineRule="auto"/>
              <w:jc w:val="center"/>
              <w:rPr>
                <w:rFonts w:ascii="Times New Roman"/>
                <w:color w:val="000000"/>
              </w:rPr>
            </w:pPr>
            <w:r>
              <w:rPr>
                <w:rFonts w:ascii="Times New Roman"/>
                <w:color w:val="000000"/>
              </w:rPr>
              <w:t>4</w:t>
            </w:r>
          </w:p>
        </w:tc>
        <w:tc>
          <w:tcPr>
            <w:tcW w:w="1701" w:type="dxa"/>
          </w:tcPr>
          <w:p w:rsidR="00894832" w:rsidRPr="003042EC" w:rsidRDefault="00894832" w:rsidP="00894832">
            <w:pPr>
              <w:spacing w:line="360" w:lineRule="auto"/>
              <w:jc w:val="center"/>
              <w:rPr>
                <w:rFonts w:ascii="Times New Roman"/>
                <w:color w:val="000000"/>
              </w:rPr>
            </w:pPr>
            <w:r>
              <w:rPr>
                <w:rFonts w:ascii="Times New Roman"/>
                <w:color w:val="000000"/>
              </w:rPr>
              <w:t>4 (</w:t>
            </w:r>
            <w:r>
              <w:rPr>
                <w:rFonts w:ascii="Times New Roman"/>
                <w:color w:val="000000"/>
                <w:lang w:val="en-US"/>
              </w:rPr>
              <w:t>n</w:t>
            </w:r>
            <w:r>
              <w:rPr>
                <w:rFonts w:ascii="Times New Roman"/>
                <w:color w:val="000000"/>
              </w:rPr>
              <w:t>=1)</w:t>
            </w:r>
          </w:p>
        </w:tc>
        <w:tc>
          <w:tcPr>
            <w:tcW w:w="1843" w:type="dxa"/>
          </w:tcPr>
          <w:p w:rsidR="00894832" w:rsidRPr="003042EC" w:rsidRDefault="00894832" w:rsidP="00894832">
            <w:pPr>
              <w:spacing w:line="360" w:lineRule="auto"/>
              <w:jc w:val="center"/>
              <w:rPr>
                <w:rFonts w:ascii="Times New Roman"/>
                <w:color w:val="000000"/>
              </w:rPr>
            </w:pPr>
            <w:r>
              <w:rPr>
                <w:rFonts w:ascii="Times New Roman"/>
                <w:color w:val="000000"/>
              </w:rPr>
              <w:t>4 (</w:t>
            </w:r>
            <w:r>
              <w:rPr>
                <w:rFonts w:ascii="Times New Roman"/>
                <w:color w:val="000000"/>
                <w:lang w:val="en-US"/>
              </w:rPr>
              <w:t>n</w:t>
            </w:r>
            <w:r>
              <w:rPr>
                <w:rFonts w:ascii="Times New Roman"/>
                <w:color w:val="000000"/>
              </w:rPr>
              <w:t>=1)</w:t>
            </w:r>
          </w:p>
        </w:tc>
        <w:tc>
          <w:tcPr>
            <w:tcW w:w="2998" w:type="dxa"/>
          </w:tcPr>
          <w:p w:rsidR="00894832" w:rsidRPr="003042EC" w:rsidRDefault="00894832" w:rsidP="00894832">
            <w:pPr>
              <w:spacing w:line="360" w:lineRule="auto"/>
              <w:jc w:val="center"/>
              <w:rPr>
                <w:rFonts w:ascii="Times New Roman"/>
                <w:color w:val="000000"/>
              </w:rPr>
            </w:pPr>
            <w:r w:rsidRPr="002B5537">
              <w:rPr>
                <w:rFonts w:ascii="Times New Roman"/>
                <w:color w:val="000000"/>
              </w:rPr>
              <w:t>—</w:t>
            </w:r>
          </w:p>
        </w:tc>
      </w:tr>
      <w:tr w:rsidR="00226330" w:rsidRPr="003042EC" w:rsidTr="00226330">
        <w:tc>
          <w:tcPr>
            <w:tcW w:w="9514" w:type="dxa"/>
            <w:gridSpan w:val="5"/>
            <w:tcBorders>
              <w:top w:val="nil"/>
              <w:left w:val="nil"/>
              <w:right w:val="nil"/>
            </w:tcBorders>
          </w:tcPr>
          <w:p w:rsidR="00226330" w:rsidRPr="00226330" w:rsidRDefault="00226330" w:rsidP="00226330">
            <w:pPr>
              <w:spacing w:line="360" w:lineRule="auto"/>
              <w:jc w:val="right"/>
              <w:rPr>
                <w:rFonts w:ascii="Times New Roman"/>
                <w:i/>
                <w:color w:val="000000"/>
                <w:sz w:val="24"/>
                <w:szCs w:val="24"/>
              </w:rPr>
            </w:pPr>
            <w:r>
              <w:rPr>
                <w:rFonts w:ascii="Times New Roman"/>
                <w:i/>
                <w:color w:val="000000"/>
                <w:sz w:val="24"/>
                <w:szCs w:val="24"/>
              </w:rPr>
              <w:lastRenderedPageBreak/>
              <w:t>Продовження таблиці 20</w:t>
            </w:r>
          </w:p>
        </w:tc>
      </w:tr>
      <w:tr w:rsidR="00226330" w:rsidRPr="003042EC" w:rsidTr="00226330">
        <w:trPr>
          <w:trHeight w:val="364"/>
        </w:trPr>
        <w:tc>
          <w:tcPr>
            <w:tcW w:w="1413" w:type="dxa"/>
          </w:tcPr>
          <w:p w:rsidR="00226330" w:rsidRDefault="00226330" w:rsidP="00226330">
            <w:pPr>
              <w:jc w:val="center"/>
              <w:rPr>
                <w:rFonts w:ascii="Times New Roman"/>
                <w:color w:val="000000"/>
              </w:rPr>
            </w:pPr>
            <w:r>
              <w:rPr>
                <w:rFonts w:ascii="Times New Roman"/>
                <w:color w:val="000000"/>
              </w:rPr>
              <w:t>1</w:t>
            </w:r>
          </w:p>
        </w:tc>
        <w:tc>
          <w:tcPr>
            <w:tcW w:w="1559" w:type="dxa"/>
          </w:tcPr>
          <w:p w:rsidR="00226330" w:rsidRDefault="00226330" w:rsidP="00226330">
            <w:pPr>
              <w:jc w:val="center"/>
              <w:rPr>
                <w:rFonts w:ascii="Times New Roman"/>
                <w:color w:val="000000"/>
              </w:rPr>
            </w:pPr>
            <w:r>
              <w:rPr>
                <w:rFonts w:ascii="Times New Roman"/>
                <w:color w:val="000000"/>
              </w:rPr>
              <w:t>2</w:t>
            </w:r>
          </w:p>
        </w:tc>
        <w:tc>
          <w:tcPr>
            <w:tcW w:w="1701" w:type="dxa"/>
          </w:tcPr>
          <w:p w:rsidR="00226330" w:rsidRDefault="00226330" w:rsidP="00226330">
            <w:pPr>
              <w:jc w:val="center"/>
              <w:rPr>
                <w:rFonts w:ascii="Times New Roman"/>
                <w:color w:val="000000"/>
              </w:rPr>
            </w:pPr>
            <w:r>
              <w:rPr>
                <w:rFonts w:ascii="Times New Roman"/>
                <w:color w:val="000000"/>
              </w:rPr>
              <w:t>3</w:t>
            </w:r>
          </w:p>
        </w:tc>
        <w:tc>
          <w:tcPr>
            <w:tcW w:w="1843" w:type="dxa"/>
          </w:tcPr>
          <w:p w:rsidR="00226330" w:rsidRDefault="00226330" w:rsidP="00226330">
            <w:pPr>
              <w:jc w:val="center"/>
              <w:rPr>
                <w:rFonts w:ascii="Times New Roman"/>
                <w:color w:val="000000"/>
              </w:rPr>
            </w:pPr>
            <w:r>
              <w:rPr>
                <w:rFonts w:ascii="Times New Roman"/>
                <w:color w:val="000000"/>
              </w:rPr>
              <w:t>4</w:t>
            </w:r>
          </w:p>
        </w:tc>
        <w:tc>
          <w:tcPr>
            <w:tcW w:w="2998" w:type="dxa"/>
          </w:tcPr>
          <w:p w:rsidR="00226330" w:rsidRPr="002B5537" w:rsidRDefault="00226330" w:rsidP="00226330">
            <w:pPr>
              <w:jc w:val="center"/>
              <w:rPr>
                <w:rFonts w:ascii="Times New Roman"/>
                <w:color w:val="000000"/>
              </w:rPr>
            </w:pPr>
            <w:r>
              <w:rPr>
                <w:rFonts w:ascii="Times New Roman"/>
                <w:color w:val="000000"/>
              </w:rPr>
              <w:t>5</w:t>
            </w:r>
          </w:p>
        </w:tc>
      </w:tr>
      <w:tr w:rsidR="00894832" w:rsidRPr="003042EC" w:rsidTr="00894832">
        <w:tc>
          <w:tcPr>
            <w:tcW w:w="1413" w:type="dxa"/>
          </w:tcPr>
          <w:p w:rsidR="00894832" w:rsidRPr="003042EC" w:rsidRDefault="00894832" w:rsidP="00894832">
            <w:pPr>
              <w:spacing w:line="360" w:lineRule="auto"/>
              <w:jc w:val="center"/>
              <w:rPr>
                <w:rFonts w:ascii="Times New Roman"/>
                <w:color w:val="000000"/>
              </w:rPr>
            </w:pPr>
            <w:r>
              <w:rPr>
                <w:rFonts w:ascii="Times New Roman"/>
                <w:color w:val="000000"/>
              </w:rPr>
              <w:t>в</w:t>
            </w:r>
          </w:p>
        </w:tc>
        <w:tc>
          <w:tcPr>
            <w:tcW w:w="1559" w:type="dxa"/>
            <w:vAlign w:val="bottom"/>
          </w:tcPr>
          <w:p w:rsidR="00894832" w:rsidRPr="003042EC" w:rsidRDefault="00894832" w:rsidP="00894832">
            <w:pPr>
              <w:spacing w:line="360" w:lineRule="auto"/>
              <w:jc w:val="center"/>
              <w:rPr>
                <w:rFonts w:ascii="Times New Roman"/>
                <w:color w:val="000000"/>
                <w:highlight w:val="yellow"/>
              </w:rPr>
            </w:pPr>
            <w:r w:rsidRPr="002B5537">
              <w:rPr>
                <w:rFonts w:ascii="Times New Roman"/>
                <w:color w:val="000000"/>
              </w:rPr>
              <w:t>—</w:t>
            </w:r>
          </w:p>
        </w:tc>
        <w:tc>
          <w:tcPr>
            <w:tcW w:w="1701" w:type="dxa"/>
            <w:vAlign w:val="bottom"/>
          </w:tcPr>
          <w:p w:rsidR="00894832" w:rsidRPr="003042EC" w:rsidRDefault="00894832" w:rsidP="00894832">
            <w:pPr>
              <w:spacing w:line="360" w:lineRule="auto"/>
              <w:jc w:val="center"/>
              <w:rPr>
                <w:rFonts w:ascii="Times New Roman"/>
                <w:color w:val="000000"/>
              </w:rPr>
            </w:pPr>
            <w:r>
              <w:rPr>
                <w:rFonts w:ascii="Times New Roman"/>
                <w:color w:val="000000"/>
              </w:rPr>
              <w:t>3 (</w:t>
            </w:r>
            <w:r>
              <w:rPr>
                <w:rFonts w:ascii="Times New Roman"/>
                <w:color w:val="000000"/>
                <w:lang w:val="en-US"/>
              </w:rPr>
              <w:t>n</w:t>
            </w:r>
            <w:r>
              <w:rPr>
                <w:rFonts w:ascii="Times New Roman"/>
                <w:color w:val="000000"/>
              </w:rPr>
              <w:t>=1)</w:t>
            </w:r>
          </w:p>
        </w:tc>
        <w:tc>
          <w:tcPr>
            <w:tcW w:w="1843" w:type="dxa"/>
            <w:vAlign w:val="bottom"/>
          </w:tcPr>
          <w:p w:rsidR="00894832" w:rsidRPr="002B5537" w:rsidRDefault="00894832" w:rsidP="00894832">
            <w:pPr>
              <w:spacing w:line="360" w:lineRule="auto"/>
              <w:jc w:val="center"/>
              <w:rPr>
                <w:rFonts w:ascii="Times New Roman"/>
                <w:color w:val="000000"/>
              </w:rPr>
            </w:pPr>
            <w:r w:rsidRPr="002B5537">
              <w:rPr>
                <w:rFonts w:ascii="Times New Roman"/>
                <w:color w:val="000000"/>
              </w:rPr>
              <w:t>3 (</w:t>
            </w:r>
            <w:r w:rsidRPr="002B5537">
              <w:rPr>
                <w:rFonts w:ascii="Times New Roman"/>
                <w:color w:val="000000"/>
                <w:lang w:val="en-US"/>
              </w:rPr>
              <w:t>n</w:t>
            </w:r>
            <w:r w:rsidRPr="002B5537">
              <w:rPr>
                <w:rFonts w:ascii="Times New Roman"/>
                <w:color w:val="000000"/>
              </w:rPr>
              <w:t>=1)</w:t>
            </w:r>
          </w:p>
        </w:tc>
        <w:tc>
          <w:tcPr>
            <w:tcW w:w="2998" w:type="dxa"/>
            <w:vAlign w:val="bottom"/>
          </w:tcPr>
          <w:p w:rsidR="00894832" w:rsidRPr="002B5537" w:rsidRDefault="00894832" w:rsidP="00894832">
            <w:pPr>
              <w:spacing w:line="360" w:lineRule="auto"/>
              <w:jc w:val="center"/>
              <w:rPr>
                <w:rFonts w:ascii="Times New Roman"/>
                <w:color w:val="000000"/>
              </w:rPr>
            </w:pPr>
            <w:r w:rsidRPr="002B5537">
              <w:rPr>
                <w:rFonts w:ascii="Times New Roman"/>
                <w:color w:val="000000"/>
              </w:rPr>
              <w:t>3 (</w:t>
            </w:r>
            <w:r w:rsidRPr="002B5537">
              <w:rPr>
                <w:rFonts w:ascii="Times New Roman"/>
                <w:color w:val="000000"/>
                <w:lang w:val="en-US"/>
              </w:rPr>
              <w:t>n</w:t>
            </w:r>
            <w:r w:rsidRPr="002B5537">
              <w:rPr>
                <w:rFonts w:ascii="Times New Roman"/>
                <w:color w:val="000000"/>
              </w:rPr>
              <w:t>=1)</w:t>
            </w:r>
          </w:p>
        </w:tc>
      </w:tr>
      <w:tr w:rsidR="00894832" w:rsidRPr="003042EC" w:rsidTr="00894832">
        <w:tc>
          <w:tcPr>
            <w:tcW w:w="1413" w:type="dxa"/>
          </w:tcPr>
          <w:p w:rsidR="00894832" w:rsidRPr="003042EC" w:rsidRDefault="00894832" w:rsidP="00894832">
            <w:pPr>
              <w:spacing w:line="360" w:lineRule="auto"/>
              <w:jc w:val="center"/>
              <w:rPr>
                <w:rFonts w:ascii="Times New Roman"/>
                <w:color w:val="000000"/>
              </w:rPr>
            </w:pPr>
            <w:r>
              <w:rPr>
                <w:rFonts w:ascii="Times New Roman"/>
                <w:color w:val="000000"/>
              </w:rPr>
              <w:t>г</w:t>
            </w:r>
          </w:p>
        </w:tc>
        <w:tc>
          <w:tcPr>
            <w:tcW w:w="1559" w:type="dxa"/>
            <w:vAlign w:val="bottom"/>
          </w:tcPr>
          <w:p w:rsidR="00894832" w:rsidRPr="003042EC" w:rsidRDefault="00894832" w:rsidP="00894832">
            <w:pPr>
              <w:spacing w:line="360" w:lineRule="auto"/>
              <w:jc w:val="center"/>
              <w:rPr>
                <w:rFonts w:ascii="Times New Roman"/>
                <w:color w:val="000000"/>
              </w:rPr>
            </w:pPr>
            <w:r w:rsidRPr="002B5537">
              <w:rPr>
                <w:rFonts w:ascii="Times New Roman"/>
                <w:color w:val="000000"/>
              </w:rPr>
              <w:t>—</w:t>
            </w:r>
          </w:p>
        </w:tc>
        <w:tc>
          <w:tcPr>
            <w:tcW w:w="1701" w:type="dxa"/>
            <w:vAlign w:val="bottom"/>
          </w:tcPr>
          <w:p w:rsidR="00894832" w:rsidRPr="003042EC" w:rsidRDefault="00894832" w:rsidP="00894832">
            <w:pPr>
              <w:spacing w:line="360" w:lineRule="auto"/>
              <w:jc w:val="center"/>
              <w:rPr>
                <w:rFonts w:ascii="Times New Roman"/>
                <w:color w:val="000000"/>
              </w:rPr>
            </w:pPr>
            <w:r w:rsidRPr="002B5537">
              <w:rPr>
                <w:rFonts w:ascii="Times New Roman"/>
                <w:color w:val="000000"/>
              </w:rPr>
              <w:t>—</w:t>
            </w:r>
          </w:p>
        </w:tc>
        <w:tc>
          <w:tcPr>
            <w:tcW w:w="1843" w:type="dxa"/>
            <w:vAlign w:val="bottom"/>
          </w:tcPr>
          <w:p w:rsidR="00894832" w:rsidRPr="002B5537" w:rsidRDefault="00894832" w:rsidP="00894832">
            <w:pPr>
              <w:spacing w:line="360" w:lineRule="auto"/>
              <w:jc w:val="center"/>
              <w:rPr>
                <w:rFonts w:ascii="Times New Roman"/>
                <w:color w:val="000000"/>
              </w:rPr>
            </w:pPr>
            <w:r w:rsidRPr="002B5537">
              <w:rPr>
                <w:rFonts w:ascii="Times New Roman"/>
                <w:color w:val="000000"/>
              </w:rPr>
              <w:t>2 (</w:t>
            </w:r>
            <w:r w:rsidRPr="002B5537">
              <w:rPr>
                <w:rFonts w:ascii="Times New Roman"/>
                <w:color w:val="000000"/>
                <w:lang w:val="en-US"/>
              </w:rPr>
              <w:t>n</w:t>
            </w:r>
            <w:r w:rsidRPr="002B5537">
              <w:rPr>
                <w:rFonts w:ascii="Times New Roman"/>
                <w:color w:val="000000"/>
              </w:rPr>
              <w:t>=</w:t>
            </w:r>
            <w:r>
              <w:rPr>
                <w:rFonts w:ascii="Times New Roman"/>
                <w:color w:val="000000"/>
              </w:rPr>
              <w:t>2</w:t>
            </w:r>
            <w:r w:rsidRPr="002B5537">
              <w:rPr>
                <w:rFonts w:ascii="Times New Roman"/>
                <w:color w:val="000000"/>
              </w:rPr>
              <w:t>)</w:t>
            </w:r>
          </w:p>
        </w:tc>
        <w:tc>
          <w:tcPr>
            <w:tcW w:w="2998" w:type="dxa"/>
            <w:vAlign w:val="bottom"/>
          </w:tcPr>
          <w:p w:rsidR="00894832" w:rsidRPr="002B5537" w:rsidRDefault="00894832" w:rsidP="00894832">
            <w:pPr>
              <w:spacing w:line="360" w:lineRule="auto"/>
              <w:jc w:val="center"/>
              <w:rPr>
                <w:rFonts w:ascii="Times New Roman"/>
                <w:color w:val="000000"/>
              </w:rPr>
            </w:pPr>
            <w:r w:rsidRPr="002B5537">
              <w:rPr>
                <w:rFonts w:ascii="Times New Roman"/>
                <w:color w:val="000000"/>
              </w:rPr>
              <w:t>2 (</w:t>
            </w:r>
            <w:r w:rsidRPr="002B5537">
              <w:rPr>
                <w:rFonts w:ascii="Times New Roman"/>
                <w:color w:val="000000"/>
                <w:lang w:val="en-US"/>
              </w:rPr>
              <w:t>n</w:t>
            </w:r>
            <w:r w:rsidRPr="002B5537">
              <w:rPr>
                <w:rFonts w:ascii="Times New Roman"/>
                <w:color w:val="000000"/>
              </w:rPr>
              <w:t>=2)</w:t>
            </w:r>
          </w:p>
        </w:tc>
      </w:tr>
      <w:tr w:rsidR="00894832" w:rsidRPr="003042EC" w:rsidTr="00894832">
        <w:tc>
          <w:tcPr>
            <w:tcW w:w="1413" w:type="dxa"/>
          </w:tcPr>
          <w:p w:rsidR="00894832" w:rsidRPr="003042EC" w:rsidRDefault="00894832" w:rsidP="00894832">
            <w:pPr>
              <w:spacing w:line="360" w:lineRule="auto"/>
              <w:jc w:val="center"/>
              <w:rPr>
                <w:rFonts w:ascii="Times New Roman"/>
                <w:color w:val="000000"/>
              </w:rPr>
            </w:pPr>
            <w:r>
              <w:rPr>
                <w:rFonts w:ascii="Times New Roman"/>
                <w:color w:val="000000"/>
              </w:rPr>
              <w:t>д</w:t>
            </w:r>
          </w:p>
        </w:tc>
        <w:tc>
          <w:tcPr>
            <w:tcW w:w="1559" w:type="dxa"/>
            <w:vAlign w:val="bottom"/>
          </w:tcPr>
          <w:p w:rsidR="00894832" w:rsidRPr="003042EC" w:rsidRDefault="00894832" w:rsidP="00894832">
            <w:pPr>
              <w:spacing w:line="360" w:lineRule="auto"/>
              <w:jc w:val="center"/>
              <w:rPr>
                <w:rFonts w:ascii="Times New Roman"/>
                <w:color w:val="000000"/>
              </w:rPr>
            </w:pPr>
            <w:r w:rsidRPr="002B5537">
              <w:rPr>
                <w:rFonts w:ascii="Times New Roman"/>
                <w:color w:val="000000"/>
              </w:rPr>
              <w:t>—</w:t>
            </w:r>
          </w:p>
        </w:tc>
        <w:tc>
          <w:tcPr>
            <w:tcW w:w="1701" w:type="dxa"/>
            <w:vAlign w:val="bottom"/>
          </w:tcPr>
          <w:p w:rsidR="00894832" w:rsidRPr="003042EC" w:rsidRDefault="00894832" w:rsidP="00894832">
            <w:pPr>
              <w:spacing w:line="360" w:lineRule="auto"/>
              <w:jc w:val="center"/>
              <w:rPr>
                <w:rFonts w:ascii="Times New Roman"/>
                <w:color w:val="000000"/>
              </w:rPr>
            </w:pPr>
            <w:r w:rsidRPr="002B5537">
              <w:rPr>
                <w:rFonts w:ascii="Times New Roman"/>
                <w:color w:val="000000"/>
              </w:rPr>
              <w:t>—</w:t>
            </w:r>
          </w:p>
        </w:tc>
        <w:tc>
          <w:tcPr>
            <w:tcW w:w="1843" w:type="dxa"/>
            <w:vAlign w:val="bottom"/>
          </w:tcPr>
          <w:p w:rsidR="00894832" w:rsidRPr="003042EC" w:rsidRDefault="00894832" w:rsidP="00894832">
            <w:pPr>
              <w:spacing w:line="360" w:lineRule="auto"/>
              <w:jc w:val="center"/>
              <w:rPr>
                <w:rFonts w:ascii="Times New Roman"/>
                <w:color w:val="000000"/>
                <w:highlight w:val="yellow"/>
              </w:rPr>
            </w:pPr>
            <w:r w:rsidRPr="002B5537">
              <w:rPr>
                <w:rFonts w:ascii="Times New Roman"/>
                <w:color w:val="000000"/>
              </w:rPr>
              <w:t>—</w:t>
            </w:r>
          </w:p>
        </w:tc>
        <w:tc>
          <w:tcPr>
            <w:tcW w:w="2998" w:type="dxa"/>
            <w:vAlign w:val="bottom"/>
          </w:tcPr>
          <w:p w:rsidR="00894832" w:rsidRPr="002B5537" w:rsidRDefault="00894832" w:rsidP="00894832">
            <w:pPr>
              <w:spacing w:line="360" w:lineRule="auto"/>
              <w:jc w:val="center"/>
              <w:rPr>
                <w:rFonts w:ascii="Times New Roman"/>
                <w:color w:val="000000"/>
              </w:rPr>
            </w:pPr>
            <w:r w:rsidRPr="002B5537">
              <w:rPr>
                <w:rFonts w:ascii="Times New Roman"/>
                <w:color w:val="000000"/>
              </w:rPr>
              <w:t>1 (</w:t>
            </w:r>
            <w:r w:rsidRPr="002B5537">
              <w:rPr>
                <w:rFonts w:ascii="Times New Roman"/>
                <w:color w:val="000000"/>
                <w:lang w:val="en-US"/>
              </w:rPr>
              <w:t>n</w:t>
            </w:r>
            <w:r w:rsidRPr="002B5537">
              <w:rPr>
                <w:rFonts w:ascii="Times New Roman"/>
                <w:color w:val="000000"/>
              </w:rPr>
              <w:t>=1)</w:t>
            </w:r>
          </w:p>
        </w:tc>
      </w:tr>
      <w:tr w:rsidR="00894832" w:rsidRPr="003042EC" w:rsidTr="00894832">
        <w:trPr>
          <w:trHeight w:val="320"/>
        </w:trPr>
        <w:tc>
          <w:tcPr>
            <w:tcW w:w="1413" w:type="dxa"/>
            <w:tcBorders>
              <w:bottom w:val="single" w:sz="4" w:space="0" w:color="auto"/>
            </w:tcBorders>
          </w:tcPr>
          <w:p w:rsidR="00894832" w:rsidRPr="003042EC" w:rsidRDefault="00894832" w:rsidP="00894832">
            <w:pPr>
              <w:spacing w:line="360" w:lineRule="auto"/>
              <w:jc w:val="center"/>
              <w:rPr>
                <w:rFonts w:ascii="Times New Roman"/>
                <w:color w:val="000000"/>
              </w:rPr>
            </w:pPr>
            <w:r>
              <w:rPr>
                <w:rFonts w:ascii="Times New Roman"/>
                <w:color w:val="000000"/>
              </w:rPr>
              <w:t>ж</w:t>
            </w:r>
          </w:p>
        </w:tc>
        <w:tc>
          <w:tcPr>
            <w:tcW w:w="1559" w:type="dxa"/>
            <w:tcBorders>
              <w:bottom w:val="single" w:sz="4" w:space="0" w:color="auto"/>
            </w:tcBorders>
            <w:vAlign w:val="bottom"/>
          </w:tcPr>
          <w:p w:rsidR="00894832" w:rsidRPr="003042EC" w:rsidRDefault="00894832" w:rsidP="00894832">
            <w:pPr>
              <w:spacing w:line="360" w:lineRule="auto"/>
              <w:jc w:val="center"/>
              <w:rPr>
                <w:rFonts w:ascii="Times New Roman"/>
                <w:color w:val="000000"/>
              </w:rPr>
            </w:pPr>
            <w:r w:rsidRPr="002B5537">
              <w:rPr>
                <w:rFonts w:ascii="Times New Roman"/>
                <w:color w:val="000000"/>
              </w:rPr>
              <w:t>—</w:t>
            </w:r>
          </w:p>
        </w:tc>
        <w:tc>
          <w:tcPr>
            <w:tcW w:w="1701" w:type="dxa"/>
            <w:tcBorders>
              <w:bottom w:val="single" w:sz="4" w:space="0" w:color="auto"/>
            </w:tcBorders>
            <w:vAlign w:val="bottom"/>
          </w:tcPr>
          <w:p w:rsidR="00894832" w:rsidRPr="003042EC" w:rsidRDefault="00894832" w:rsidP="00894832">
            <w:pPr>
              <w:spacing w:line="360" w:lineRule="auto"/>
              <w:jc w:val="center"/>
              <w:rPr>
                <w:rFonts w:ascii="Times New Roman"/>
                <w:color w:val="000000"/>
              </w:rPr>
            </w:pPr>
            <w:r w:rsidRPr="002B5537">
              <w:rPr>
                <w:rFonts w:ascii="Times New Roman"/>
                <w:color w:val="000000"/>
              </w:rPr>
              <w:t>—</w:t>
            </w:r>
          </w:p>
        </w:tc>
        <w:tc>
          <w:tcPr>
            <w:tcW w:w="1843" w:type="dxa"/>
            <w:tcBorders>
              <w:bottom w:val="single" w:sz="4" w:space="0" w:color="auto"/>
            </w:tcBorders>
            <w:vAlign w:val="bottom"/>
          </w:tcPr>
          <w:p w:rsidR="00894832" w:rsidRPr="003042EC" w:rsidRDefault="00894832" w:rsidP="00894832">
            <w:pPr>
              <w:spacing w:line="360" w:lineRule="auto"/>
              <w:jc w:val="center"/>
              <w:rPr>
                <w:rFonts w:ascii="Times New Roman"/>
                <w:color w:val="000000"/>
                <w:highlight w:val="yellow"/>
              </w:rPr>
            </w:pPr>
            <w:r w:rsidRPr="002B5537">
              <w:rPr>
                <w:rFonts w:ascii="Times New Roman"/>
                <w:color w:val="000000"/>
              </w:rPr>
              <w:t>—</w:t>
            </w:r>
          </w:p>
        </w:tc>
        <w:tc>
          <w:tcPr>
            <w:tcW w:w="2998" w:type="dxa"/>
            <w:tcBorders>
              <w:bottom w:val="single" w:sz="4" w:space="0" w:color="auto"/>
            </w:tcBorders>
            <w:vAlign w:val="bottom"/>
          </w:tcPr>
          <w:p w:rsidR="00894832" w:rsidRPr="003042EC" w:rsidRDefault="00894832" w:rsidP="00894832">
            <w:pPr>
              <w:spacing w:line="360" w:lineRule="auto"/>
              <w:jc w:val="center"/>
              <w:rPr>
                <w:rFonts w:ascii="Times New Roman"/>
                <w:color w:val="000000"/>
                <w:highlight w:val="yellow"/>
              </w:rPr>
            </w:pPr>
            <w:r w:rsidRPr="002B5537">
              <w:rPr>
                <w:rFonts w:ascii="Times New Roman"/>
                <w:color w:val="000000"/>
              </w:rPr>
              <w:t>—</w:t>
            </w:r>
          </w:p>
        </w:tc>
      </w:tr>
      <w:tr w:rsidR="00894832" w:rsidRPr="003042EC" w:rsidTr="00894832">
        <w:trPr>
          <w:trHeight w:val="320"/>
        </w:trPr>
        <w:tc>
          <w:tcPr>
            <w:tcW w:w="9514" w:type="dxa"/>
            <w:gridSpan w:val="5"/>
            <w:tcBorders>
              <w:bottom w:val="single" w:sz="4" w:space="0" w:color="auto"/>
            </w:tcBorders>
          </w:tcPr>
          <w:p w:rsidR="00894832" w:rsidRPr="003042EC" w:rsidRDefault="00894832" w:rsidP="00894832">
            <w:pPr>
              <w:spacing w:line="360" w:lineRule="auto"/>
              <w:jc w:val="center"/>
              <w:rPr>
                <w:rFonts w:ascii="Times New Roman"/>
                <w:color w:val="000000"/>
              </w:rPr>
            </w:pPr>
            <w:r w:rsidRPr="00565EFA">
              <w:rPr>
                <w:rFonts w:ascii="Times New Roman"/>
                <w:color w:val="000000"/>
              </w:rPr>
              <w:t xml:space="preserve">на </w:t>
            </w:r>
            <w:r>
              <w:rPr>
                <w:rFonts w:ascii="Times New Roman"/>
                <w:color w:val="000000"/>
              </w:rPr>
              <w:t>14</w:t>
            </w:r>
            <w:r w:rsidRPr="00565EFA">
              <w:rPr>
                <w:rFonts w:ascii="Times New Roman"/>
                <w:color w:val="000000"/>
              </w:rPr>
              <w:t>-</w:t>
            </w:r>
            <w:r>
              <w:rPr>
                <w:rFonts w:ascii="Times New Roman"/>
                <w:color w:val="000000"/>
              </w:rPr>
              <w:t>т</w:t>
            </w:r>
            <w:r w:rsidRPr="00565EFA">
              <w:rPr>
                <w:rFonts w:ascii="Times New Roman"/>
                <w:color w:val="000000"/>
              </w:rPr>
              <w:t>у добу лікування</w:t>
            </w:r>
          </w:p>
        </w:tc>
      </w:tr>
      <w:tr w:rsidR="00894832" w:rsidRPr="003042EC" w:rsidTr="00894832">
        <w:tc>
          <w:tcPr>
            <w:tcW w:w="1413" w:type="dxa"/>
          </w:tcPr>
          <w:p w:rsidR="00894832" w:rsidRPr="003042EC" w:rsidRDefault="00894832" w:rsidP="00894832">
            <w:pPr>
              <w:spacing w:line="360" w:lineRule="auto"/>
              <w:jc w:val="center"/>
              <w:rPr>
                <w:rFonts w:ascii="Times New Roman"/>
                <w:color w:val="000000"/>
              </w:rPr>
            </w:pPr>
            <w:r>
              <w:rPr>
                <w:rFonts w:ascii="Times New Roman"/>
                <w:color w:val="000000"/>
              </w:rPr>
              <w:t>а</w:t>
            </w:r>
          </w:p>
        </w:tc>
        <w:tc>
          <w:tcPr>
            <w:tcW w:w="1559" w:type="dxa"/>
            <w:vAlign w:val="center"/>
          </w:tcPr>
          <w:p w:rsidR="00894832" w:rsidRPr="002B5537" w:rsidRDefault="00894832" w:rsidP="00894832">
            <w:pPr>
              <w:spacing w:line="360" w:lineRule="auto"/>
              <w:jc w:val="center"/>
              <w:rPr>
                <w:rFonts w:ascii="Times New Roman"/>
                <w:color w:val="000000"/>
              </w:rPr>
            </w:pPr>
            <w:r w:rsidRPr="002B5537">
              <w:rPr>
                <w:rFonts w:ascii="Times New Roman"/>
                <w:color w:val="000000"/>
              </w:rPr>
              <w:t>—</w:t>
            </w:r>
          </w:p>
        </w:tc>
        <w:tc>
          <w:tcPr>
            <w:tcW w:w="1701" w:type="dxa"/>
            <w:vAlign w:val="center"/>
          </w:tcPr>
          <w:p w:rsidR="00894832" w:rsidRPr="002B5537" w:rsidRDefault="00894832" w:rsidP="00894832">
            <w:pPr>
              <w:spacing w:line="360" w:lineRule="auto"/>
              <w:jc w:val="center"/>
              <w:rPr>
                <w:rFonts w:ascii="Times New Roman"/>
                <w:color w:val="000000"/>
              </w:rPr>
            </w:pPr>
            <w:r w:rsidRPr="002B5537">
              <w:rPr>
                <w:rFonts w:ascii="Times New Roman"/>
                <w:color w:val="000000"/>
              </w:rPr>
              <w:t>—</w:t>
            </w:r>
          </w:p>
        </w:tc>
        <w:tc>
          <w:tcPr>
            <w:tcW w:w="1843" w:type="dxa"/>
            <w:vAlign w:val="center"/>
          </w:tcPr>
          <w:p w:rsidR="00894832" w:rsidRPr="002B5537" w:rsidRDefault="00894832" w:rsidP="00894832">
            <w:pPr>
              <w:spacing w:line="360" w:lineRule="auto"/>
              <w:jc w:val="center"/>
              <w:rPr>
                <w:rFonts w:ascii="Times New Roman"/>
                <w:color w:val="000000"/>
              </w:rPr>
            </w:pPr>
            <w:r w:rsidRPr="002B5537">
              <w:rPr>
                <w:rFonts w:ascii="Times New Roman"/>
                <w:color w:val="000000"/>
              </w:rPr>
              <w:t>—</w:t>
            </w:r>
          </w:p>
        </w:tc>
        <w:tc>
          <w:tcPr>
            <w:tcW w:w="2998" w:type="dxa"/>
            <w:vAlign w:val="center"/>
          </w:tcPr>
          <w:p w:rsidR="00894832" w:rsidRPr="002B5537" w:rsidRDefault="00894832" w:rsidP="00894832">
            <w:pPr>
              <w:spacing w:line="360" w:lineRule="auto"/>
              <w:jc w:val="center"/>
              <w:rPr>
                <w:rFonts w:ascii="Times New Roman"/>
                <w:color w:val="000000"/>
              </w:rPr>
            </w:pPr>
            <w:r w:rsidRPr="002B5537">
              <w:rPr>
                <w:rFonts w:ascii="Times New Roman"/>
                <w:color w:val="000000"/>
              </w:rPr>
              <w:t>—</w:t>
            </w:r>
          </w:p>
        </w:tc>
      </w:tr>
      <w:tr w:rsidR="00894832" w:rsidRPr="003042EC" w:rsidTr="00894832">
        <w:tc>
          <w:tcPr>
            <w:tcW w:w="1413" w:type="dxa"/>
          </w:tcPr>
          <w:p w:rsidR="00894832" w:rsidRPr="003042EC" w:rsidRDefault="00894832" w:rsidP="00894832">
            <w:pPr>
              <w:spacing w:line="360" w:lineRule="auto"/>
              <w:jc w:val="center"/>
              <w:rPr>
                <w:rFonts w:ascii="Times New Roman"/>
                <w:color w:val="000000"/>
              </w:rPr>
            </w:pPr>
            <w:r>
              <w:rPr>
                <w:rFonts w:ascii="Times New Roman"/>
                <w:color w:val="000000"/>
              </w:rPr>
              <w:t>б</w:t>
            </w:r>
          </w:p>
        </w:tc>
        <w:tc>
          <w:tcPr>
            <w:tcW w:w="1559" w:type="dxa"/>
            <w:vAlign w:val="center"/>
          </w:tcPr>
          <w:p w:rsidR="00894832" w:rsidRPr="002B5537" w:rsidRDefault="00894832" w:rsidP="00894832">
            <w:pPr>
              <w:spacing w:line="360" w:lineRule="auto"/>
              <w:jc w:val="center"/>
              <w:rPr>
                <w:rFonts w:ascii="Times New Roman"/>
                <w:color w:val="000000"/>
              </w:rPr>
            </w:pPr>
            <w:r w:rsidRPr="002B5537">
              <w:rPr>
                <w:rFonts w:ascii="Times New Roman"/>
                <w:color w:val="000000"/>
              </w:rPr>
              <w:t>—</w:t>
            </w:r>
          </w:p>
        </w:tc>
        <w:tc>
          <w:tcPr>
            <w:tcW w:w="1701" w:type="dxa"/>
            <w:vAlign w:val="center"/>
          </w:tcPr>
          <w:p w:rsidR="00894832" w:rsidRPr="002B5537" w:rsidRDefault="00894832" w:rsidP="00894832">
            <w:pPr>
              <w:spacing w:line="360" w:lineRule="auto"/>
              <w:jc w:val="center"/>
              <w:rPr>
                <w:rFonts w:ascii="Times New Roman"/>
                <w:color w:val="000000"/>
              </w:rPr>
            </w:pPr>
            <w:r w:rsidRPr="002B5537">
              <w:rPr>
                <w:rFonts w:ascii="Times New Roman"/>
                <w:color w:val="000000"/>
              </w:rPr>
              <w:t>—</w:t>
            </w:r>
          </w:p>
        </w:tc>
        <w:tc>
          <w:tcPr>
            <w:tcW w:w="1843" w:type="dxa"/>
            <w:vAlign w:val="center"/>
          </w:tcPr>
          <w:p w:rsidR="00894832" w:rsidRPr="002B5537" w:rsidRDefault="00894832" w:rsidP="00894832">
            <w:pPr>
              <w:spacing w:line="360" w:lineRule="auto"/>
              <w:jc w:val="center"/>
              <w:rPr>
                <w:rFonts w:ascii="Times New Roman"/>
                <w:color w:val="000000"/>
              </w:rPr>
            </w:pPr>
            <w:r w:rsidRPr="002B5537">
              <w:rPr>
                <w:rFonts w:ascii="Times New Roman"/>
                <w:color w:val="000000"/>
              </w:rPr>
              <w:t>—</w:t>
            </w:r>
          </w:p>
        </w:tc>
        <w:tc>
          <w:tcPr>
            <w:tcW w:w="2998" w:type="dxa"/>
            <w:vAlign w:val="center"/>
          </w:tcPr>
          <w:p w:rsidR="00894832" w:rsidRPr="002B5537" w:rsidRDefault="00894832" w:rsidP="00894832">
            <w:pPr>
              <w:spacing w:line="360" w:lineRule="auto"/>
              <w:jc w:val="center"/>
              <w:rPr>
                <w:rFonts w:ascii="Times New Roman"/>
                <w:color w:val="000000"/>
              </w:rPr>
            </w:pPr>
            <w:r w:rsidRPr="002B5537">
              <w:rPr>
                <w:rFonts w:ascii="Times New Roman"/>
                <w:color w:val="000000"/>
              </w:rPr>
              <w:t>—</w:t>
            </w:r>
          </w:p>
        </w:tc>
      </w:tr>
      <w:tr w:rsidR="00894832" w:rsidRPr="003042EC" w:rsidTr="00894832">
        <w:tc>
          <w:tcPr>
            <w:tcW w:w="1413" w:type="dxa"/>
          </w:tcPr>
          <w:p w:rsidR="00894832" w:rsidRPr="003042EC" w:rsidRDefault="00894832" w:rsidP="00894832">
            <w:pPr>
              <w:spacing w:line="360" w:lineRule="auto"/>
              <w:jc w:val="center"/>
              <w:rPr>
                <w:rFonts w:ascii="Times New Roman"/>
                <w:color w:val="000000"/>
              </w:rPr>
            </w:pPr>
            <w:r>
              <w:rPr>
                <w:rFonts w:ascii="Times New Roman"/>
                <w:color w:val="000000"/>
              </w:rPr>
              <w:t>в</w:t>
            </w:r>
          </w:p>
        </w:tc>
        <w:tc>
          <w:tcPr>
            <w:tcW w:w="1559" w:type="dxa"/>
            <w:vAlign w:val="center"/>
          </w:tcPr>
          <w:p w:rsidR="00894832" w:rsidRPr="002B5537" w:rsidRDefault="00894832" w:rsidP="00894832">
            <w:pPr>
              <w:spacing w:line="360" w:lineRule="auto"/>
              <w:jc w:val="center"/>
              <w:rPr>
                <w:rFonts w:ascii="Times New Roman"/>
                <w:color w:val="000000"/>
              </w:rPr>
            </w:pPr>
            <w:r>
              <w:rPr>
                <w:rFonts w:ascii="Times New Roman"/>
                <w:color w:val="000000"/>
              </w:rPr>
              <w:t xml:space="preserve">3 </w:t>
            </w:r>
            <w:r w:rsidRPr="002B5537">
              <w:rPr>
                <w:rFonts w:ascii="Times New Roman"/>
                <w:color w:val="000000"/>
              </w:rPr>
              <w:t>(</w:t>
            </w:r>
            <w:r w:rsidRPr="002B5537">
              <w:rPr>
                <w:rFonts w:ascii="Times New Roman"/>
                <w:color w:val="000000"/>
                <w:lang w:val="en-US"/>
              </w:rPr>
              <w:t>n</w:t>
            </w:r>
            <w:r w:rsidRPr="002B5537">
              <w:rPr>
                <w:rFonts w:ascii="Times New Roman"/>
                <w:color w:val="000000"/>
              </w:rPr>
              <w:t>=1)</w:t>
            </w:r>
          </w:p>
        </w:tc>
        <w:tc>
          <w:tcPr>
            <w:tcW w:w="1701" w:type="dxa"/>
            <w:vAlign w:val="center"/>
          </w:tcPr>
          <w:p w:rsidR="00894832" w:rsidRPr="002B5537" w:rsidRDefault="00894832" w:rsidP="00894832">
            <w:pPr>
              <w:spacing w:line="360" w:lineRule="auto"/>
              <w:jc w:val="center"/>
              <w:rPr>
                <w:rFonts w:ascii="Times New Roman"/>
                <w:color w:val="000000"/>
              </w:rPr>
            </w:pPr>
            <w:r w:rsidRPr="002B5537">
              <w:rPr>
                <w:rFonts w:ascii="Times New Roman"/>
                <w:color w:val="000000"/>
              </w:rPr>
              <w:t>—</w:t>
            </w:r>
          </w:p>
        </w:tc>
        <w:tc>
          <w:tcPr>
            <w:tcW w:w="1843" w:type="dxa"/>
            <w:vAlign w:val="center"/>
          </w:tcPr>
          <w:p w:rsidR="00894832" w:rsidRPr="002B5537" w:rsidRDefault="00894832" w:rsidP="00894832">
            <w:pPr>
              <w:spacing w:line="360" w:lineRule="auto"/>
              <w:jc w:val="center"/>
              <w:rPr>
                <w:rFonts w:ascii="Times New Roman"/>
                <w:color w:val="000000"/>
              </w:rPr>
            </w:pPr>
            <w:r w:rsidRPr="002B5537">
              <w:rPr>
                <w:rFonts w:ascii="Times New Roman"/>
                <w:color w:val="000000"/>
              </w:rPr>
              <w:t>—</w:t>
            </w:r>
          </w:p>
        </w:tc>
        <w:tc>
          <w:tcPr>
            <w:tcW w:w="2998" w:type="dxa"/>
            <w:vAlign w:val="center"/>
          </w:tcPr>
          <w:p w:rsidR="00894832" w:rsidRPr="002B5537" w:rsidRDefault="00894832" w:rsidP="00894832">
            <w:pPr>
              <w:spacing w:line="360" w:lineRule="auto"/>
              <w:jc w:val="center"/>
              <w:rPr>
                <w:rFonts w:ascii="Times New Roman"/>
                <w:color w:val="000000"/>
              </w:rPr>
            </w:pPr>
            <w:r w:rsidRPr="002B5537">
              <w:rPr>
                <w:rFonts w:ascii="Times New Roman"/>
                <w:color w:val="000000"/>
              </w:rPr>
              <w:t>—</w:t>
            </w:r>
          </w:p>
        </w:tc>
      </w:tr>
      <w:tr w:rsidR="00894832" w:rsidRPr="003042EC" w:rsidTr="00894832">
        <w:tc>
          <w:tcPr>
            <w:tcW w:w="1413" w:type="dxa"/>
          </w:tcPr>
          <w:p w:rsidR="00894832" w:rsidRPr="003042EC" w:rsidRDefault="00894832" w:rsidP="00894832">
            <w:pPr>
              <w:spacing w:line="360" w:lineRule="auto"/>
              <w:jc w:val="center"/>
              <w:rPr>
                <w:rFonts w:ascii="Times New Roman"/>
                <w:color w:val="000000"/>
              </w:rPr>
            </w:pPr>
            <w:r>
              <w:rPr>
                <w:rFonts w:ascii="Times New Roman"/>
                <w:color w:val="000000"/>
              </w:rPr>
              <w:t>г</w:t>
            </w:r>
          </w:p>
        </w:tc>
        <w:tc>
          <w:tcPr>
            <w:tcW w:w="1559" w:type="dxa"/>
            <w:vAlign w:val="center"/>
          </w:tcPr>
          <w:p w:rsidR="00894832" w:rsidRPr="002B5537" w:rsidRDefault="00894832" w:rsidP="00894832">
            <w:pPr>
              <w:spacing w:line="360" w:lineRule="auto"/>
              <w:jc w:val="center"/>
              <w:rPr>
                <w:rFonts w:ascii="Times New Roman"/>
                <w:color w:val="000000"/>
              </w:rPr>
            </w:pPr>
            <w:r>
              <w:rPr>
                <w:rFonts w:ascii="Times New Roman"/>
                <w:color w:val="000000"/>
              </w:rPr>
              <w:t xml:space="preserve">2 </w:t>
            </w:r>
            <w:r w:rsidRPr="002B5537">
              <w:rPr>
                <w:rFonts w:ascii="Times New Roman"/>
                <w:color w:val="000000"/>
              </w:rPr>
              <w:t>(</w:t>
            </w:r>
            <w:r w:rsidRPr="002B5537">
              <w:rPr>
                <w:rFonts w:ascii="Times New Roman"/>
                <w:color w:val="000000"/>
                <w:lang w:val="en-US"/>
              </w:rPr>
              <w:t>n</w:t>
            </w:r>
            <w:r w:rsidRPr="002B5537">
              <w:rPr>
                <w:rFonts w:ascii="Times New Roman"/>
                <w:color w:val="000000"/>
              </w:rPr>
              <w:t>=1)</w:t>
            </w:r>
          </w:p>
        </w:tc>
        <w:tc>
          <w:tcPr>
            <w:tcW w:w="1701" w:type="dxa"/>
            <w:vAlign w:val="center"/>
          </w:tcPr>
          <w:p w:rsidR="00894832" w:rsidRPr="002B5537" w:rsidRDefault="00894832" w:rsidP="00894832">
            <w:pPr>
              <w:spacing w:line="360" w:lineRule="auto"/>
              <w:jc w:val="center"/>
              <w:rPr>
                <w:rFonts w:ascii="Times New Roman"/>
                <w:color w:val="000000"/>
              </w:rPr>
            </w:pPr>
            <w:r>
              <w:rPr>
                <w:rFonts w:ascii="Times New Roman"/>
                <w:color w:val="000000"/>
              </w:rPr>
              <w:t xml:space="preserve">2 </w:t>
            </w:r>
            <w:r w:rsidRPr="002B5537">
              <w:rPr>
                <w:rFonts w:ascii="Times New Roman"/>
                <w:color w:val="000000"/>
              </w:rPr>
              <w:t>(</w:t>
            </w:r>
            <w:r w:rsidRPr="002B5537">
              <w:rPr>
                <w:rFonts w:ascii="Times New Roman"/>
                <w:color w:val="000000"/>
                <w:lang w:val="en-US"/>
              </w:rPr>
              <w:t>n</w:t>
            </w:r>
            <w:r w:rsidRPr="002B5537">
              <w:rPr>
                <w:rFonts w:ascii="Times New Roman"/>
                <w:color w:val="000000"/>
              </w:rPr>
              <w:t>=1)</w:t>
            </w:r>
          </w:p>
        </w:tc>
        <w:tc>
          <w:tcPr>
            <w:tcW w:w="1843" w:type="dxa"/>
            <w:vAlign w:val="center"/>
          </w:tcPr>
          <w:p w:rsidR="00894832" w:rsidRPr="002B5537" w:rsidRDefault="00894832" w:rsidP="00894832">
            <w:pPr>
              <w:spacing w:line="360" w:lineRule="auto"/>
              <w:jc w:val="center"/>
              <w:rPr>
                <w:rFonts w:ascii="Times New Roman"/>
                <w:color w:val="000000"/>
              </w:rPr>
            </w:pPr>
            <w:r>
              <w:rPr>
                <w:rFonts w:ascii="Times New Roman"/>
                <w:color w:val="000000"/>
              </w:rPr>
              <w:t xml:space="preserve">2 </w:t>
            </w:r>
            <w:r w:rsidRPr="002B5537">
              <w:rPr>
                <w:rFonts w:ascii="Times New Roman"/>
                <w:color w:val="000000"/>
              </w:rPr>
              <w:t>(</w:t>
            </w:r>
            <w:r w:rsidRPr="002B5537">
              <w:rPr>
                <w:rFonts w:ascii="Times New Roman"/>
                <w:color w:val="000000"/>
                <w:lang w:val="en-US"/>
              </w:rPr>
              <w:t>n</w:t>
            </w:r>
            <w:r w:rsidRPr="002B5537">
              <w:rPr>
                <w:rFonts w:ascii="Times New Roman"/>
                <w:color w:val="000000"/>
              </w:rPr>
              <w:t>=1)</w:t>
            </w:r>
          </w:p>
        </w:tc>
        <w:tc>
          <w:tcPr>
            <w:tcW w:w="2998" w:type="dxa"/>
            <w:vAlign w:val="center"/>
          </w:tcPr>
          <w:p w:rsidR="00894832" w:rsidRPr="002B5537" w:rsidRDefault="00894832" w:rsidP="00894832">
            <w:pPr>
              <w:spacing w:line="360" w:lineRule="auto"/>
              <w:jc w:val="center"/>
              <w:rPr>
                <w:rFonts w:ascii="Times New Roman"/>
                <w:color w:val="000000"/>
              </w:rPr>
            </w:pPr>
            <w:r w:rsidRPr="002B5537">
              <w:rPr>
                <w:rFonts w:ascii="Times New Roman"/>
                <w:color w:val="000000"/>
              </w:rPr>
              <w:t>—</w:t>
            </w:r>
          </w:p>
        </w:tc>
      </w:tr>
      <w:tr w:rsidR="00894832" w:rsidRPr="003042EC" w:rsidTr="00894832">
        <w:tc>
          <w:tcPr>
            <w:tcW w:w="1413" w:type="dxa"/>
          </w:tcPr>
          <w:p w:rsidR="00894832" w:rsidRPr="003042EC" w:rsidRDefault="00894832" w:rsidP="00894832">
            <w:pPr>
              <w:spacing w:line="360" w:lineRule="auto"/>
              <w:jc w:val="center"/>
              <w:rPr>
                <w:rFonts w:ascii="Times New Roman"/>
                <w:color w:val="000000"/>
              </w:rPr>
            </w:pPr>
            <w:r>
              <w:rPr>
                <w:rFonts w:ascii="Times New Roman"/>
                <w:color w:val="000000"/>
              </w:rPr>
              <w:t>д</w:t>
            </w:r>
          </w:p>
        </w:tc>
        <w:tc>
          <w:tcPr>
            <w:tcW w:w="1559" w:type="dxa"/>
            <w:vAlign w:val="center"/>
          </w:tcPr>
          <w:p w:rsidR="00894832" w:rsidRPr="002B5537" w:rsidRDefault="00894832" w:rsidP="00894832">
            <w:pPr>
              <w:spacing w:line="360" w:lineRule="auto"/>
              <w:jc w:val="center"/>
              <w:rPr>
                <w:rFonts w:ascii="Times New Roman"/>
                <w:color w:val="000000"/>
              </w:rPr>
            </w:pPr>
            <w:r w:rsidRPr="002B5537">
              <w:rPr>
                <w:rFonts w:ascii="Times New Roman"/>
                <w:color w:val="000000"/>
              </w:rPr>
              <w:t>—</w:t>
            </w:r>
          </w:p>
        </w:tc>
        <w:tc>
          <w:tcPr>
            <w:tcW w:w="1701" w:type="dxa"/>
            <w:vAlign w:val="center"/>
          </w:tcPr>
          <w:p w:rsidR="00894832" w:rsidRPr="002B5537" w:rsidRDefault="00894832" w:rsidP="00894832">
            <w:pPr>
              <w:spacing w:line="360" w:lineRule="auto"/>
              <w:jc w:val="center"/>
              <w:rPr>
                <w:rFonts w:ascii="Times New Roman"/>
                <w:color w:val="000000"/>
              </w:rPr>
            </w:pPr>
            <w:r>
              <w:rPr>
                <w:rFonts w:ascii="Times New Roman"/>
                <w:color w:val="000000"/>
              </w:rPr>
              <w:t xml:space="preserve">1 </w:t>
            </w:r>
            <w:r w:rsidRPr="002B5537">
              <w:rPr>
                <w:rFonts w:ascii="Times New Roman"/>
                <w:color w:val="000000"/>
              </w:rPr>
              <w:t>(</w:t>
            </w:r>
            <w:r w:rsidRPr="002B5537">
              <w:rPr>
                <w:rFonts w:ascii="Times New Roman"/>
                <w:color w:val="000000"/>
                <w:lang w:val="en-US"/>
              </w:rPr>
              <w:t>n</w:t>
            </w:r>
            <w:r w:rsidRPr="002B5537">
              <w:rPr>
                <w:rFonts w:ascii="Times New Roman"/>
                <w:color w:val="000000"/>
              </w:rPr>
              <w:t>=1)</w:t>
            </w:r>
          </w:p>
        </w:tc>
        <w:tc>
          <w:tcPr>
            <w:tcW w:w="1843" w:type="dxa"/>
            <w:vAlign w:val="center"/>
          </w:tcPr>
          <w:p w:rsidR="00894832" w:rsidRPr="002B5537" w:rsidRDefault="00894832" w:rsidP="00894832">
            <w:pPr>
              <w:spacing w:line="360" w:lineRule="auto"/>
              <w:jc w:val="center"/>
              <w:rPr>
                <w:rFonts w:ascii="Times New Roman"/>
                <w:color w:val="000000"/>
              </w:rPr>
            </w:pPr>
            <w:r>
              <w:rPr>
                <w:rFonts w:ascii="Times New Roman"/>
                <w:color w:val="000000"/>
              </w:rPr>
              <w:t xml:space="preserve">1 </w:t>
            </w:r>
            <w:r w:rsidRPr="002B5537">
              <w:rPr>
                <w:rFonts w:ascii="Times New Roman"/>
                <w:color w:val="000000"/>
              </w:rPr>
              <w:t>(</w:t>
            </w:r>
            <w:r w:rsidRPr="002B5537">
              <w:rPr>
                <w:rFonts w:ascii="Times New Roman"/>
                <w:color w:val="000000"/>
                <w:lang w:val="en-US"/>
              </w:rPr>
              <w:t>n</w:t>
            </w:r>
            <w:r w:rsidRPr="002B5537">
              <w:rPr>
                <w:rFonts w:ascii="Times New Roman"/>
                <w:color w:val="000000"/>
              </w:rPr>
              <w:t>=</w:t>
            </w:r>
            <w:r>
              <w:rPr>
                <w:rFonts w:ascii="Times New Roman"/>
                <w:color w:val="000000"/>
              </w:rPr>
              <w:t>2</w:t>
            </w:r>
            <w:r w:rsidRPr="002B5537">
              <w:rPr>
                <w:rFonts w:ascii="Times New Roman"/>
                <w:color w:val="000000"/>
              </w:rPr>
              <w:t>)</w:t>
            </w:r>
          </w:p>
        </w:tc>
        <w:tc>
          <w:tcPr>
            <w:tcW w:w="2998" w:type="dxa"/>
            <w:vAlign w:val="center"/>
          </w:tcPr>
          <w:p w:rsidR="00894832" w:rsidRPr="002B5537" w:rsidRDefault="00894832" w:rsidP="00894832">
            <w:pPr>
              <w:spacing w:line="360" w:lineRule="auto"/>
              <w:jc w:val="center"/>
              <w:rPr>
                <w:rFonts w:ascii="Times New Roman"/>
                <w:color w:val="000000"/>
              </w:rPr>
            </w:pPr>
            <w:r>
              <w:rPr>
                <w:rFonts w:ascii="Times New Roman"/>
                <w:color w:val="000000"/>
              </w:rPr>
              <w:t xml:space="preserve">1 </w:t>
            </w:r>
            <w:r w:rsidRPr="002B5537">
              <w:rPr>
                <w:rFonts w:ascii="Times New Roman"/>
                <w:color w:val="000000"/>
              </w:rPr>
              <w:t>(</w:t>
            </w:r>
            <w:r w:rsidRPr="002B5537">
              <w:rPr>
                <w:rFonts w:ascii="Times New Roman"/>
                <w:color w:val="000000"/>
                <w:lang w:val="en-US"/>
              </w:rPr>
              <w:t>n</w:t>
            </w:r>
            <w:r w:rsidRPr="002B5537">
              <w:rPr>
                <w:rFonts w:ascii="Times New Roman"/>
                <w:color w:val="000000"/>
              </w:rPr>
              <w:t>=1)</w:t>
            </w:r>
          </w:p>
        </w:tc>
      </w:tr>
      <w:tr w:rsidR="00894832" w:rsidRPr="003042EC" w:rsidTr="00894832">
        <w:tc>
          <w:tcPr>
            <w:tcW w:w="1413" w:type="dxa"/>
          </w:tcPr>
          <w:p w:rsidR="00894832" w:rsidRPr="003042EC" w:rsidRDefault="00894832" w:rsidP="00894832">
            <w:pPr>
              <w:spacing w:line="360" w:lineRule="auto"/>
              <w:jc w:val="center"/>
              <w:rPr>
                <w:rFonts w:ascii="Times New Roman"/>
                <w:color w:val="000000"/>
              </w:rPr>
            </w:pPr>
            <w:r>
              <w:rPr>
                <w:rFonts w:ascii="Times New Roman"/>
                <w:color w:val="000000"/>
              </w:rPr>
              <w:t>ж</w:t>
            </w:r>
          </w:p>
        </w:tc>
        <w:tc>
          <w:tcPr>
            <w:tcW w:w="1559" w:type="dxa"/>
            <w:vAlign w:val="center"/>
          </w:tcPr>
          <w:p w:rsidR="00894832" w:rsidRPr="002B5537" w:rsidRDefault="00894832" w:rsidP="00894832">
            <w:pPr>
              <w:spacing w:line="360" w:lineRule="auto"/>
              <w:jc w:val="center"/>
              <w:rPr>
                <w:rFonts w:ascii="Times New Roman"/>
                <w:color w:val="000000"/>
              </w:rPr>
            </w:pPr>
            <w:r w:rsidRPr="002B5537">
              <w:rPr>
                <w:rFonts w:ascii="Times New Roman"/>
                <w:color w:val="000000"/>
              </w:rPr>
              <w:t>—</w:t>
            </w:r>
          </w:p>
        </w:tc>
        <w:tc>
          <w:tcPr>
            <w:tcW w:w="1701" w:type="dxa"/>
            <w:vAlign w:val="center"/>
          </w:tcPr>
          <w:p w:rsidR="00894832" w:rsidRPr="002B5537" w:rsidRDefault="00894832" w:rsidP="00894832">
            <w:pPr>
              <w:spacing w:line="360" w:lineRule="auto"/>
              <w:jc w:val="center"/>
              <w:rPr>
                <w:rFonts w:ascii="Times New Roman"/>
                <w:color w:val="000000"/>
              </w:rPr>
            </w:pPr>
            <w:r w:rsidRPr="002B5537">
              <w:rPr>
                <w:rFonts w:ascii="Times New Roman"/>
                <w:color w:val="000000"/>
              </w:rPr>
              <w:t>—</w:t>
            </w:r>
          </w:p>
        </w:tc>
        <w:tc>
          <w:tcPr>
            <w:tcW w:w="1843" w:type="dxa"/>
            <w:vAlign w:val="center"/>
          </w:tcPr>
          <w:p w:rsidR="00894832" w:rsidRPr="002B5537" w:rsidRDefault="00894832" w:rsidP="00894832">
            <w:pPr>
              <w:spacing w:line="360" w:lineRule="auto"/>
              <w:jc w:val="center"/>
              <w:rPr>
                <w:rFonts w:ascii="Times New Roman"/>
                <w:color w:val="000000"/>
              </w:rPr>
            </w:pPr>
            <w:r>
              <w:rPr>
                <w:rFonts w:ascii="Times New Roman"/>
                <w:color w:val="000000"/>
              </w:rPr>
              <w:t xml:space="preserve">0 </w:t>
            </w:r>
            <w:r w:rsidRPr="002B5537">
              <w:rPr>
                <w:rFonts w:ascii="Times New Roman"/>
                <w:color w:val="000000"/>
              </w:rPr>
              <w:t>(</w:t>
            </w:r>
            <w:r w:rsidRPr="002B5537">
              <w:rPr>
                <w:rFonts w:ascii="Times New Roman"/>
                <w:color w:val="000000"/>
                <w:lang w:val="en-US"/>
              </w:rPr>
              <w:t>n</w:t>
            </w:r>
            <w:r w:rsidRPr="002B5537">
              <w:rPr>
                <w:rFonts w:ascii="Times New Roman"/>
                <w:color w:val="000000"/>
              </w:rPr>
              <w:t>=1)</w:t>
            </w:r>
          </w:p>
        </w:tc>
        <w:tc>
          <w:tcPr>
            <w:tcW w:w="2998" w:type="dxa"/>
            <w:vAlign w:val="center"/>
          </w:tcPr>
          <w:p w:rsidR="00894832" w:rsidRPr="002B5537" w:rsidRDefault="00894832" w:rsidP="00894832">
            <w:pPr>
              <w:spacing w:line="360" w:lineRule="auto"/>
              <w:jc w:val="center"/>
              <w:rPr>
                <w:rFonts w:ascii="Times New Roman"/>
                <w:color w:val="000000"/>
              </w:rPr>
            </w:pPr>
            <w:r>
              <w:rPr>
                <w:rFonts w:ascii="Times New Roman"/>
                <w:color w:val="000000"/>
              </w:rPr>
              <w:t xml:space="preserve">0 </w:t>
            </w:r>
            <w:r w:rsidRPr="002B5537">
              <w:rPr>
                <w:rFonts w:ascii="Times New Roman"/>
                <w:color w:val="000000"/>
              </w:rPr>
              <w:t>(</w:t>
            </w:r>
            <w:r w:rsidRPr="002B5537">
              <w:rPr>
                <w:rFonts w:ascii="Times New Roman"/>
                <w:color w:val="000000"/>
                <w:lang w:val="en-US"/>
              </w:rPr>
              <w:t>n</w:t>
            </w:r>
            <w:r w:rsidRPr="002B5537">
              <w:rPr>
                <w:rFonts w:ascii="Times New Roman"/>
                <w:color w:val="000000"/>
              </w:rPr>
              <w:t>=</w:t>
            </w:r>
            <w:r>
              <w:rPr>
                <w:rFonts w:ascii="Times New Roman"/>
                <w:color w:val="000000"/>
              </w:rPr>
              <w:t>3</w:t>
            </w:r>
            <w:r w:rsidRPr="002B5537">
              <w:rPr>
                <w:rFonts w:ascii="Times New Roman"/>
                <w:color w:val="000000"/>
              </w:rPr>
              <w:t>)</w:t>
            </w:r>
          </w:p>
        </w:tc>
      </w:tr>
      <w:tr w:rsidR="00894832" w:rsidRPr="003042EC" w:rsidTr="00894832">
        <w:tc>
          <w:tcPr>
            <w:tcW w:w="9514" w:type="dxa"/>
            <w:gridSpan w:val="5"/>
          </w:tcPr>
          <w:p w:rsidR="00894832" w:rsidRPr="003042EC" w:rsidRDefault="00894832" w:rsidP="00894832">
            <w:pPr>
              <w:spacing w:line="360" w:lineRule="auto"/>
              <w:jc w:val="center"/>
              <w:rPr>
                <w:rFonts w:ascii="Times New Roman"/>
                <w:color w:val="000000"/>
              </w:rPr>
            </w:pPr>
            <w:r w:rsidRPr="00565EFA">
              <w:rPr>
                <w:rFonts w:ascii="Times New Roman"/>
                <w:color w:val="000000"/>
              </w:rPr>
              <w:t xml:space="preserve">на </w:t>
            </w:r>
            <w:r>
              <w:rPr>
                <w:rFonts w:ascii="Times New Roman"/>
                <w:color w:val="000000"/>
              </w:rPr>
              <w:t>21</w:t>
            </w:r>
            <w:r w:rsidRPr="00565EFA">
              <w:rPr>
                <w:rFonts w:ascii="Times New Roman"/>
                <w:color w:val="000000"/>
              </w:rPr>
              <w:t>-</w:t>
            </w:r>
            <w:r>
              <w:rPr>
                <w:rFonts w:ascii="Times New Roman"/>
                <w:color w:val="000000"/>
              </w:rPr>
              <w:t>ш</w:t>
            </w:r>
            <w:r w:rsidRPr="00565EFA">
              <w:rPr>
                <w:rFonts w:ascii="Times New Roman"/>
                <w:color w:val="000000"/>
              </w:rPr>
              <w:t>у добу лікування</w:t>
            </w:r>
          </w:p>
        </w:tc>
      </w:tr>
      <w:tr w:rsidR="00894832" w:rsidRPr="003042EC" w:rsidTr="00894832">
        <w:tc>
          <w:tcPr>
            <w:tcW w:w="1413" w:type="dxa"/>
          </w:tcPr>
          <w:p w:rsidR="00894832" w:rsidRPr="003042EC" w:rsidRDefault="00894832" w:rsidP="00894832">
            <w:pPr>
              <w:spacing w:line="360" w:lineRule="auto"/>
              <w:jc w:val="center"/>
              <w:rPr>
                <w:rFonts w:ascii="Times New Roman"/>
                <w:color w:val="000000"/>
              </w:rPr>
            </w:pPr>
            <w:r>
              <w:rPr>
                <w:rFonts w:ascii="Times New Roman"/>
                <w:color w:val="000000"/>
              </w:rPr>
              <w:t>а</w:t>
            </w:r>
          </w:p>
        </w:tc>
        <w:tc>
          <w:tcPr>
            <w:tcW w:w="1559" w:type="dxa"/>
            <w:vAlign w:val="center"/>
          </w:tcPr>
          <w:p w:rsidR="00894832" w:rsidRPr="003042EC" w:rsidRDefault="00894832" w:rsidP="00894832">
            <w:pPr>
              <w:spacing w:line="360" w:lineRule="auto"/>
              <w:jc w:val="center"/>
              <w:rPr>
                <w:rFonts w:ascii="Times New Roman"/>
                <w:color w:val="000000"/>
              </w:rPr>
            </w:pPr>
            <w:r w:rsidRPr="002B5537">
              <w:rPr>
                <w:rFonts w:ascii="Times New Roman"/>
                <w:color w:val="000000"/>
              </w:rPr>
              <w:t>—</w:t>
            </w:r>
          </w:p>
        </w:tc>
        <w:tc>
          <w:tcPr>
            <w:tcW w:w="1701" w:type="dxa"/>
            <w:vAlign w:val="center"/>
          </w:tcPr>
          <w:p w:rsidR="00894832" w:rsidRPr="003042EC" w:rsidRDefault="00894832" w:rsidP="00894832">
            <w:pPr>
              <w:spacing w:line="360" w:lineRule="auto"/>
              <w:jc w:val="center"/>
              <w:rPr>
                <w:rFonts w:ascii="Times New Roman"/>
                <w:color w:val="000000"/>
              </w:rPr>
            </w:pPr>
            <w:r w:rsidRPr="002B5537">
              <w:rPr>
                <w:rFonts w:ascii="Times New Roman"/>
                <w:color w:val="000000"/>
              </w:rPr>
              <w:t>—</w:t>
            </w:r>
          </w:p>
        </w:tc>
        <w:tc>
          <w:tcPr>
            <w:tcW w:w="1843" w:type="dxa"/>
            <w:vAlign w:val="center"/>
          </w:tcPr>
          <w:p w:rsidR="00894832" w:rsidRPr="003042EC" w:rsidRDefault="00894832" w:rsidP="00894832">
            <w:pPr>
              <w:spacing w:line="360" w:lineRule="auto"/>
              <w:jc w:val="center"/>
              <w:rPr>
                <w:rFonts w:ascii="Times New Roman"/>
                <w:color w:val="000000"/>
                <w:highlight w:val="yellow"/>
              </w:rPr>
            </w:pPr>
            <w:r w:rsidRPr="002B5537">
              <w:rPr>
                <w:rFonts w:ascii="Times New Roman"/>
                <w:color w:val="000000"/>
              </w:rPr>
              <w:t>—</w:t>
            </w:r>
          </w:p>
        </w:tc>
        <w:tc>
          <w:tcPr>
            <w:tcW w:w="2998" w:type="dxa"/>
            <w:vAlign w:val="center"/>
          </w:tcPr>
          <w:p w:rsidR="00894832" w:rsidRPr="003042EC" w:rsidRDefault="00894832" w:rsidP="00894832">
            <w:pPr>
              <w:spacing w:line="360" w:lineRule="auto"/>
              <w:jc w:val="center"/>
              <w:rPr>
                <w:rFonts w:ascii="Times New Roman"/>
                <w:color w:val="000000"/>
              </w:rPr>
            </w:pPr>
            <w:r w:rsidRPr="002B5537">
              <w:rPr>
                <w:rFonts w:ascii="Times New Roman"/>
                <w:color w:val="000000"/>
              </w:rPr>
              <w:t>—</w:t>
            </w:r>
          </w:p>
        </w:tc>
      </w:tr>
      <w:tr w:rsidR="00894832" w:rsidRPr="003042EC" w:rsidTr="00894832">
        <w:tc>
          <w:tcPr>
            <w:tcW w:w="1413" w:type="dxa"/>
          </w:tcPr>
          <w:p w:rsidR="00894832" w:rsidRPr="003042EC" w:rsidRDefault="00894832" w:rsidP="00894832">
            <w:pPr>
              <w:spacing w:line="360" w:lineRule="auto"/>
              <w:jc w:val="center"/>
              <w:rPr>
                <w:rFonts w:ascii="Times New Roman"/>
                <w:color w:val="000000"/>
              </w:rPr>
            </w:pPr>
            <w:r>
              <w:rPr>
                <w:rFonts w:ascii="Times New Roman"/>
                <w:color w:val="000000"/>
              </w:rPr>
              <w:t>б</w:t>
            </w:r>
          </w:p>
        </w:tc>
        <w:tc>
          <w:tcPr>
            <w:tcW w:w="1559" w:type="dxa"/>
            <w:vAlign w:val="center"/>
          </w:tcPr>
          <w:p w:rsidR="00894832" w:rsidRPr="003042EC" w:rsidRDefault="00894832" w:rsidP="00894832">
            <w:pPr>
              <w:spacing w:line="360" w:lineRule="auto"/>
              <w:jc w:val="center"/>
              <w:rPr>
                <w:rFonts w:ascii="Times New Roman"/>
                <w:color w:val="000000"/>
              </w:rPr>
            </w:pPr>
            <w:r w:rsidRPr="002B5537">
              <w:rPr>
                <w:rFonts w:ascii="Times New Roman"/>
                <w:color w:val="000000"/>
              </w:rPr>
              <w:t>—</w:t>
            </w:r>
          </w:p>
        </w:tc>
        <w:tc>
          <w:tcPr>
            <w:tcW w:w="1701" w:type="dxa"/>
            <w:vAlign w:val="center"/>
          </w:tcPr>
          <w:p w:rsidR="00894832" w:rsidRPr="003042EC" w:rsidRDefault="00894832" w:rsidP="00894832">
            <w:pPr>
              <w:spacing w:line="360" w:lineRule="auto"/>
              <w:jc w:val="center"/>
              <w:rPr>
                <w:rFonts w:ascii="Times New Roman"/>
                <w:color w:val="000000"/>
              </w:rPr>
            </w:pPr>
            <w:r w:rsidRPr="002B5537">
              <w:rPr>
                <w:rFonts w:ascii="Times New Roman"/>
                <w:color w:val="000000"/>
              </w:rPr>
              <w:t>—</w:t>
            </w:r>
          </w:p>
        </w:tc>
        <w:tc>
          <w:tcPr>
            <w:tcW w:w="1843" w:type="dxa"/>
            <w:vAlign w:val="center"/>
          </w:tcPr>
          <w:p w:rsidR="00894832" w:rsidRPr="003042EC" w:rsidRDefault="00894832" w:rsidP="00894832">
            <w:pPr>
              <w:spacing w:line="360" w:lineRule="auto"/>
              <w:jc w:val="center"/>
              <w:rPr>
                <w:rFonts w:ascii="Times New Roman"/>
                <w:color w:val="000000"/>
                <w:highlight w:val="yellow"/>
              </w:rPr>
            </w:pPr>
            <w:r w:rsidRPr="002B5537">
              <w:rPr>
                <w:rFonts w:ascii="Times New Roman"/>
                <w:color w:val="000000"/>
              </w:rPr>
              <w:t>—</w:t>
            </w:r>
          </w:p>
        </w:tc>
        <w:tc>
          <w:tcPr>
            <w:tcW w:w="2998" w:type="dxa"/>
            <w:vAlign w:val="center"/>
          </w:tcPr>
          <w:p w:rsidR="00894832" w:rsidRPr="003042EC" w:rsidRDefault="00894832" w:rsidP="00894832">
            <w:pPr>
              <w:spacing w:line="360" w:lineRule="auto"/>
              <w:jc w:val="center"/>
              <w:rPr>
                <w:rFonts w:ascii="Times New Roman"/>
                <w:color w:val="000000"/>
              </w:rPr>
            </w:pPr>
            <w:r w:rsidRPr="002B5537">
              <w:rPr>
                <w:rFonts w:ascii="Times New Roman"/>
                <w:color w:val="000000"/>
              </w:rPr>
              <w:t>—</w:t>
            </w:r>
          </w:p>
        </w:tc>
      </w:tr>
      <w:tr w:rsidR="00894832" w:rsidRPr="003042EC" w:rsidTr="00894832">
        <w:tc>
          <w:tcPr>
            <w:tcW w:w="1413" w:type="dxa"/>
          </w:tcPr>
          <w:p w:rsidR="00894832" w:rsidRPr="003042EC" w:rsidRDefault="00894832" w:rsidP="00894832">
            <w:pPr>
              <w:spacing w:line="360" w:lineRule="auto"/>
              <w:jc w:val="center"/>
              <w:rPr>
                <w:rFonts w:ascii="Times New Roman"/>
                <w:color w:val="000000"/>
              </w:rPr>
            </w:pPr>
            <w:r>
              <w:rPr>
                <w:rFonts w:ascii="Times New Roman"/>
                <w:color w:val="000000"/>
              </w:rPr>
              <w:t>в</w:t>
            </w:r>
          </w:p>
        </w:tc>
        <w:tc>
          <w:tcPr>
            <w:tcW w:w="1559" w:type="dxa"/>
            <w:vAlign w:val="center"/>
          </w:tcPr>
          <w:p w:rsidR="00894832" w:rsidRPr="003042EC" w:rsidRDefault="00894832" w:rsidP="00894832">
            <w:pPr>
              <w:spacing w:line="360" w:lineRule="auto"/>
              <w:jc w:val="center"/>
              <w:rPr>
                <w:rFonts w:ascii="Times New Roman"/>
                <w:color w:val="000000"/>
              </w:rPr>
            </w:pPr>
            <w:r w:rsidRPr="002B5537">
              <w:rPr>
                <w:rFonts w:ascii="Times New Roman"/>
                <w:color w:val="000000"/>
              </w:rPr>
              <w:t>—</w:t>
            </w:r>
          </w:p>
        </w:tc>
        <w:tc>
          <w:tcPr>
            <w:tcW w:w="1701" w:type="dxa"/>
            <w:vAlign w:val="center"/>
          </w:tcPr>
          <w:p w:rsidR="00894832" w:rsidRPr="003042EC" w:rsidRDefault="00894832" w:rsidP="00894832">
            <w:pPr>
              <w:spacing w:line="360" w:lineRule="auto"/>
              <w:jc w:val="center"/>
              <w:rPr>
                <w:rFonts w:ascii="Times New Roman"/>
                <w:color w:val="000000"/>
              </w:rPr>
            </w:pPr>
            <w:r w:rsidRPr="002B5537">
              <w:rPr>
                <w:rFonts w:ascii="Times New Roman"/>
                <w:color w:val="000000"/>
              </w:rPr>
              <w:t>—</w:t>
            </w:r>
          </w:p>
        </w:tc>
        <w:tc>
          <w:tcPr>
            <w:tcW w:w="1843" w:type="dxa"/>
            <w:vAlign w:val="center"/>
          </w:tcPr>
          <w:p w:rsidR="00894832" w:rsidRPr="003042EC" w:rsidRDefault="00894832" w:rsidP="00894832">
            <w:pPr>
              <w:spacing w:line="360" w:lineRule="auto"/>
              <w:jc w:val="center"/>
              <w:rPr>
                <w:rFonts w:ascii="Times New Roman"/>
                <w:color w:val="000000"/>
                <w:highlight w:val="yellow"/>
              </w:rPr>
            </w:pPr>
            <w:r w:rsidRPr="002B5537">
              <w:rPr>
                <w:rFonts w:ascii="Times New Roman"/>
                <w:color w:val="000000"/>
              </w:rPr>
              <w:t>—</w:t>
            </w:r>
          </w:p>
        </w:tc>
        <w:tc>
          <w:tcPr>
            <w:tcW w:w="2998" w:type="dxa"/>
            <w:vAlign w:val="center"/>
          </w:tcPr>
          <w:p w:rsidR="00894832" w:rsidRPr="003042EC" w:rsidRDefault="00894832" w:rsidP="00894832">
            <w:pPr>
              <w:spacing w:line="360" w:lineRule="auto"/>
              <w:jc w:val="center"/>
              <w:rPr>
                <w:rFonts w:ascii="Times New Roman"/>
                <w:color w:val="000000"/>
              </w:rPr>
            </w:pPr>
            <w:r w:rsidRPr="002B5537">
              <w:rPr>
                <w:rFonts w:ascii="Times New Roman"/>
                <w:color w:val="000000"/>
              </w:rPr>
              <w:t>—</w:t>
            </w:r>
          </w:p>
        </w:tc>
      </w:tr>
      <w:tr w:rsidR="00894832" w:rsidRPr="003042EC" w:rsidTr="00894832">
        <w:tc>
          <w:tcPr>
            <w:tcW w:w="1413" w:type="dxa"/>
          </w:tcPr>
          <w:p w:rsidR="00894832" w:rsidRPr="003042EC" w:rsidRDefault="00894832" w:rsidP="00894832">
            <w:pPr>
              <w:spacing w:line="360" w:lineRule="auto"/>
              <w:jc w:val="center"/>
              <w:rPr>
                <w:rFonts w:ascii="Times New Roman"/>
                <w:color w:val="000000"/>
              </w:rPr>
            </w:pPr>
            <w:r>
              <w:rPr>
                <w:rFonts w:ascii="Times New Roman"/>
                <w:color w:val="000000"/>
              </w:rPr>
              <w:t>г</w:t>
            </w:r>
          </w:p>
        </w:tc>
        <w:tc>
          <w:tcPr>
            <w:tcW w:w="1559" w:type="dxa"/>
            <w:vAlign w:val="center"/>
          </w:tcPr>
          <w:p w:rsidR="00894832" w:rsidRPr="003042EC" w:rsidRDefault="00894832" w:rsidP="00894832">
            <w:pPr>
              <w:spacing w:line="360" w:lineRule="auto"/>
              <w:jc w:val="center"/>
              <w:rPr>
                <w:rFonts w:ascii="Times New Roman"/>
                <w:color w:val="000000"/>
              </w:rPr>
            </w:pPr>
            <w:r w:rsidRPr="002B5537">
              <w:rPr>
                <w:rFonts w:ascii="Times New Roman"/>
                <w:color w:val="000000"/>
              </w:rPr>
              <w:t>—</w:t>
            </w:r>
          </w:p>
        </w:tc>
        <w:tc>
          <w:tcPr>
            <w:tcW w:w="1701" w:type="dxa"/>
            <w:vAlign w:val="center"/>
          </w:tcPr>
          <w:p w:rsidR="00894832" w:rsidRPr="003042EC" w:rsidRDefault="00894832" w:rsidP="00894832">
            <w:pPr>
              <w:spacing w:line="360" w:lineRule="auto"/>
              <w:jc w:val="center"/>
              <w:rPr>
                <w:rFonts w:ascii="Times New Roman"/>
                <w:color w:val="000000"/>
              </w:rPr>
            </w:pPr>
            <w:r w:rsidRPr="002B5537">
              <w:rPr>
                <w:rFonts w:ascii="Times New Roman"/>
                <w:color w:val="000000"/>
              </w:rPr>
              <w:t>—</w:t>
            </w:r>
          </w:p>
        </w:tc>
        <w:tc>
          <w:tcPr>
            <w:tcW w:w="1843" w:type="dxa"/>
            <w:vAlign w:val="center"/>
          </w:tcPr>
          <w:p w:rsidR="00894832" w:rsidRPr="003042EC" w:rsidRDefault="00894832" w:rsidP="00894832">
            <w:pPr>
              <w:spacing w:line="360" w:lineRule="auto"/>
              <w:jc w:val="center"/>
              <w:rPr>
                <w:rFonts w:ascii="Times New Roman"/>
                <w:color w:val="000000"/>
                <w:highlight w:val="yellow"/>
              </w:rPr>
            </w:pPr>
            <w:r w:rsidRPr="002B5537">
              <w:rPr>
                <w:rFonts w:ascii="Times New Roman"/>
                <w:color w:val="000000"/>
              </w:rPr>
              <w:t>—</w:t>
            </w:r>
          </w:p>
        </w:tc>
        <w:tc>
          <w:tcPr>
            <w:tcW w:w="2998" w:type="dxa"/>
            <w:vAlign w:val="center"/>
          </w:tcPr>
          <w:p w:rsidR="00894832" w:rsidRPr="003042EC" w:rsidRDefault="00894832" w:rsidP="00894832">
            <w:pPr>
              <w:spacing w:line="360" w:lineRule="auto"/>
              <w:jc w:val="center"/>
              <w:rPr>
                <w:rFonts w:ascii="Times New Roman"/>
                <w:color w:val="000000"/>
              </w:rPr>
            </w:pPr>
            <w:r w:rsidRPr="002B5537">
              <w:rPr>
                <w:rFonts w:ascii="Times New Roman"/>
                <w:color w:val="000000"/>
              </w:rPr>
              <w:t>—</w:t>
            </w:r>
          </w:p>
        </w:tc>
      </w:tr>
      <w:tr w:rsidR="00894832" w:rsidRPr="003042EC" w:rsidTr="00894832">
        <w:tc>
          <w:tcPr>
            <w:tcW w:w="1413" w:type="dxa"/>
          </w:tcPr>
          <w:p w:rsidR="00894832" w:rsidRPr="003042EC" w:rsidRDefault="00894832" w:rsidP="00894832">
            <w:pPr>
              <w:spacing w:line="360" w:lineRule="auto"/>
              <w:jc w:val="center"/>
              <w:rPr>
                <w:rFonts w:ascii="Times New Roman"/>
                <w:color w:val="000000"/>
              </w:rPr>
            </w:pPr>
            <w:r>
              <w:rPr>
                <w:rFonts w:ascii="Times New Roman"/>
                <w:color w:val="000000"/>
              </w:rPr>
              <w:t>д</w:t>
            </w:r>
          </w:p>
        </w:tc>
        <w:tc>
          <w:tcPr>
            <w:tcW w:w="1559" w:type="dxa"/>
            <w:vAlign w:val="center"/>
          </w:tcPr>
          <w:p w:rsidR="00894832" w:rsidRPr="003042EC" w:rsidRDefault="00894832" w:rsidP="00894832">
            <w:pPr>
              <w:spacing w:line="360" w:lineRule="auto"/>
              <w:jc w:val="center"/>
              <w:rPr>
                <w:rFonts w:ascii="Times New Roman"/>
                <w:color w:val="000000"/>
              </w:rPr>
            </w:pPr>
            <w:r>
              <w:rPr>
                <w:rFonts w:ascii="Times New Roman"/>
                <w:color w:val="000000"/>
              </w:rPr>
              <w:t xml:space="preserve">1 </w:t>
            </w:r>
            <w:r w:rsidRPr="002B5537">
              <w:rPr>
                <w:rFonts w:ascii="Times New Roman"/>
                <w:color w:val="000000"/>
              </w:rPr>
              <w:t>(</w:t>
            </w:r>
            <w:r w:rsidRPr="002B5537">
              <w:rPr>
                <w:rFonts w:ascii="Times New Roman"/>
                <w:color w:val="000000"/>
                <w:lang w:val="en-US"/>
              </w:rPr>
              <w:t>n</w:t>
            </w:r>
            <w:r w:rsidRPr="002B5537">
              <w:rPr>
                <w:rFonts w:ascii="Times New Roman"/>
                <w:color w:val="000000"/>
              </w:rPr>
              <w:t>=</w:t>
            </w:r>
            <w:r>
              <w:rPr>
                <w:rFonts w:ascii="Times New Roman"/>
                <w:color w:val="000000"/>
              </w:rPr>
              <w:t>2</w:t>
            </w:r>
            <w:r w:rsidRPr="002B5537">
              <w:rPr>
                <w:rFonts w:ascii="Times New Roman"/>
                <w:color w:val="000000"/>
              </w:rPr>
              <w:t>)</w:t>
            </w:r>
          </w:p>
        </w:tc>
        <w:tc>
          <w:tcPr>
            <w:tcW w:w="1701" w:type="dxa"/>
            <w:vAlign w:val="center"/>
          </w:tcPr>
          <w:p w:rsidR="00894832" w:rsidRPr="003042EC" w:rsidRDefault="00894832" w:rsidP="00894832">
            <w:pPr>
              <w:spacing w:line="360" w:lineRule="auto"/>
              <w:jc w:val="center"/>
              <w:rPr>
                <w:rFonts w:ascii="Times New Roman"/>
                <w:color w:val="000000"/>
              </w:rPr>
            </w:pPr>
            <w:r>
              <w:rPr>
                <w:rFonts w:ascii="Times New Roman"/>
                <w:color w:val="000000"/>
              </w:rPr>
              <w:t xml:space="preserve">1 </w:t>
            </w:r>
            <w:r w:rsidRPr="002B5537">
              <w:rPr>
                <w:rFonts w:ascii="Times New Roman"/>
                <w:color w:val="000000"/>
              </w:rPr>
              <w:t>(</w:t>
            </w:r>
            <w:r w:rsidRPr="002B5537">
              <w:rPr>
                <w:rFonts w:ascii="Times New Roman"/>
                <w:color w:val="000000"/>
                <w:lang w:val="en-US"/>
              </w:rPr>
              <w:t>n</w:t>
            </w:r>
            <w:r w:rsidRPr="002B5537">
              <w:rPr>
                <w:rFonts w:ascii="Times New Roman"/>
                <w:color w:val="000000"/>
              </w:rPr>
              <w:t>=</w:t>
            </w:r>
            <w:r>
              <w:rPr>
                <w:rFonts w:ascii="Times New Roman"/>
                <w:color w:val="000000"/>
              </w:rPr>
              <w:t>2</w:t>
            </w:r>
            <w:r w:rsidRPr="002B5537">
              <w:rPr>
                <w:rFonts w:ascii="Times New Roman"/>
                <w:color w:val="000000"/>
              </w:rPr>
              <w:t>)</w:t>
            </w:r>
          </w:p>
        </w:tc>
        <w:tc>
          <w:tcPr>
            <w:tcW w:w="1843" w:type="dxa"/>
            <w:vAlign w:val="center"/>
          </w:tcPr>
          <w:p w:rsidR="00894832" w:rsidRPr="003042EC" w:rsidRDefault="00894832" w:rsidP="00894832">
            <w:pPr>
              <w:spacing w:line="360" w:lineRule="auto"/>
              <w:jc w:val="center"/>
              <w:rPr>
                <w:rFonts w:ascii="Times New Roman"/>
                <w:color w:val="000000"/>
                <w:highlight w:val="yellow"/>
              </w:rPr>
            </w:pPr>
            <w:r>
              <w:rPr>
                <w:rFonts w:ascii="Times New Roman"/>
                <w:color w:val="000000"/>
              </w:rPr>
              <w:t xml:space="preserve">1 </w:t>
            </w:r>
            <w:r w:rsidRPr="002B5537">
              <w:rPr>
                <w:rFonts w:ascii="Times New Roman"/>
                <w:color w:val="000000"/>
              </w:rPr>
              <w:t>(</w:t>
            </w:r>
            <w:r w:rsidRPr="002B5537">
              <w:rPr>
                <w:rFonts w:ascii="Times New Roman"/>
                <w:color w:val="000000"/>
                <w:lang w:val="en-US"/>
              </w:rPr>
              <w:t>n</w:t>
            </w:r>
            <w:r w:rsidRPr="002B5537">
              <w:rPr>
                <w:rFonts w:ascii="Times New Roman"/>
                <w:color w:val="000000"/>
              </w:rPr>
              <w:t>=</w:t>
            </w:r>
            <w:r>
              <w:rPr>
                <w:rFonts w:ascii="Times New Roman"/>
                <w:color w:val="000000"/>
              </w:rPr>
              <w:t>1</w:t>
            </w:r>
            <w:r w:rsidRPr="002B5537">
              <w:rPr>
                <w:rFonts w:ascii="Times New Roman"/>
                <w:color w:val="000000"/>
              </w:rPr>
              <w:t>)</w:t>
            </w:r>
          </w:p>
        </w:tc>
        <w:tc>
          <w:tcPr>
            <w:tcW w:w="2998" w:type="dxa"/>
            <w:vAlign w:val="center"/>
          </w:tcPr>
          <w:p w:rsidR="00894832" w:rsidRPr="003042EC" w:rsidRDefault="00894832" w:rsidP="00894832">
            <w:pPr>
              <w:spacing w:line="360" w:lineRule="auto"/>
              <w:jc w:val="center"/>
              <w:rPr>
                <w:rFonts w:ascii="Times New Roman"/>
                <w:color w:val="000000"/>
              </w:rPr>
            </w:pPr>
            <w:r w:rsidRPr="002B5537">
              <w:rPr>
                <w:rFonts w:ascii="Times New Roman"/>
                <w:color w:val="000000"/>
              </w:rPr>
              <w:t>—</w:t>
            </w:r>
          </w:p>
        </w:tc>
      </w:tr>
      <w:tr w:rsidR="00894832" w:rsidRPr="003042EC" w:rsidTr="00894832">
        <w:tc>
          <w:tcPr>
            <w:tcW w:w="1413" w:type="dxa"/>
          </w:tcPr>
          <w:p w:rsidR="00894832" w:rsidRPr="003042EC" w:rsidRDefault="00894832" w:rsidP="00894832">
            <w:pPr>
              <w:spacing w:line="360" w:lineRule="auto"/>
              <w:jc w:val="center"/>
              <w:rPr>
                <w:rFonts w:ascii="Times New Roman"/>
                <w:color w:val="000000"/>
              </w:rPr>
            </w:pPr>
            <w:r>
              <w:rPr>
                <w:rFonts w:ascii="Times New Roman"/>
                <w:color w:val="000000"/>
              </w:rPr>
              <w:t>ж</w:t>
            </w:r>
          </w:p>
        </w:tc>
        <w:tc>
          <w:tcPr>
            <w:tcW w:w="1559" w:type="dxa"/>
            <w:vAlign w:val="center"/>
          </w:tcPr>
          <w:p w:rsidR="00894832" w:rsidRPr="003042EC" w:rsidRDefault="00894832" w:rsidP="00894832">
            <w:pPr>
              <w:spacing w:line="360" w:lineRule="auto"/>
              <w:jc w:val="center"/>
              <w:rPr>
                <w:rFonts w:ascii="Times New Roman"/>
                <w:color w:val="000000"/>
              </w:rPr>
            </w:pPr>
            <w:r w:rsidRPr="002B5537">
              <w:rPr>
                <w:rFonts w:ascii="Times New Roman"/>
                <w:color w:val="000000"/>
              </w:rPr>
              <w:t>—</w:t>
            </w:r>
          </w:p>
        </w:tc>
        <w:tc>
          <w:tcPr>
            <w:tcW w:w="1701" w:type="dxa"/>
            <w:vAlign w:val="center"/>
          </w:tcPr>
          <w:p w:rsidR="00894832" w:rsidRPr="003042EC" w:rsidRDefault="00894832" w:rsidP="00894832">
            <w:pPr>
              <w:spacing w:line="360" w:lineRule="auto"/>
              <w:jc w:val="center"/>
              <w:rPr>
                <w:rFonts w:ascii="Times New Roman"/>
                <w:color w:val="000000"/>
              </w:rPr>
            </w:pPr>
            <w:r w:rsidRPr="002B5537">
              <w:rPr>
                <w:rFonts w:ascii="Times New Roman"/>
                <w:color w:val="000000"/>
              </w:rPr>
              <w:t>—</w:t>
            </w:r>
          </w:p>
        </w:tc>
        <w:tc>
          <w:tcPr>
            <w:tcW w:w="1843" w:type="dxa"/>
            <w:vAlign w:val="center"/>
          </w:tcPr>
          <w:p w:rsidR="00894832" w:rsidRPr="003042EC" w:rsidRDefault="00894832" w:rsidP="00894832">
            <w:pPr>
              <w:spacing w:line="360" w:lineRule="auto"/>
              <w:jc w:val="center"/>
              <w:rPr>
                <w:rFonts w:ascii="Times New Roman"/>
                <w:color w:val="000000"/>
                <w:highlight w:val="yellow"/>
              </w:rPr>
            </w:pPr>
            <w:r>
              <w:rPr>
                <w:rFonts w:ascii="Times New Roman"/>
                <w:color w:val="000000"/>
              </w:rPr>
              <w:t xml:space="preserve">0 </w:t>
            </w:r>
            <w:r w:rsidRPr="002B5537">
              <w:rPr>
                <w:rFonts w:ascii="Times New Roman"/>
                <w:color w:val="000000"/>
              </w:rPr>
              <w:t>(</w:t>
            </w:r>
            <w:r w:rsidRPr="002B5537">
              <w:rPr>
                <w:rFonts w:ascii="Times New Roman"/>
                <w:color w:val="000000"/>
                <w:lang w:val="en-US"/>
              </w:rPr>
              <w:t>n</w:t>
            </w:r>
            <w:r w:rsidRPr="002B5537">
              <w:rPr>
                <w:rFonts w:ascii="Times New Roman"/>
                <w:color w:val="000000"/>
              </w:rPr>
              <w:t>=</w:t>
            </w:r>
            <w:r>
              <w:rPr>
                <w:rFonts w:ascii="Times New Roman"/>
                <w:color w:val="000000"/>
              </w:rPr>
              <w:t>3</w:t>
            </w:r>
            <w:r w:rsidRPr="002B5537">
              <w:rPr>
                <w:rFonts w:ascii="Times New Roman"/>
                <w:color w:val="000000"/>
              </w:rPr>
              <w:t>)</w:t>
            </w:r>
          </w:p>
        </w:tc>
        <w:tc>
          <w:tcPr>
            <w:tcW w:w="2998" w:type="dxa"/>
            <w:vAlign w:val="center"/>
          </w:tcPr>
          <w:p w:rsidR="00894832" w:rsidRPr="003042EC" w:rsidRDefault="00894832" w:rsidP="00894832">
            <w:pPr>
              <w:spacing w:line="360" w:lineRule="auto"/>
              <w:jc w:val="center"/>
              <w:rPr>
                <w:rFonts w:ascii="Times New Roman"/>
                <w:color w:val="000000"/>
              </w:rPr>
            </w:pPr>
            <w:r>
              <w:rPr>
                <w:rFonts w:ascii="Times New Roman"/>
                <w:color w:val="000000"/>
              </w:rPr>
              <w:t xml:space="preserve">0 </w:t>
            </w:r>
            <w:r w:rsidRPr="002B5537">
              <w:rPr>
                <w:rFonts w:ascii="Times New Roman"/>
                <w:color w:val="000000"/>
              </w:rPr>
              <w:t>(</w:t>
            </w:r>
            <w:r w:rsidRPr="002B5537">
              <w:rPr>
                <w:rFonts w:ascii="Times New Roman"/>
                <w:color w:val="000000"/>
                <w:lang w:val="en-US"/>
              </w:rPr>
              <w:t>n</w:t>
            </w:r>
            <w:r w:rsidRPr="002B5537">
              <w:rPr>
                <w:rFonts w:ascii="Times New Roman"/>
                <w:color w:val="000000"/>
              </w:rPr>
              <w:t>=</w:t>
            </w:r>
            <w:r>
              <w:rPr>
                <w:rFonts w:ascii="Times New Roman"/>
                <w:color w:val="000000"/>
              </w:rPr>
              <w:t>3</w:t>
            </w:r>
            <w:r w:rsidRPr="002B5537">
              <w:rPr>
                <w:rFonts w:ascii="Times New Roman"/>
                <w:color w:val="000000"/>
              </w:rPr>
              <w:t>)</w:t>
            </w:r>
          </w:p>
        </w:tc>
      </w:tr>
    </w:tbl>
    <w:p w:rsidR="00226330" w:rsidRDefault="00226330" w:rsidP="00A27D3F">
      <w:pPr>
        <w:spacing w:line="360" w:lineRule="auto"/>
        <w:ind w:firstLine="851"/>
        <w:rPr>
          <w:rFonts w:ascii="Times New Roman"/>
        </w:rPr>
      </w:pPr>
    </w:p>
    <w:p w:rsidR="00A27D3F" w:rsidRDefault="00A27D3F" w:rsidP="00A27D3F">
      <w:pPr>
        <w:spacing w:line="360" w:lineRule="auto"/>
        <w:ind w:firstLine="851"/>
        <w:rPr>
          <w:rFonts w:ascii="Times New Roman"/>
        </w:rPr>
      </w:pPr>
      <w:r>
        <w:rPr>
          <w:rFonts w:ascii="Times New Roman"/>
        </w:rPr>
        <w:t xml:space="preserve">У процесі лікування </w:t>
      </w:r>
      <w:r w:rsidR="00017B6C">
        <w:rPr>
          <w:rFonts w:ascii="Times New Roman"/>
        </w:rPr>
        <w:t xml:space="preserve">тварин із </w:t>
      </w:r>
      <w:r>
        <w:rPr>
          <w:rFonts w:ascii="Times New Roman"/>
        </w:rPr>
        <w:t>ран</w:t>
      </w:r>
      <w:r w:rsidR="00017B6C">
        <w:rPr>
          <w:rFonts w:ascii="Times New Roman"/>
        </w:rPr>
        <w:t xml:space="preserve">ами </w:t>
      </w:r>
      <w:r>
        <w:rPr>
          <w:rFonts w:ascii="Times New Roman"/>
        </w:rPr>
        <w:t>ділянок шкіри у собак позитивну динаміку щодо одужання тварин відзначали вже на 3‒4-ту добу застосування вище названих препаратів (зменшувалось почервоніння шкіри, свербіж та ознаки запалення).</w:t>
      </w:r>
    </w:p>
    <w:p w:rsidR="00894832" w:rsidRDefault="00894832" w:rsidP="00894832">
      <w:pPr>
        <w:spacing w:line="360" w:lineRule="auto"/>
        <w:ind w:firstLine="851"/>
        <w:rPr>
          <w:rFonts w:ascii="Times New Roman"/>
        </w:rPr>
      </w:pPr>
      <w:r>
        <w:rPr>
          <w:rFonts w:ascii="Times New Roman"/>
        </w:rPr>
        <w:t>На 6‒7-му добу лікування спостерігалось часткове очищення шкіри від лупи і лусочок, причому відсоток тварин, в яких цей процес був інтенсивнішим, залежав як від множинності уражень, так і від стосованого базового препарату.</w:t>
      </w:r>
    </w:p>
    <w:p w:rsidR="00F76CB2" w:rsidRDefault="00F76CB2" w:rsidP="00A27D3F">
      <w:pPr>
        <w:spacing w:line="360" w:lineRule="auto"/>
        <w:ind w:firstLine="851"/>
        <w:rPr>
          <w:rFonts w:ascii="Times New Roman"/>
        </w:rPr>
      </w:pPr>
    </w:p>
    <w:p w:rsidR="00A27D3F" w:rsidRDefault="00A27D3F" w:rsidP="00A27D3F">
      <w:pPr>
        <w:spacing w:line="360" w:lineRule="auto"/>
        <w:ind w:firstLine="851"/>
        <w:rPr>
          <w:rFonts w:ascii="Times New Roman"/>
        </w:rPr>
      </w:pPr>
      <w:r>
        <w:rPr>
          <w:rFonts w:ascii="Times New Roman"/>
        </w:rPr>
        <w:lastRenderedPageBreak/>
        <w:t xml:space="preserve">На 10‒14-ту добу від початку застосування досліджуваних засобів </w:t>
      </w:r>
      <w:r w:rsidR="00157DC4">
        <w:rPr>
          <w:rFonts w:ascii="Times New Roman"/>
        </w:rPr>
        <w:br/>
      </w:r>
      <w:r>
        <w:rPr>
          <w:rFonts w:ascii="Times New Roman"/>
        </w:rPr>
        <w:t xml:space="preserve">у більшості тварин встановлені ознаки регенерації шкіри </w:t>
      </w:r>
      <w:r w:rsidR="00157DC4">
        <w:rPr>
          <w:rFonts w:ascii="Times New Roman"/>
        </w:rPr>
        <w:t>т</w:t>
      </w:r>
      <w:r>
        <w:rPr>
          <w:rFonts w:ascii="Times New Roman"/>
        </w:rPr>
        <w:t>а відновлення шерстного покриву. Для чотирьох із восьми</w:t>
      </w:r>
      <w:r w:rsidRPr="00FD58BF">
        <w:rPr>
          <w:rFonts w:ascii="Times New Roman"/>
        </w:rPr>
        <w:t xml:space="preserve"> </w:t>
      </w:r>
      <w:r>
        <w:rPr>
          <w:rFonts w:ascii="Times New Roman"/>
        </w:rPr>
        <w:t>собак, площа шкірних уражень яких становила до 25 %, за втирання в шкіру лініменту «ВетМікоДерм» (у цей період) було характерним повне загоєння рани. У двох тварин – початок відновлення шерстного покриву і лише в однієї – відзначали окремі ділянки, які потребували продовження лікування.</w:t>
      </w:r>
    </w:p>
    <w:p w:rsidR="00A27D3F" w:rsidRPr="00041F29" w:rsidRDefault="00A27D3F" w:rsidP="00226330">
      <w:pPr>
        <w:spacing w:line="360" w:lineRule="auto"/>
        <w:ind w:firstLine="851"/>
        <w:rPr>
          <w:rFonts w:ascii="Times New Roman"/>
        </w:rPr>
      </w:pPr>
      <w:r>
        <w:rPr>
          <w:rFonts w:ascii="Times New Roman"/>
        </w:rPr>
        <w:t>Крем «Тріосан» теж забезпечував ефективну протизапальну та ранозагоювальну дію</w:t>
      </w:r>
      <w:r w:rsidR="00226330">
        <w:rPr>
          <w:rFonts w:ascii="Times New Roman"/>
        </w:rPr>
        <w:t xml:space="preserve"> (табл. 21)</w:t>
      </w:r>
      <w:r>
        <w:rPr>
          <w:rFonts w:ascii="Times New Roman"/>
        </w:rPr>
        <w:t xml:space="preserve">. </w:t>
      </w:r>
    </w:p>
    <w:p w:rsidR="00A27D3F" w:rsidRDefault="00A27D3F" w:rsidP="00894832">
      <w:pPr>
        <w:spacing w:line="360" w:lineRule="auto"/>
        <w:jc w:val="right"/>
        <w:rPr>
          <w:rFonts w:ascii="Times New Roman"/>
          <w:i/>
          <w:color w:val="000000"/>
          <w:highlight w:val="yellow"/>
        </w:rPr>
      </w:pPr>
    </w:p>
    <w:p w:rsidR="00894832" w:rsidRPr="003042EC" w:rsidRDefault="00894832" w:rsidP="00894832">
      <w:pPr>
        <w:spacing w:line="360" w:lineRule="auto"/>
        <w:jc w:val="right"/>
        <w:rPr>
          <w:rFonts w:ascii="Times New Roman"/>
          <w:i/>
          <w:color w:val="000000"/>
        </w:rPr>
      </w:pPr>
      <w:r w:rsidRPr="00D453EF">
        <w:rPr>
          <w:rFonts w:ascii="Times New Roman"/>
          <w:i/>
          <w:color w:val="000000"/>
        </w:rPr>
        <w:t xml:space="preserve">Таблиця </w:t>
      </w:r>
      <w:r w:rsidR="00A27D3F" w:rsidRPr="00D453EF">
        <w:rPr>
          <w:rFonts w:ascii="Times New Roman"/>
          <w:i/>
          <w:color w:val="000000"/>
        </w:rPr>
        <w:t>2</w:t>
      </w:r>
      <w:r w:rsidR="00226330">
        <w:rPr>
          <w:rFonts w:ascii="Times New Roman"/>
          <w:i/>
          <w:color w:val="000000"/>
        </w:rPr>
        <w:t>1</w:t>
      </w:r>
    </w:p>
    <w:p w:rsidR="00894832" w:rsidRPr="003042EC" w:rsidRDefault="00894832" w:rsidP="00A27D3F">
      <w:pPr>
        <w:spacing w:line="276" w:lineRule="auto"/>
        <w:jc w:val="center"/>
        <w:rPr>
          <w:rFonts w:ascii="Times New Roman"/>
          <w:b/>
          <w:color w:val="000000"/>
        </w:rPr>
      </w:pPr>
      <w:r>
        <w:rPr>
          <w:rFonts w:ascii="Times New Roman"/>
          <w:b/>
          <w:color w:val="000000"/>
        </w:rPr>
        <w:t>Динаміка загоєння ран у собак за дії Тріосану</w:t>
      </w:r>
      <w:r>
        <w:rPr>
          <w:rFonts w:ascii="Times New Roman"/>
          <w:b/>
          <w:color w:val="000000"/>
        </w:rPr>
        <w:br/>
        <w:t xml:space="preserve"> (</w:t>
      </w:r>
      <w:r w:rsidRPr="00565EFA">
        <w:rPr>
          <w:rFonts w:ascii="Times New Roman"/>
          <w:color w:val="000000"/>
        </w:rPr>
        <w:t xml:space="preserve">у балах за </w:t>
      </w:r>
      <w:r w:rsidRPr="00565EFA">
        <w:rPr>
          <w:rFonts w:ascii="Times New Roman"/>
        </w:rPr>
        <w:t>Н. І. Колесник зі співавт.</w:t>
      </w:r>
      <w:r>
        <w:rPr>
          <w:rFonts w:ascii="Times New Roman"/>
        </w:rPr>
        <w:t> </w:t>
      </w:r>
      <w:r>
        <w:rPr>
          <w:rFonts w:ascii="Times New Roman"/>
          <w:b/>
          <w:color w:val="000000"/>
        </w:rPr>
        <w:t>)</w:t>
      </w:r>
      <w:r w:rsidRPr="003042EC">
        <w:rPr>
          <w:rFonts w:ascii="Times New Roman"/>
          <w:b/>
          <w:color w:val="000000"/>
        </w:rPr>
        <w:t>, n=</w:t>
      </w:r>
      <w:r>
        <w:rPr>
          <w:rFonts w:ascii="Times New Roman"/>
          <w:b/>
          <w:color w:val="000000"/>
        </w:rPr>
        <w:t>12</w:t>
      </w:r>
    </w:p>
    <w:tbl>
      <w:tblPr>
        <w:tblStyle w:val="af"/>
        <w:tblW w:w="0" w:type="auto"/>
        <w:tblLayout w:type="fixed"/>
        <w:tblLook w:val="04A0" w:firstRow="1" w:lastRow="0" w:firstColumn="1" w:lastColumn="0" w:noHBand="0" w:noVBand="1"/>
      </w:tblPr>
      <w:tblGrid>
        <w:gridCol w:w="1413"/>
        <w:gridCol w:w="1559"/>
        <w:gridCol w:w="1701"/>
        <w:gridCol w:w="1843"/>
        <w:gridCol w:w="2998"/>
      </w:tblGrid>
      <w:tr w:rsidR="00894832" w:rsidRPr="003042EC" w:rsidTr="00894832">
        <w:tc>
          <w:tcPr>
            <w:tcW w:w="1413" w:type="dxa"/>
            <w:vMerge w:val="restart"/>
            <w:vAlign w:val="center"/>
          </w:tcPr>
          <w:p w:rsidR="00894832" w:rsidRPr="003042EC" w:rsidRDefault="00894832" w:rsidP="00894832">
            <w:pPr>
              <w:spacing w:line="276" w:lineRule="auto"/>
              <w:jc w:val="center"/>
              <w:rPr>
                <w:rFonts w:ascii="Times New Roman"/>
                <w:color w:val="000000"/>
              </w:rPr>
            </w:pPr>
            <w:r>
              <w:rPr>
                <w:rFonts w:ascii="Times New Roman"/>
                <w:color w:val="000000"/>
              </w:rPr>
              <w:t>Показник</w:t>
            </w:r>
          </w:p>
        </w:tc>
        <w:tc>
          <w:tcPr>
            <w:tcW w:w="8101" w:type="dxa"/>
            <w:gridSpan w:val="4"/>
          </w:tcPr>
          <w:p w:rsidR="00894832" w:rsidRPr="003042EC" w:rsidRDefault="00894832" w:rsidP="00894832">
            <w:pPr>
              <w:spacing w:line="276" w:lineRule="auto"/>
              <w:jc w:val="center"/>
              <w:rPr>
                <w:rFonts w:ascii="Times New Roman"/>
                <w:color w:val="000000"/>
              </w:rPr>
            </w:pPr>
            <w:r>
              <w:rPr>
                <w:rFonts w:ascii="Times New Roman"/>
                <w:color w:val="000000"/>
              </w:rPr>
              <w:t>Т</w:t>
            </w:r>
            <w:r w:rsidRPr="003042EC">
              <w:rPr>
                <w:rFonts w:ascii="Times New Roman"/>
                <w:color w:val="000000"/>
              </w:rPr>
              <w:t>варин</w:t>
            </w:r>
            <w:r>
              <w:rPr>
                <w:rFonts w:ascii="Times New Roman"/>
                <w:color w:val="000000"/>
              </w:rPr>
              <w:t>и з площею шкірних уражень (%)</w:t>
            </w:r>
          </w:p>
        </w:tc>
      </w:tr>
      <w:tr w:rsidR="00894832" w:rsidRPr="003042EC" w:rsidTr="00894832">
        <w:trPr>
          <w:trHeight w:val="617"/>
        </w:trPr>
        <w:tc>
          <w:tcPr>
            <w:tcW w:w="1413" w:type="dxa"/>
            <w:vMerge/>
          </w:tcPr>
          <w:p w:rsidR="00894832" w:rsidRPr="003042EC" w:rsidRDefault="00894832" w:rsidP="00894832">
            <w:pPr>
              <w:spacing w:line="276" w:lineRule="auto"/>
              <w:rPr>
                <w:rFonts w:ascii="Times New Roman"/>
                <w:color w:val="000000"/>
              </w:rPr>
            </w:pPr>
          </w:p>
        </w:tc>
        <w:tc>
          <w:tcPr>
            <w:tcW w:w="1559" w:type="dxa"/>
            <w:vAlign w:val="center"/>
          </w:tcPr>
          <w:p w:rsidR="00894832" w:rsidRDefault="00894832" w:rsidP="00894832">
            <w:pPr>
              <w:spacing w:line="276" w:lineRule="auto"/>
              <w:jc w:val="center"/>
              <w:rPr>
                <w:rFonts w:ascii="Times New Roman"/>
                <w:color w:val="000000"/>
              </w:rPr>
            </w:pPr>
            <w:r>
              <w:rPr>
                <w:rFonts w:ascii="Times New Roman"/>
                <w:color w:val="000000"/>
              </w:rPr>
              <w:t>&gt; 50 %</w:t>
            </w:r>
          </w:p>
          <w:p w:rsidR="00894832" w:rsidRPr="00565EFA" w:rsidRDefault="00894832" w:rsidP="00894832">
            <w:pPr>
              <w:spacing w:line="276" w:lineRule="auto"/>
              <w:jc w:val="center"/>
              <w:rPr>
                <w:rFonts w:ascii="Times New Roman"/>
                <w:color w:val="000000"/>
              </w:rPr>
            </w:pPr>
            <w:r>
              <w:rPr>
                <w:rFonts w:ascii="Times New Roman"/>
                <w:color w:val="000000"/>
              </w:rPr>
              <w:t>(</w:t>
            </w:r>
            <w:r>
              <w:rPr>
                <w:rFonts w:ascii="Times New Roman"/>
                <w:color w:val="000000"/>
                <w:lang w:val="en-US"/>
              </w:rPr>
              <w:t>n</w:t>
            </w:r>
            <w:r>
              <w:rPr>
                <w:rFonts w:ascii="Times New Roman"/>
                <w:color w:val="000000"/>
              </w:rPr>
              <w:t>=3)</w:t>
            </w:r>
          </w:p>
        </w:tc>
        <w:tc>
          <w:tcPr>
            <w:tcW w:w="1701" w:type="dxa"/>
            <w:vAlign w:val="center"/>
          </w:tcPr>
          <w:p w:rsidR="00894832" w:rsidRDefault="00894832" w:rsidP="00894832">
            <w:pPr>
              <w:spacing w:line="276" w:lineRule="auto"/>
              <w:ind w:hanging="115"/>
              <w:jc w:val="center"/>
              <w:rPr>
                <w:rFonts w:ascii="Times New Roman"/>
                <w:color w:val="000000"/>
              </w:rPr>
            </w:pPr>
            <w:r>
              <w:rPr>
                <w:rFonts w:ascii="Times New Roman"/>
                <w:color w:val="000000"/>
              </w:rPr>
              <w:t>&gt; 40 %</w:t>
            </w:r>
          </w:p>
          <w:p w:rsidR="00894832" w:rsidRPr="003042EC" w:rsidRDefault="00894832" w:rsidP="00894832">
            <w:pPr>
              <w:spacing w:line="276" w:lineRule="auto"/>
              <w:ind w:hanging="115"/>
              <w:jc w:val="center"/>
              <w:rPr>
                <w:rFonts w:ascii="Times New Roman"/>
                <w:color w:val="000000"/>
              </w:rPr>
            </w:pPr>
            <w:r>
              <w:rPr>
                <w:rFonts w:ascii="Times New Roman"/>
                <w:color w:val="000000"/>
              </w:rPr>
              <w:t>(</w:t>
            </w:r>
            <w:r>
              <w:rPr>
                <w:rFonts w:ascii="Times New Roman"/>
                <w:color w:val="000000"/>
                <w:lang w:val="en-US"/>
              </w:rPr>
              <w:t>n</w:t>
            </w:r>
            <w:r>
              <w:rPr>
                <w:rFonts w:ascii="Times New Roman"/>
                <w:color w:val="000000"/>
              </w:rPr>
              <w:t>=1)</w:t>
            </w:r>
          </w:p>
        </w:tc>
        <w:tc>
          <w:tcPr>
            <w:tcW w:w="1843" w:type="dxa"/>
            <w:vAlign w:val="center"/>
          </w:tcPr>
          <w:p w:rsidR="00894832" w:rsidRDefault="00894832" w:rsidP="00894832">
            <w:pPr>
              <w:spacing w:line="276" w:lineRule="auto"/>
              <w:ind w:hanging="115"/>
              <w:jc w:val="center"/>
              <w:rPr>
                <w:rFonts w:ascii="Times New Roman"/>
                <w:color w:val="000000"/>
              </w:rPr>
            </w:pPr>
            <w:r>
              <w:rPr>
                <w:rFonts w:ascii="Times New Roman"/>
                <w:color w:val="000000"/>
              </w:rPr>
              <w:t>&gt; 25 %</w:t>
            </w:r>
          </w:p>
          <w:p w:rsidR="00894832" w:rsidRPr="003042EC" w:rsidRDefault="00894832" w:rsidP="00894832">
            <w:pPr>
              <w:spacing w:line="276" w:lineRule="auto"/>
              <w:ind w:hanging="115"/>
              <w:jc w:val="center"/>
              <w:rPr>
                <w:rFonts w:ascii="Times New Roman"/>
                <w:color w:val="000000"/>
              </w:rPr>
            </w:pPr>
            <w:r>
              <w:rPr>
                <w:rFonts w:ascii="Times New Roman"/>
                <w:color w:val="000000"/>
              </w:rPr>
              <w:t>(</w:t>
            </w:r>
            <w:r>
              <w:rPr>
                <w:rFonts w:ascii="Times New Roman"/>
                <w:color w:val="000000"/>
                <w:lang w:val="en-US"/>
              </w:rPr>
              <w:t>n</w:t>
            </w:r>
            <w:r>
              <w:rPr>
                <w:rFonts w:ascii="Times New Roman"/>
                <w:color w:val="000000"/>
              </w:rPr>
              <w:t>=3)</w:t>
            </w:r>
          </w:p>
        </w:tc>
        <w:tc>
          <w:tcPr>
            <w:tcW w:w="2998" w:type="dxa"/>
            <w:vAlign w:val="center"/>
          </w:tcPr>
          <w:p w:rsidR="00894832" w:rsidRDefault="00894832" w:rsidP="00894832">
            <w:pPr>
              <w:spacing w:line="276" w:lineRule="auto"/>
              <w:ind w:hanging="115"/>
              <w:jc w:val="center"/>
              <w:rPr>
                <w:rFonts w:ascii="Times New Roman"/>
                <w:color w:val="000000"/>
              </w:rPr>
            </w:pPr>
            <w:r>
              <w:rPr>
                <w:rFonts w:ascii="Times New Roman"/>
                <w:color w:val="000000"/>
              </w:rPr>
              <w:t>поодинокі ураження</w:t>
            </w:r>
          </w:p>
          <w:p w:rsidR="00894832" w:rsidRPr="003042EC" w:rsidRDefault="00894832" w:rsidP="00894832">
            <w:pPr>
              <w:spacing w:line="276" w:lineRule="auto"/>
              <w:ind w:hanging="115"/>
              <w:jc w:val="center"/>
              <w:rPr>
                <w:rFonts w:ascii="Times New Roman"/>
                <w:color w:val="000000"/>
              </w:rPr>
            </w:pPr>
            <w:r>
              <w:rPr>
                <w:rFonts w:ascii="Times New Roman"/>
                <w:color w:val="000000"/>
              </w:rPr>
              <w:t>(</w:t>
            </w:r>
            <w:r>
              <w:rPr>
                <w:rFonts w:ascii="Times New Roman"/>
                <w:color w:val="000000"/>
                <w:lang w:val="en-US"/>
              </w:rPr>
              <w:t>n</w:t>
            </w:r>
            <w:r>
              <w:rPr>
                <w:rFonts w:ascii="Times New Roman"/>
                <w:color w:val="000000"/>
              </w:rPr>
              <w:t>=5)</w:t>
            </w:r>
          </w:p>
        </w:tc>
      </w:tr>
      <w:tr w:rsidR="00226330" w:rsidRPr="003042EC" w:rsidTr="00226330">
        <w:trPr>
          <w:trHeight w:val="317"/>
        </w:trPr>
        <w:tc>
          <w:tcPr>
            <w:tcW w:w="1413" w:type="dxa"/>
          </w:tcPr>
          <w:p w:rsidR="00226330" w:rsidRPr="003042EC" w:rsidRDefault="00226330" w:rsidP="00226330">
            <w:pPr>
              <w:jc w:val="center"/>
              <w:rPr>
                <w:rFonts w:ascii="Times New Roman"/>
                <w:color w:val="000000"/>
              </w:rPr>
            </w:pPr>
            <w:r>
              <w:rPr>
                <w:rFonts w:ascii="Times New Roman"/>
                <w:color w:val="000000"/>
              </w:rPr>
              <w:t>1</w:t>
            </w:r>
          </w:p>
        </w:tc>
        <w:tc>
          <w:tcPr>
            <w:tcW w:w="1559" w:type="dxa"/>
            <w:vAlign w:val="center"/>
          </w:tcPr>
          <w:p w:rsidR="00226330" w:rsidRDefault="00226330" w:rsidP="00226330">
            <w:pPr>
              <w:jc w:val="center"/>
              <w:rPr>
                <w:rFonts w:ascii="Times New Roman"/>
                <w:color w:val="000000"/>
              </w:rPr>
            </w:pPr>
            <w:r>
              <w:rPr>
                <w:rFonts w:ascii="Times New Roman"/>
                <w:color w:val="000000"/>
              </w:rPr>
              <w:t>2</w:t>
            </w:r>
          </w:p>
        </w:tc>
        <w:tc>
          <w:tcPr>
            <w:tcW w:w="1701" w:type="dxa"/>
            <w:vAlign w:val="center"/>
          </w:tcPr>
          <w:p w:rsidR="00226330" w:rsidRDefault="00226330" w:rsidP="00226330">
            <w:pPr>
              <w:ind w:hanging="115"/>
              <w:jc w:val="center"/>
              <w:rPr>
                <w:rFonts w:ascii="Times New Roman"/>
                <w:color w:val="000000"/>
              </w:rPr>
            </w:pPr>
            <w:r>
              <w:rPr>
                <w:rFonts w:ascii="Times New Roman"/>
                <w:color w:val="000000"/>
              </w:rPr>
              <w:t>3</w:t>
            </w:r>
          </w:p>
        </w:tc>
        <w:tc>
          <w:tcPr>
            <w:tcW w:w="1843" w:type="dxa"/>
            <w:vAlign w:val="center"/>
          </w:tcPr>
          <w:p w:rsidR="00226330" w:rsidRDefault="00226330" w:rsidP="00226330">
            <w:pPr>
              <w:ind w:hanging="115"/>
              <w:jc w:val="center"/>
              <w:rPr>
                <w:rFonts w:ascii="Times New Roman"/>
                <w:color w:val="000000"/>
              </w:rPr>
            </w:pPr>
            <w:r>
              <w:rPr>
                <w:rFonts w:ascii="Times New Roman"/>
                <w:color w:val="000000"/>
              </w:rPr>
              <w:t>4</w:t>
            </w:r>
          </w:p>
        </w:tc>
        <w:tc>
          <w:tcPr>
            <w:tcW w:w="2998" w:type="dxa"/>
            <w:vAlign w:val="center"/>
          </w:tcPr>
          <w:p w:rsidR="00226330" w:rsidRDefault="00226330" w:rsidP="00226330">
            <w:pPr>
              <w:ind w:hanging="115"/>
              <w:jc w:val="center"/>
              <w:rPr>
                <w:rFonts w:ascii="Times New Roman"/>
                <w:color w:val="000000"/>
              </w:rPr>
            </w:pPr>
            <w:r>
              <w:rPr>
                <w:rFonts w:ascii="Times New Roman"/>
                <w:color w:val="000000"/>
              </w:rPr>
              <w:t>5</w:t>
            </w:r>
          </w:p>
        </w:tc>
      </w:tr>
      <w:tr w:rsidR="00894832" w:rsidRPr="003042EC" w:rsidTr="00894832">
        <w:tc>
          <w:tcPr>
            <w:tcW w:w="9514" w:type="dxa"/>
            <w:gridSpan w:val="5"/>
          </w:tcPr>
          <w:p w:rsidR="00894832" w:rsidRPr="003042EC" w:rsidRDefault="00894832" w:rsidP="00894832">
            <w:pPr>
              <w:spacing w:line="360" w:lineRule="auto"/>
              <w:jc w:val="center"/>
              <w:rPr>
                <w:rFonts w:ascii="Times New Roman"/>
                <w:color w:val="000000"/>
                <w:highlight w:val="yellow"/>
              </w:rPr>
            </w:pPr>
            <w:r w:rsidRPr="00565EFA">
              <w:rPr>
                <w:rFonts w:ascii="Times New Roman"/>
                <w:color w:val="000000"/>
              </w:rPr>
              <w:t>на 7-му добу лікування</w:t>
            </w:r>
          </w:p>
        </w:tc>
      </w:tr>
      <w:tr w:rsidR="00894832" w:rsidRPr="003042EC" w:rsidTr="00894832">
        <w:tc>
          <w:tcPr>
            <w:tcW w:w="1413" w:type="dxa"/>
          </w:tcPr>
          <w:p w:rsidR="00894832" w:rsidRPr="003042EC" w:rsidRDefault="00894832" w:rsidP="00894832">
            <w:pPr>
              <w:spacing w:line="360" w:lineRule="auto"/>
              <w:jc w:val="center"/>
              <w:rPr>
                <w:rFonts w:ascii="Times New Roman"/>
                <w:color w:val="000000"/>
              </w:rPr>
            </w:pPr>
            <w:r>
              <w:rPr>
                <w:rFonts w:ascii="Times New Roman"/>
                <w:color w:val="000000"/>
              </w:rPr>
              <w:t>а</w:t>
            </w:r>
          </w:p>
        </w:tc>
        <w:tc>
          <w:tcPr>
            <w:tcW w:w="1559" w:type="dxa"/>
          </w:tcPr>
          <w:p w:rsidR="00894832" w:rsidRPr="003042EC" w:rsidRDefault="00894832" w:rsidP="00894832">
            <w:pPr>
              <w:spacing w:line="360" w:lineRule="auto"/>
              <w:jc w:val="center"/>
              <w:rPr>
                <w:rFonts w:ascii="Times New Roman"/>
                <w:color w:val="000000"/>
              </w:rPr>
            </w:pPr>
            <w:r>
              <w:rPr>
                <w:rFonts w:ascii="Times New Roman"/>
                <w:color w:val="000000"/>
              </w:rPr>
              <w:t xml:space="preserve">5 </w:t>
            </w:r>
            <w:r w:rsidRPr="002B5537">
              <w:rPr>
                <w:rFonts w:ascii="Times New Roman"/>
                <w:color w:val="000000"/>
              </w:rPr>
              <w:t>(</w:t>
            </w:r>
            <w:r w:rsidRPr="002B5537">
              <w:rPr>
                <w:rFonts w:ascii="Times New Roman"/>
                <w:color w:val="000000"/>
                <w:lang w:val="en-US"/>
              </w:rPr>
              <w:t>n</w:t>
            </w:r>
            <w:r w:rsidRPr="002B5537">
              <w:rPr>
                <w:rFonts w:ascii="Times New Roman"/>
                <w:color w:val="000000"/>
              </w:rPr>
              <w:t>=</w:t>
            </w:r>
            <w:r>
              <w:rPr>
                <w:rFonts w:ascii="Times New Roman"/>
                <w:color w:val="000000"/>
              </w:rPr>
              <w:t>2</w:t>
            </w:r>
            <w:r w:rsidRPr="002B5537">
              <w:rPr>
                <w:rFonts w:ascii="Times New Roman"/>
                <w:color w:val="000000"/>
              </w:rPr>
              <w:t>)</w:t>
            </w:r>
          </w:p>
        </w:tc>
        <w:tc>
          <w:tcPr>
            <w:tcW w:w="1701" w:type="dxa"/>
          </w:tcPr>
          <w:p w:rsidR="00894832" w:rsidRPr="003042EC" w:rsidRDefault="00894832" w:rsidP="00894832">
            <w:pPr>
              <w:spacing w:line="360" w:lineRule="auto"/>
              <w:jc w:val="center"/>
              <w:rPr>
                <w:rFonts w:ascii="Times New Roman"/>
                <w:color w:val="000000"/>
              </w:rPr>
            </w:pPr>
            <w:r w:rsidRPr="002B5537">
              <w:rPr>
                <w:rFonts w:ascii="Times New Roman"/>
                <w:color w:val="000000"/>
              </w:rPr>
              <w:t>—</w:t>
            </w:r>
          </w:p>
        </w:tc>
        <w:tc>
          <w:tcPr>
            <w:tcW w:w="1843" w:type="dxa"/>
          </w:tcPr>
          <w:p w:rsidR="00894832" w:rsidRPr="003042EC" w:rsidRDefault="00894832" w:rsidP="00894832">
            <w:pPr>
              <w:spacing w:line="360" w:lineRule="auto"/>
              <w:jc w:val="center"/>
              <w:rPr>
                <w:rFonts w:ascii="Times New Roman"/>
                <w:color w:val="000000"/>
                <w:highlight w:val="yellow"/>
              </w:rPr>
            </w:pPr>
            <w:r w:rsidRPr="002B5537">
              <w:rPr>
                <w:rFonts w:ascii="Times New Roman"/>
                <w:color w:val="000000"/>
              </w:rPr>
              <w:t>—</w:t>
            </w:r>
          </w:p>
        </w:tc>
        <w:tc>
          <w:tcPr>
            <w:tcW w:w="2998" w:type="dxa"/>
          </w:tcPr>
          <w:p w:rsidR="00894832" w:rsidRPr="003042EC" w:rsidRDefault="00894832" w:rsidP="00894832">
            <w:pPr>
              <w:spacing w:line="360" w:lineRule="auto"/>
              <w:jc w:val="center"/>
              <w:rPr>
                <w:rFonts w:ascii="Times New Roman"/>
                <w:color w:val="000000"/>
                <w:highlight w:val="yellow"/>
              </w:rPr>
            </w:pPr>
            <w:r w:rsidRPr="002B5537">
              <w:rPr>
                <w:rFonts w:ascii="Times New Roman"/>
                <w:color w:val="000000"/>
              </w:rPr>
              <w:t>—</w:t>
            </w:r>
          </w:p>
        </w:tc>
      </w:tr>
      <w:tr w:rsidR="00894832" w:rsidRPr="003042EC" w:rsidTr="00894832">
        <w:tc>
          <w:tcPr>
            <w:tcW w:w="1413" w:type="dxa"/>
          </w:tcPr>
          <w:p w:rsidR="00894832" w:rsidRPr="003042EC" w:rsidRDefault="00894832" w:rsidP="00894832">
            <w:pPr>
              <w:spacing w:line="360" w:lineRule="auto"/>
              <w:jc w:val="center"/>
              <w:rPr>
                <w:rFonts w:ascii="Times New Roman"/>
                <w:color w:val="000000"/>
              </w:rPr>
            </w:pPr>
            <w:r>
              <w:rPr>
                <w:rFonts w:ascii="Times New Roman"/>
                <w:color w:val="000000"/>
              </w:rPr>
              <w:t>б</w:t>
            </w:r>
          </w:p>
        </w:tc>
        <w:tc>
          <w:tcPr>
            <w:tcW w:w="1559" w:type="dxa"/>
          </w:tcPr>
          <w:p w:rsidR="00894832" w:rsidRPr="003042EC" w:rsidRDefault="00894832" w:rsidP="00894832">
            <w:pPr>
              <w:spacing w:line="360" w:lineRule="auto"/>
              <w:jc w:val="center"/>
              <w:rPr>
                <w:rFonts w:ascii="Times New Roman"/>
                <w:color w:val="000000"/>
              </w:rPr>
            </w:pPr>
            <w:r>
              <w:rPr>
                <w:rFonts w:ascii="Times New Roman"/>
                <w:color w:val="000000"/>
              </w:rPr>
              <w:t xml:space="preserve">4 </w:t>
            </w:r>
            <w:r w:rsidRPr="002B5537">
              <w:rPr>
                <w:rFonts w:ascii="Times New Roman"/>
                <w:color w:val="000000"/>
              </w:rPr>
              <w:t>(</w:t>
            </w:r>
            <w:r w:rsidRPr="002B5537">
              <w:rPr>
                <w:rFonts w:ascii="Times New Roman"/>
                <w:color w:val="000000"/>
                <w:lang w:val="en-US"/>
              </w:rPr>
              <w:t>n</w:t>
            </w:r>
            <w:r w:rsidRPr="002B5537">
              <w:rPr>
                <w:rFonts w:ascii="Times New Roman"/>
                <w:color w:val="000000"/>
              </w:rPr>
              <w:t>=</w:t>
            </w:r>
            <w:r>
              <w:rPr>
                <w:rFonts w:ascii="Times New Roman"/>
                <w:color w:val="000000"/>
              </w:rPr>
              <w:t>1</w:t>
            </w:r>
            <w:r w:rsidRPr="002B5537">
              <w:rPr>
                <w:rFonts w:ascii="Times New Roman"/>
                <w:color w:val="000000"/>
              </w:rPr>
              <w:t>)</w:t>
            </w:r>
          </w:p>
        </w:tc>
        <w:tc>
          <w:tcPr>
            <w:tcW w:w="1701" w:type="dxa"/>
          </w:tcPr>
          <w:p w:rsidR="00894832" w:rsidRPr="003042EC" w:rsidRDefault="00894832" w:rsidP="00894832">
            <w:pPr>
              <w:spacing w:line="360" w:lineRule="auto"/>
              <w:jc w:val="center"/>
              <w:rPr>
                <w:rFonts w:ascii="Times New Roman"/>
                <w:color w:val="000000"/>
              </w:rPr>
            </w:pPr>
            <w:r>
              <w:rPr>
                <w:rFonts w:ascii="Times New Roman"/>
                <w:color w:val="000000"/>
              </w:rPr>
              <w:t>4 (</w:t>
            </w:r>
            <w:r>
              <w:rPr>
                <w:rFonts w:ascii="Times New Roman"/>
                <w:color w:val="000000"/>
                <w:lang w:val="en-US"/>
              </w:rPr>
              <w:t>n</w:t>
            </w:r>
            <w:r>
              <w:rPr>
                <w:rFonts w:ascii="Times New Roman"/>
                <w:color w:val="000000"/>
              </w:rPr>
              <w:t>=1)</w:t>
            </w:r>
          </w:p>
        </w:tc>
        <w:tc>
          <w:tcPr>
            <w:tcW w:w="1843" w:type="dxa"/>
          </w:tcPr>
          <w:p w:rsidR="00894832" w:rsidRPr="003042EC" w:rsidRDefault="00894832" w:rsidP="00894832">
            <w:pPr>
              <w:spacing w:line="360" w:lineRule="auto"/>
              <w:jc w:val="center"/>
              <w:rPr>
                <w:rFonts w:ascii="Times New Roman"/>
                <w:color w:val="000000"/>
              </w:rPr>
            </w:pPr>
            <w:r>
              <w:rPr>
                <w:rFonts w:ascii="Times New Roman"/>
                <w:color w:val="000000"/>
              </w:rPr>
              <w:t>—</w:t>
            </w:r>
          </w:p>
        </w:tc>
        <w:tc>
          <w:tcPr>
            <w:tcW w:w="2998" w:type="dxa"/>
          </w:tcPr>
          <w:p w:rsidR="00894832" w:rsidRPr="003042EC" w:rsidRDefault="00894832" w:rsidP="00894832">
            <w:pPr>
              <w:spacing w:line="360" w:lineRule="auto"/>
              <w:jc w:val="center"/>
              <w:rPr>
                <w:rFonts w:ascii="Times New Roman"/>
                <w:color w:val="000000"/>
              </w:rPr>
            </w:pPr>
            <w:r w:rsidRPr="002B5537">
              <w:rPr>
                <w:rFonts w:ascii="Times New Roman"/>
                <w:color w:val="000000"/>
              </w:rPr>
              <w:t>—</w:t>
            </w:r>
          </w:p>
        </w:tc>
      </w:tr>
      <w:tr w:rsidR="00894832" w:rsidRPr="003042EC" w:rsidTr="00894832">
        <w:tc>
          <w:tcPr>
            <w:tcW w:w="1413" w:type="dxa"/>
          </w:tcPr>
          <w:p w:rsidR="00894832" w:rsidRPr="003042EC" w:rsidRDefault="00894832" w:rsidP="00894832">
            <w:pPr>
              <w:spacing w:line="360" w:lineRule="auto"/>
              <w:jc w:val="center"/>
              <w:rPr>
                <w:rFonts w:ascii="Times New Roman"/>
                <w:color w:val="000000"/>
              </w:rPr>
            </w:pPr>
            <w:r>
              <w:rPr>
                <w:rFonts w:ascii="Times New Roman"/>
                <w:color w:val="000000"/>
              </w:rPr>
              <w:t>в</w:t>
            </w:r>
          </w:p>
        </w:tc>
        <w:tc>
          <w:tcPr>
            <w:tcW w:w="1559" w:type="dxa"/>
            <w:vAlign w:val="bottom"/>
          </w:tcPr>
          <w:p w:rsidR="00894832" w:rsidRPr="003042EC" w:rsidRDefault="00894832" w:rsidP="00894832">
            <w:pPr>
              <w:spacing w:line="360" w:lineRule="auto"/>
              <w:jc w:val="center"/>
              <w:rPr>
                <w:rFonts w:ascii="Times New Roman"/>
                <w:color w:val="000000"/>
                <w:highlight w:val="yellow"/>
              </w:rPr>
            </w:pPr>
            <w:r w:rsidRPr="002B5537">
              <w:rPr>
                <w:rFonts w:ascii="Times New Roman"/>
                <w:color w:val="000000"/>
              </w:rPr>
              <w:t>—</w:t>
            </w:r>
          </w:p>
        </w:tc>
        <w:tc>
          <w:tcPr>
            <w:tcW w:w="1701" w:type="dxa"/>
            <w:vAlign w:val="bottom"/>
          </w:tcPr>
          <w:p w:rsidR="00894832" w:rsidRPr="003042EC" w:rsidRDefault="00894832" w:rsidP="00894832">
            <w:pPr>
              <w:spacing w:line="360" w:lineRule="auto"/>
              <w:jc w:val="center"/>
              <w:rPr>
                <w:rFonts w:ascii="Times New Roman"/>
                <w:color w:val="000000"/>
              </w:rPr>
            </w:pPr>
            <w:r>
              <w:rPr>
                <w:rFonts w:ascii="Times New Roman"/>
                <w:color w:val="000000"/>
              </w:rPr>
              <w:t>—</w:t>
            </w:r>
          </w:p>
        </w:tc>
        <w:tc>
          <w:tcPr>
            <w:tcW w:w="1843" w:type="dxa"/>
            <w:vAlign w:val="bottom"/>
          </w:tcPr>
          <w:p w:rsidR="00894832" w:rsidRPr="002B5537" w:rsidRDefault="00894832" w:rsidP="00894832">
            <w:pPr>
              <w:spacing w:line="360" w:lineRule="auto"/>
              <w:jc w:val="center"/>
              <w:rPr>
                <w:rFonts w:ascii="Times New Roman"/>
                <w:color w:val="000000"/>
              </w:rPr>
            </w:pPr>
            <w:r w:rsidRPr="002B5537">
              <w:rPr>
                <w:rFonts w:ascii="Times New Roman"/>
                <w:color w:val="000000"/>
              </w:rPr>
              <w:t>3 (</w:t>
            </w:r>
            <w:r w:rsidRPr="002B5537">
              <w:rPr>
                <w:rFonts w:ascii="Times New Roman"/>
                <w:color w:val="000000"/>
                <w:lang w:val="en-US"/>
              </w:rPr>
              <w:t>n</w:t>
            </w:r>
            <w:r w:rsidRPr="002B5537">
              <w:rPr>
                <w:rFonts w:ascii="Times New Roman"/>
                <w:color w:val="000000"/>
              </w:rPr>
              <w:t>=1)</w:t>
            </w:r>
          </w:p>
        </w:tc>
        <w:tc>
          <w:tcPr>
            <w:tcW w:w="2998" w:type="dxa"/>
            <w:vAlign w:val="bottom"/>
          </w:tcPr>
          <w:p w:rsidR="00894832" w:rsidRPr="002B5537" w:rsidRDefault="00894832" w:rsidP="00894832">
            <w:pPr>
              <w:spacing w:line="360" w:lineRule="auto"/>
              <w:jc w:val="center"/>
              <w:rPr>
                <w:rFonts w:ascii="Times New Roman"/>
                <w:color w:val="000000"/>
              </w:rPr>
            </w:pPr>
            <w:r w:rsidRPr="002B5537">
              <w:rPr>
                <w:rFonts w:ascii="Times New Roman"/>
                <w:color w:val="000000"/>
              </w:rPr>
              <w:t>3 (</w:t>
            </w:r>
            <w:r w:rsidRPr="002B5537">
              <w:rPr>
                <w:rFonts w:ascii="Times New Roman"/>
                <w:color w:val="000000"/>
                <w:lang w:val="en-US"/>
              </w:rPr>
              <w:t>n</w:t>
            </w:r>
            <w:r w:rsidRPr="002B5537">
              <w:rPr>
                <w:rFonts w:ascii="Times New Roman"/>
                <w:color w:val="000000"/>
              </w:rPr>
              <w:t>=1)</w:t>
            </w:r>
          </w:p>
        </w:tc>
      </w:tr>
      <w:tr w:rsidR="00894832" w:rsidRPr="003042EC" w:rsidTr="00894832">
        <w:tc>
          <w:tcPr>
            <w:tcW w:w="1413" w:type="dxa"/>
          </w:tcPr>
          <w:p w:rsidR="00894832" w:rsidRPr="003042EC" w:rsidRDefault="00894832" w:rsidP="00894832">
            <w:pPr>
              <w:spacing w:line="360" w:lineRule="auto"/>
              <w:jc w:val="center"/>
              <w:rPr>
                <w:rFonts w:ascii="Times New Roman"/>
                <w:color w:val="000000"/>
              </w:rPr>
            </w:pPr>
            <w:r>
              <w:rPr>
                <w:rFonts w:ascii="Times New Roman"/>
                <w:color w:val="000000"/>
              </w:rPr>
              <w:t>г</w:t>
            </w:r>
          </w:p>
        </w:tc>
        <w:tc>
          <w:tcPr>
            <w:tcW w:w="1559" w:type="dxa"/>
            <w:vAlign w:val="bottom"/>
          </w:tcPr>
          <w:p w:rsidR="00894832" w:rsidRPr="003042EC" w:rsidRDefault="00894832" w:rsidP="00894832">
            <w:pPr>
              <w:spacing w:line="360" w:lineRule="auto"/>
              <w:jc w:val="center"/>
              <w:rPr>
                <w:rFonts w:ascii="Times New Roman"/>
                <w:color w:val="000000"/>
              </w:rPr>
            </w:pPr>
            <w:r w:rsidRPr="002B5537">
              <w:rPr>
                <w:rFonts w:ascii="Times New Roman"/>
                <w:color w:val="000000"/>
              </w:rPr>
              <w:t>—</w:t>
            </w:r>
          </w:p>
        </w:tc>
        <w:tc>
          <w:tcPr>
            <w:tcW w:w="1701" w:type="dxa"/>
            <w:vAlign w:val="bottom"/>
          </w:tcPr>
          <w:p w:rsidR="00894832" w:rsidRPr="003042EC" w:rsidRDefault="00894832" w:rsidP="00894832">
            <w:pPr>
              <w:spacing w:line="360" w:lineRule="auto"/>
              <w:jc w:val="center"/>
              <w:rPr>
                <w:rFonts w:ascii="Times New Roman"/>
                <w:color w:val="000000"/>
              </w:rPr>
            </w:pPr>
            <w:r w:rsidRPr="002B5537">
              <w:rPr>
                <w:rFonts w:ascii="Times New Roman"/>
                <w:color w:val="000000"/>
              </w:rPr>
              <w:t>—</w:t>
            </w:r>
          </w:p>
        </w:tc>
        <w:tc>
          <w:tcPr>
            <w:tcW w:w="1843" w:type="dxa"/>
            <w:vAlign w:val="bottom"/>
          </w:tcPr>
          <w:p w:rsidR="00894832" w:rsidRPr="002B5537" w:rsidRDefault="00894832" w:rsidP="00894832">
            <w:pPr>
              <w:spacing w:line="360" w:lineRule="auto"/>
              <w:jc w:val="center"/>
              <w:rPr>
                <w:rFonts w:ascii="Times New Roman"/>
                <w:color w:val="000000"/>
              </w:rPr>
            </w:pPr>
            <w:r w:rsidRPr="002B5537">
              <w:rPr>
                <w:rFonts w:ascii="Times New Roman"/>
                <w:color w:val="000000"/>
              </w:rPr>
              <w:t>2 (</w:t>
            </w:r>
            <w:r w:rsidRPr="002B5537">
              <w:rPr>
                <w:rFonts w:ascii="Times New Roman"/>
                <w:color w:val="000000"/>
                <w:lang w:val="en-US"/>
              </w:rPr>
              <w:t>n</w:t>
            </w:r>
            <w:r w:rsidRPr="002B5537">
              <w:rPr>
                <w:rFonts w:ascii="Times New Roman"/>
                <w:color w:val="000000"/>
              </w:rPr>
              <w:t>=</w:t>
            </w:r>
            <w:r>
              <w:rPr>
                <w:rFonts w:ascii="Times New Roman"/>
                <w:color w:val="000000"/>
              </w:rPr>
              <w:t>2</w:t>
            </w:r>
            <w:r w:rsidRPr="002B5537">
              <w:rPr>
                <w:rFonts w:ascii="Times New Roman"/>
                <w:color w:val="000000"/>
              </w:rPr>
              <w:t>)</w:t>
            </w:r>
          </w:p>
        </w:tc>
        <w:tc>
          <w:tcPr>
            <w:tcW w:w="2998" w:type="dxa"/>
            <w:vAlign w:val="bottom"/>
          </w:tcPr>
          <w:p w:rsidR="00894832" w:rsidRPr="002B5537" w:rsidRDefault="00894832" w:rsidP="00894832">
            <w:pPr>
              <w:spacing w:line="360" w:lineRule="auto"/>
              <w:jc w:val="center"/>
              <w:rPr>
                <w:rFonts w:ascii="Times New Roman"/>
                <w:color w:val="000000"/>
              </w:rPr>
            </w:pPr>
            <w:r w:rsidRPr="002B5537">
              <w:rPr>
                <w:rFonts w:ascii="Times New Roman"/>
                <w:color w:val="000000"/>
              </w:rPr>
              <w:t>2 (</w:t>
            </w:r>
            <w:r w:rsidRPr="002B5537">
              <w:rPr>
                <w:rFonts w:ascii="Times New Roman"/>
                <w:color w:val="000000"/>
                <w:lang w:val="en-US"/>
              </w:rPr>
              <w:t>n</w:t>
            </w:r>
            <w:r w:rsidRPr="002B5537">
              <w:rPr>
                <w:rFonts w:ascii="Times New Roman"/>
                <w:color w:val="000000"/>
              </w:rPr>
              <w:t>=</w:t>
            </w:r>
            <w:r>
              <w:rPr>
                <w:rFonts w:ascii="Times New Roman"/>
                <w:color w:val="000000"/>
              </w:rPr>
              <w:t>3</w:t>
            </w:r>
            <w:r w:rsidRPr="002B5537">
              <w:rPr>
                <w:rFonts w:ascii="Times New Roman"/>
                <w:color w:val="000000"/>
              </w:rPr>
              <w:t>)</w:t>
            </w:r>
          </w:p>
        </w:tc>
      </w:tr>
      <w:tr w:rsidR="00894832" w:rsidRPr="003042EC" w:rsidTr="00894832">
        <w:tc>
          <w:tcPr>
            <w:tcW w:w="1413" w:type="dxa"/>
          </w:tcPr>
          <w:p w:rsidR="00894832" w:rsidRPr="003042EC" w:rsidRDefault="00894832" w:rsidP="00894832">
            <w:pPr>
              <w:spacing w:line="360" w:lineRule="auto"/>
              <w:jc w:val="center"/>
              <w:rPr>
                <w:rFonts w:ascii="Times New Roman"/>
                <w:color w:val="000000"/>
              </w:rPr>
            </w:pPr>
            <w:r>
              <w:rPr>
                <w:rFonts w:ascii="Times New Roman"/>
                <w:color w:val="000000"/>
              </w:rPr>
              <w:t>д</w:t>
            </w:r>
          </w:p>
        </w:tc>
        <w:tc>
          <w:tcPr>
            <w:tcW w:w="1559" w:type="dxa"/>
            <w:vAlign w:val="bottom"/>
          </w:tcPr>
          <w:p w:rsidR="00894832" w:rsidRPr="003042EC" w:rsidRDefault="00894832" w:rsidP="00894832">
            <w:pPr>
              <w:spacing w:line="360" w:lineRule="auto"/>
              <w:jc w:val="center"/>
              <w:rPr>
                <w:rFonts w:ascii="Times New Roman"/>
                <w:color w:val="000000"/>
              </w:rPr>
            </w:pPr>
            <w:r w:rsidRPr="002B5537">
              <w:rPr>
                <w:rFonts w:ascii="Times New Roman"/>
                <w:color w:val="000000"/>
              </w:rPr>
              <w:t>—</w:t>
            </w:r>
          </w:p>
        </w:tc>
        <w:tc>
          <w:tcPr>
            <w:tcW w:w="1701" w:type="dxa"/>
            <w:vAlign w:val="bottom"/>
          </w:tcPr>
          <w:p w:rsidR="00894832" w:rsidRPr="003042EC" w:rsidRDefault="00894832" w:rsidP="00894832">
            <w:pPr>
              <w:spacing w:line="360" w:lineRule="auto"/>
              <w:jc w:val="center"/>
              <w:rPr>
                <w:rFonts w:ascii="Times New Roman"/>
                <w:color w:val="000000"/>
              </w:rPr>
            </w:pPr>
            <w:r w:rsidRPr="002B5537">
              <w:rPr>
                <w:rFonts w:ascii="Times New Roman"/>
                <w:color w:val="000000"/>
              </w:rPr>
              <w:t>—</w:t>
            </w:r>
          </w:p>
        </w:tc>
        <w:tc>
          <w:tcPr>
            <w:tcW w:w="1843" w:type="dxa"/>
            <w:vAlign w:val="bottom"/>
          </w:tcPr>
          <w:p w:rsidR="00894832" w:rsidRPr="003042EC" w:rsidRDefault="00894832" w:rsidP="00894832">
            <w:pPr>
              <w:spacing w:line="360" w:lineRule="auto"/>
              <w:jc w:val="center"/>
              <w:rPr>
                <w:rFonts w:ascii="Times New Roman"/>
                <w:color w:val="000000"/>
                <w:highlight w:val="yellow"/>
              </w:rPr>
            </w:pPr>
            <w:r w:rsidRPr="002B5537">
              <w:rPr>
                <w:rFonts w:ascii="Times New Roman"/>
                <w:color w:val="000000"/>
              </w:rPr>
              <w:t>—</w:t>
            </w:r>
          </w:p>
        </w:tc>
        <w:tc>
          <w:tcPr>
            <w:tcW w:w="2998" w:type="dxa"/>
            <w:vAlign w:val="bottom"/>
          </w:tcPr>
          <w:p w:rsidR="00894832" w:rsidRPr="002B5537" w:rsidRDefault="00894832" w:rsidP="00894832">
            <w:pPr>
              <w:spacing w:line="360" w:lineRule="auto"/>
              <w:jc w:val="center"/>
              <w:rPr>
                <w:rFonts w:ascii="Times New Roman"/>
                <w:color w:val="000000"/>
              </w:rPr>
            </w:pPr>
            <w:r w:rsidRPr="002B5537">
              <w:rPr>
                <w:rFonts w:ascii="Times New Roman"/>
                <w:color w:val="000000"/>
              </w:rPr>
              <w:t>1 (</w:t>
            </w:r>
            <w:r w:rsidRPr="002B5537">
              <w:rPr>
                <w:rFonts w:ascii="Times New Roman"/>
                <w:color w:val="000000"/>
                <w:lang w:val="en-US"/>
              </w:rPr>
              <w:t>n</w:t>
            </w:r>
            <w:r w:rsidRPr="002B5537">
              <w:rPr>
                <w:rFonts w:ascii="Times New Roman"/>
                <w:color w:val="000000"/>
              </w:rPr>
              <w:t>=1)</w:t>
            </w:r>
          </w:p>
        </w:tc>
      </w:tr>
      <w:tr w:rsidR="00894832" w:rsidRPr="003042EC" w:rsidTr="00894832">
        <w:trPr>
          <w:trHeight w:val="320"/>
        </w:trPr>
        <w:tc>
          <w:tcPr>
            <w:tcW w:w="1413" w:type="dxa"/>
            <w:tcBorders>
              <w:bottom w:val="single" w:sz="4" w:space="0" w:color="auto"/>
            </w:tcBorders>
          </w:tcPr>
          <w:p w:rsidR="00894832" w:rsidRPr="003042EC" w:rsidRDefault="00894832" w:rsidP="00894832">
            <w:pPr>
              <w:spacing w:line="360" w:lineRule="auto"/>
              <w:jc w:val="center"/>
              <w:rPr>
                <w:rFonts w:ascii="Times New Roman"/>
                <w:color w:val="000000"/>
              </w:rPr>
            </w:pPr>
            <w:r>
              <w:rPr>
                <w:rFonts w:ascii="Times New Roman"/>
                <w:color w:val="000000"/>
              </w:rPr>
              <w:t>ж</w:t>
            </w:r>
          </w:p>
        </w:tc>
        <w:tc>
          <w:tcPr>
            <w:tcW w:w="1559" w:type="dxa"/>
            <w:tcBorders>
              <w:bottom w:val="single" w:sz="4" w:space="0" w:color="auto"/>
            </w:tcBorders>
            <w:vAlign w:val="bottom"/>
          </w:tcPr>
          <w:p w:rsidR="00894832" w:rsidRPr="003042EC" w:rsidRDefault="00894832" w:rsidP="00894832">
            <w:pPr>
              <w:spacing w:line="360" w:lineRule="auto"/>
              <w:jc w:val="center"/>
              <w:rPr>
                <w:rFonts w:ascii="Times New Roman"/>
                <w:color w:val="000000"/>
              </w:rPr>
            </w:pPr>
            <w:r w:rsidRPr="002B5537">
              <w:rPr>
                <w:rFonts w:ascii="Times New Roman"/>
                <w:color w:val="000000"/>
              </w:rPr>
              <w:t>—</w:t>
            </w:r>
          </w:p>
        </w:tc>
        <w:tc>
          <w:tcPr>
            <w:tcW w:w="1701" w:type="dxa"/>
            <w:tcBorders>
              <w:bottom w:val="single" w:sz="4" w:space="0" w:color="auto"/>
            </w:tcBorders>
            <w:vAlign w:val="bottom"/>
          </w:tcPr>
          <w:p w:rsidR="00894832" w:rsidRPr="003042EC" w:rsidRDefault="00894832" w:rsidP="00894832">
            <w:pPr>
              <w:spacing w:line="360" w:lineRule="auto"/>
              <w:jc w:val="center"/>
              <w:rPr>
                <w:rFonts w:ascii="Times New Roman"/>
                <w:color w:val="000000"/>
              </w:rPr>
            </w:pPr>
            <w:r w:rsidRPr="002B5537">
              <w:rPr>
                <w:rFonts w:ascii="Times New Roman"/>
                <w:color w:val="000000"/>
              </w:rPr>
              <w:t>—</w:t>
            </w:r>
          </w:p>
        </w:tc>
        <w:tc>
          <w:tcPr>
            <w:tcW w:w="1843" w:type="dxa"/>
            <w:tcBorders>
              <w:bottom w:val="single" w:sz="4" w:space="0" w:color="auto"/>
            </w:tcBorders>
            <w:vAlign w:val="bottom"/>
          </w:tcPr>
          <w:p w:rsidR="00894832" w:rsidRPr="003042EC" w:rsidRDefault="00894832" w:rsidP="00894832">
            <w:pPr>
              <w:spacing w:line="360" w:lineRule="auto"/>
              <w:jc w:val="center"/>
              <w:rPr>
                <w:rFonts w:ascii="Times New Roman"/>
                <w:color w:val="000000"/>
                <w:highlight w:val="yellow"/>
              </w:rPr>
            </w:pPr>
            <w:r w:rsidRPr="002B5537">
              <w:rPr>
                <w:rFonts w:ascii="Times New Roman"/>
                <w:color w:val="000000"/>
              </w:rPr>
              <w:t>—</w:t>
            </w:r>
          </w:p>
        </w:tc>
        <w:tc>
          <w:tcPr>
            <w:tcW w:w="2998" w:type="dxa"/>
            <w:tcBorders>
              <w:bottom w:val="single" w:sz="4" w:space="0" w:color="auto"/>
            </w:tcBorders>
            <w:vAlign w:val="bottom"/>
          </w:tcPr>
          <w:p w:rsidR="00894832" w:rsidRPr="003042EC" w:rsidRDefault="00894832" w:rsidP="00894832">
            <w:pPr>
              <w:spacing w:line="360" w:lineRule="auto"/>
              <w:jc w:val="center"/>
              <w:rPr>
                <w:rFonts w:ascii="Times New Roman"/>
                <w:color w:val="000000"/>
                <w:highlight w:val="yellow"/>
              </w:rPr>
            </w:pPr>
            <w:r w:rsidRPr="002B5537">
              <w:rPr>
                <w:rFonts w:ascii="Times New Roman"/>
                <w:color w:val="000000"/>
              </w:rPr>
              <w:t>—</w:t>
            </w:r>
          </w:p>
        </w:tc>
      </w:tr>
      <w:tr w:rsidR="00894832" w:rsidRPr="003042EC" w:rsidTr="00894832">
        <w:trPr>
          <w:trHeight w:val="320"/>
        </w:trPr>
        <w:tc>
          <w:tcPr>
            <w:tcW w:w="9514" w:type="dxa"/>
            <w:gridSpan w:val="5"/>
            <w:tcBorders>
              <w:bottom w:val="single" w:sz="4" w:space="0" w:color="auto"/>
            </w:tcBorders>
          </w:tcPr>
          <w:p w:rsidR="00894832" w:rsidRPr="003042EC" w:rsidRDefault="00894832" w:rsidP="00894832">
            <w:pPr>
              <w:spacing w:line="360" w:lineRule="auto"/>
              <w:jc w:val="center"/>
              <w:rPr>
                <w:rFonts w:ascii="Times New Roman"/>
                <w:color w:val="000000"/>
              </w:rPr>
            </w:pPr>
            <w:r w:rsidRPr="00565EFA">
              <w:rPr>
                <w:rFonts w:ascii="Times New Roman"/>
                <w:color w:val="000000"/>
              </w:rPr>
              <w:t xml:space="preserve">на </w:t>
            </w:r>
            <w:r>
              <w:rPr>
                <w:rFonts w:ascii="Times New Roman"/>
                <w:color w:val="000000"/>
              </w:rPr>
              <w:t>14</w:t>
            </w:r>
            <w:r w:rsidRPr="00565EFA">
              <w:rPr>
                <w:rFonts w:ascii="Times New Roman"/>
                <w:color w:val="000000"/>
              </w:rPr>
              <w:t>-</w:t>
            </w:r>
            <w:r>
              <w:rPr>
                <w:rFonts w:ascii="Times New Roman"/>
                <w:color w:val="000000"/>
              </w:rPr>
              <w:t>т</w:t>
            </w:r>
            <w:r w:rsidRPr="00565EFA">
              <w:rPr>
                <w:rFonts w:ascii="Times New Roman"/>
                <w:color w:val="000000"/>
              </w:rPr>
              <w:t>у добу лікування</w:t>
            </w:r>
          </w:p>
        </w:tc>
      </w:tr>
      <w:tr w:rsidR="00894832" w:rsidRPr="003042EC" w:rsidTr="00894832">
        <w:tc>
          <w:tcPr>
            <w:tcW w:w="1413" w:type="dxa"/>
          </w:tcPr>
          <w:p w:rsidR="00894832" w:rsidRPr="003042EC" w:rsidRDefault="00894832" w:rsidP="00894832">
            <w:pPr>
              <w:spacing w:line="360" w:lineRule="auto"/>
              <w:jc w:val="center"/>
              <w:rPr>
                <w:rFonts w:ascii="Times New Roman"/>
                <w:color w:val="000000"/>
              </w:rPr>
            </w:pPr>
            <w:r>
              <w:rPr>
                <w:rFonts w:ascii="Times New Roman"/>
                <w:color w:val="000000"/>
              </w:rPr>
              <w:t>а</w:t>
            </w:r>
          </w:p>
        </w:tc>
        <w:tc>
          <w:tcPr>
            <w:tcW w:w="1559" w:type="dxa"/>
            <w:vAlign w:val="center"/>
          </w:tcPr>
          <w:p w:rsidR="00894832" w:rsidRPr="002B5537" w:rsidRDefault="00894832" w:rsidP="00894832">
            <w:pPr>
              <w:spacing w:line="360" w:lineRule="auto"/>
              <w:jc w:val="center"/>
              <w:rPr>
                <w:rFonts w:ascii="Times New Roman"/>
                <w:color w:val="000000"/>
              </w:rPr>
            </w:pPr>
            <w:r w:rsidRPr="002B5537">
              <w:rPr>
                <w:rFonts w:ascii="Times New Roman"/>
                <w:color w:val="000000"/>
              </w:rPr>
              <w:t>—</w:t>
            </w:r>
          </w:p>
        </w:tc>
        <w:tc>
          <w:tcPr>
            <w:tcW w:w="1701" w:type="dxa"/>
            <w:vAlign w:val="center"/>
          </w:tcPr>
          <w:p w:rsidR="00894832" w:rsidRPr="002B5537" w:rsidRDefault="00894832" w:rsidP="00894832">
            <w:pPr>
              <w:spacing w:line="360" w:lineRule="auto"/>
              <w:jc w:val="center"/>
              <w:rPr>
                <w:rFonts w:ascii="Times New Roman"/>
                <w:color w:val="000000"/>
              </w:rPr>
            </w:pPr>
            <w:r w:rsidRPr="002B5537">
              <w:rPr>
                <w:rFonts w:ascii="Times New Roman"/>
                <w:color w:val="000000"/>
              </w:rPr>
              <w:t>—</w:t>
            </w:r>
          </w:p>
        </w:tc>
        <w:tc>
          <w:tcPr>
            <w:tcW w:w="1843" w:type="dxa"/>
            <w:vAlign w:val="center"/>
          </w:tcPr>
          <w:p w:rsidR="00894832" w:rsidRPr="002B5537" w:rsidRDefault="00894832" w:rsidP="00894832">
            <w:pPr>
              <w:spacing w:line="360" w:lineRule="auto"/>
              <w:jc w:val="center"/>
              <w:rPr>
                <w:rFonts w:ascii="Times New Roman"/>
                <w:color w:val="000000"/>
              </w:rPr>
            </w:pPr>
            <w:r w:rsidRPr="002B5537">
              <w:rPr>
                <w:rFonts w:ascii="Times New Roman"/>
                <w:color w:val="000000"/>
              </w:rPr>
              <w:t>—</w:t>
            </w:r>
          </w:p>
        </w:tc>
        <w:tc>
          <w:tcPr>
            <w:tcW w:w="2998" w:type="dxa"/>
            <w:vAlign w:val="center"/>
          </w:tcPr>
          <w:p w:rsidR="00894832" w:rsidRPr="002B5537" w:rsidRDefault="00894832" w:rsidP="00894832">
            <w:pPr>
              <w:spacing w:line="360" w:lineRule="auto"/>
              <w:jc w:val="center"/>
              <w:rPr>
                <w:rFonts w:ascii="Times New Roman"/>
                <w:color w:val="000000"/>
              </w:rPr>
            </w:pPr>
            <w:r w:rsidRPr="002B5537">
              <w:rPr>
                <w:rFonts w:ascii="Times New Roman"/>
                <w:color w:val="000000"/>
              </w:rPr>
              <w:t>—</w:t>
            </w:r>
          </w:p>
        </w:tc>
      </w:tr>
      <w:tr w:rsidR="00894832" w:rsidRPr="003042EC" w:rsidTr="00894832">
        <w:tc>
          <w:tcPr>
            <w:tcW w:w="1413" w:type="dxa"/>
          </w:tcPr>
          <w:p w:rsidR="00894832" w:rsidRPr="003042EC" w:rsidRDefault="00894832" w:rsidP="00894832">
            <w:pPr>
              <w:spacing w:line="360" w:lineRule="auto"/>
              <w:jc w:val="center"/>
              <w:rPr>
                <w:rFonts w:ascii="Times New Roman"/>
                <w:color w:val="000000"/>
              </w:rPr>
            </w:pPr>
            <w:r>
              <w:rPr>
                <w:rFonts w:ascii="Times New Roman"/>
                <w:color w:val="000000"/>
              </w:rPr>
              <w:t>б</w:t>
            </w:r>
          </w:p>
        </w:tc>
        <w:tc>
          <w:tcPr>
            <w:tcW w:w="1559" w:type="dxa"/>
            <w:vAlign w:val="center"/>
          </w:tcPr>
          <w:p w:rsidR="00894832" w:rsidRPr="002B5537" w:rsidRDefault="00894832" w:rsidP="00894832">
            <w:pPr>
              <w:spacing w:line="360" w:lineRule="auto"/>
              <w:jc w:val="center"/>
              <w:rPr>
                <w:rFonts w:ascii="Times New Roman"/>
                <w:color w:val="000000"/>
              </w:rPr>
            </w:pPr>
            <w:r>
              <w:rPr>
                <w:rFonts w:ascii="Times New Roman"/>
                <w:color w:val="000000"/>
              </w:rPr>
              <w:t xml:space="preserve">4 </w:t>
            </w:r>
            <w:r w:rsidRPr="002B5537">
              <w:rPr>
                <w:rFonts w:ascii="Times New Roman"/>
                <w:color w:val="000000"/>
              </w:rPr>
              <w:t>(</w:t>
            </w:r>
            <w:r w:rsidRPr="002B5537">
              <w:rPr>
                <w:rFonts w:ascii="Times New Roman"/>
                <w:color w:val="000000"/>
                <w:lang w:val="en-US"/>
              </w:rPr>
              <w:t>n</w:t>
            </w:r>
            <w:r w:rsidRPr="002B5537">
              <w:rPr>
                <w:rFonts w:ascii="Times New Roman"/>
                <w:color w:val="000000"/>
              </w:rPr>
              <w:t>=1)</w:t>
            </w:r>
          </w:p>
        </w:tc>
        <w:tc>
          <w:tcPr>
            <w:tcW w:w="1701" w:type="dxa"/>
            <w:vAlign w:val="center"/>
          </w:tcPr>
          <w:p w:rsidR="00894832" w:rsidRPr="002B5537" w:rsidRDefault="00894832" w:rsidP="00894832">
            <w:pPr>
              <w:spacing w:line="360" w:lineRule="auto"/>
              <w:jc w:val="center"/>
              <w:rPr>
                <w:rFonts w:ascii="Times New Roman"/>
                <w:color w:val="000000"/>
              </w:rPr>
            </w:pPr>
            <w:r w:rsidRPr="002B5537">
              <w:rPr>
                <w:rFonts w:ascii="Times New Roman"/>
                <w:color w:val="000000"/>
              </w:rPr>
              <w:t>—</w:t>
            </w:r>
          </w:p>
        </w:tc>
        <w:tc>
          <w:tcPr>
            <w:tcW w:w="1843" w:type="dxa"/>
            <w:vAlign w:val="center"/>
          </w:tcPr>
          <w:p w:rsidR="00894832" w:rsidRPr="002B5537" w:rsidRDefault="00894832" w:rsidP="00894832">
            <w:pPr>
              <w:spacing w:line="360" w:lineRule="auto"/>
              <w:jc w:val="center"/>
              <w:rPr>
                <w:rFonts w:ascii="Times New Roman"/>
                <w:color w:val="000000"/>
              </w:rPr>
            </w:pPr>
            <w:r w:rsidRPr="002B5537">
              <w:rPr>
                <w:rFonts w:ascii="Times New Roman"/>
                <w:color w:val="000000"/>
              </w:rPr>
              <w:t>—</w:t>
            </w:r>
          </w:p>
        </w:tc>
        <w:tc>
          <w:tcPr>
            <w:tcW w:w="2998" w:type="dxa"/>
            <w:vAlign w:val="center"/>
          </w:tcPr>
          <w:p w:rsidR="00894832" w:rsidRPr="002B5537" w:rsidRDefault="00894832" w:rsidP="00894832">
            <w:pPr>
              <w:spacing w:line="360" w:lineRule="auto"/>
              <w:jc w:val="center"/>
              <w:rPr>
                <w:rFonts w:ascii="Times New Roman"/>
                <w:color w:val="000000"/>
              </w:rPr>
            </w:pPr>
            <w:r w:rsidRPr="002B5537">
              <w:rPr>
                <w:rFonts w:ascii="Times New Roman"/>
                <w:color w:val="000000"/>
              </w:rPr>
              <w:t>—</w:t>
            </w:r>
          </w:p>
        </w:tc>
      </w:tr>
      <w:tr w:rsidR="00894832" w:rsidRPr="003042EC" w:rsidTr="00894832">
        <w:tc>
          <w:tcPr>
            <w:tcW w:w="1413" w:type="dxa"/>
          </w:tcPr>
          <w:p w:rsidR="00894832" w:rsidRPr="003042EC" w:rsidRDefault="00894832" w:rsidP="00894832">
            <w:pPr>
              <w:spacing w:line="360" w:lineRule="auto"/>
              <w:jc w:val="center"/>
              <w:rPr>
                <w:rFonts w:ascii="Times New Roman"/>
                <w:color w:val="000000"/>
              </w:rPr>
            </w:pPr>
            <w:r>
              <w:rPr>
                <w:rFonts w:ascii="Times New Roman"/>
                <w:color w:val="000000"/>
              </w:rPr>
              <w:t>в</w:t>
            </w:r>
          </w:p>
        </w:tc>
        <w:tc>
          <w:tcPr>
            <w:tcW w:w="1559" w:type="dxa"/>
            <w:vAlign w:val="center"/>
          </w:tcPr>
          <w:p w:rsidR="00894832" w:rsidRPr="002B5537" w:rsidRDefault="00894832" w:rsidP="00894832">
            <w:pPr>
              <w:spacing w:line="360" w:lineRule="auto"/>
              <w:jc w:val="center"/>
              <w:rPr>
                <w:rFonts w:ascii="Times New Roman"/>
                <w:color w:val="000000"/>
              </w:rPr>
            </w:pPr>
            <w:r>
              <w:rPr>
                <w:rFonts w:ascii="Times New Roman"/>
                <w:color w:val="000000"/>
              </w:rPr>
              <w:t xml:space="preserve">3 </w:t>
            </w:r>
            <w:r w:rsidRPr="002B5537">
              <w:rPr>
                <w:rFonts w:ascii="Times New Roman"/>
                <w:color w:val="000000"/>
              </w:rPr>
              <w:t>(</w:t>
            </w:r>
            <w:r w:rsidRPr="002B5537">
              <w:rPr>
                <w:rFonts w:ascii="Times New Roman"/>
                <w:color w:val="000000"/>
                <w:lang w:val="en-US"/>
              </w:rPr>
              <w:t>n</w:t>
            </w:r>
            <w:r w:rsidRPr="002B5537">
              <w:rPr>
                <w:rFonts w:ascii="Times New Roman"/>
                <w:color w:val="000000"/>
              </w:rPr>
              <w:t>=</w:t>
            </w:r>
            <w:r>
              <w:rPr>
                <w:rFonts w:ascii="Times New Roman"/>
                <w:color w:val="000000"/>
              </w:rPr>
              <w:t>2</w:t>
            </w:r>
            <w:r w:rsidRPr="002B5537">
              <w:rPr>
                <w:rFonts w:ascii="Times New Roman"/>
                <w:color w:val="000000"/>
              </w:rPr>
              <w:t>)</w:t>
            </w:r>
          </w:p>
        </w:tc>
        <w:tc>
          <w:tcPr>
            <w:tcW w:w="1701" w:type="dxa"/>
            <w:vAlign w:val="center"/>
          </w:tcPr>
          <w:p w:rsidR="00894832" w:rsidRPr="002B5537" w:rsidRDefault="00894832" w:rsidP="00894832">
            <w:pPr>
              <w:spacing w:line="360" w:lineRule="auto"/>
              <w:jc w:val="center"/>
              <w:rPr>
                <w:rFonts w:ascii="Times New Roman"/>
                <w:color w:val="000000"/>
              </w:rPr>
            </w:pPr>
            <w:r>
              <w:rPr>
                <w:rFonts w:ascii="Times New Roman"/>
                <w:color w:val="000000"/>
              </w:rPr>
              <w:t xml:space="preserve">3 </w:t>
            </w:r>
            <w:r w:rsidRPr="002B5537">
              <w:rPr>
                <w:rFonts w:ascii="Times New Roman"/>
                <w:color w:val="000000"/>
              </w:rPr>
              <w:t>(</w:t>
            </w:r>
            <w:r w:rsidRPr="002B5537">
              <w:rPr>
                <w:rFonts w:ascii="Times New Roman"/>
                <w:color w:val="000000"/>
                <w:lang w:val="en-US"/>
              </w:rPr>
              <w:t>n</w:t>
            </w:r>
            <w:r w:rsidRPr="002B5537">
              <w:rPr>
                <w:rFonts w:ascii="Times New Roman"/>
                <w:color w:val="000000"/>
              </w:rPr>
              <w:t>=</w:t>
            </w:r>
            <w:r>
              <w:rPr>
                <w:rFonts w:ascii="Times New Roman"/>
                <w:color w:val="000000"/>
              </w:rPr>
              <w:t>1</w:t>
            </w:r>
            <w:r w:rsidRPr="002B5537">
              <w:rPr>
                <w:rFonts w:ascii="Times New Roman"/>
                <w:color w:val="000000"/>
              </w:rPr>
              <w:t>)</w:t>
            </w:r>
          </w:p>
        </w:tc>
        <w:tc>
          <w:tcPr>
            <w:tcW w:w="1843" w:type="dxa"/>
            <w:vAlign w:val="center"/>
          </w:tcPr>
          <w:p w:rsidR="00894832" w:rsidRPr="002B5537" w:rsidRDefault="00894832" w:rsidP="00894832">
            <w:pPr>
              <w:spacing w:line="360" w:lineRule="auto"/>
              <w:jc w:val="center"/>
              <w:rPr>
                <w:rFonts w:ascii="Times New Roman"/>
                <w:color w:val="000000"/>
              </w:rPr>
            </w:pPr>
            <w:r w:rsidRPr="002B5537">
              <w:rPr>
                <w:rFonts w:ascii="Times New Roman"/>
                <w:color w:val="000000"/>
              </w:rPr>
              <w:t>—</w:t>
            </w:r>
          </w:p>
        </w:tc>
        <w:tc>
          <w:tcPr>
            <w:tcW w:w="2998" w:type="dxa"/>
            <w:vAlign w:val="center"/>
          </w:tcPr>
          <w:p w:rsidR="00894832" w:rsidRPr="002B5537" w:rsidRDefault="00894832" w:rsidP="00894832">
            <w:pPr>
              <w:spacing w:line="360" w:lineRule="auto"/>
              <w:jc w:val="center"/>
              <w:rPr>
                <w:rFonts w:ascii="Times New Roman"/>
                <w:color w:val="000000"/>
              </w:rPr>
            </w:pPr>
            <w:r w:rsidRPr="002B5537">
              <w:rPr>
                <w:rFonts w:ascii="Times New Roman"/>
                <w:color w:val="000000"/>
              </w:rPr>
              <w:t>—</w:t>
            </w:r>
          </w:p>
        </w:tc>
      </w:tr>
      <w:tr w:rsidR="00894832" w:rsidRPr="003042EC" w:rsidTr="00894832">
        <w:tc>
          <w:tcPr>
            <w:tcW w:w="1413" w:type="dxa"/>
          </w:tcPr>
          <w:p w:rsidR="00894832" w:rsidRPr="003042EC" w:rsidRDefault="00894832" w:rsidP="00894832">
            <w:pPr>
              <w:spacing w:line="360" w:lineRule="auto"/>
              <w:jc w:val="center"/>
              <w:rPr>
                <w:rFonts w:ascii="Times New Roman"/>
                <w:color w:val="000000"/>
              </w:rPr>
            </w:pPr>
            <w:r>
              <w:rPr>
                <w:rFonts w:ascii="Times New Roman"/>
                <w:color w:val="000000"/>
              </w:rPr>
              <w:t>г</w:t>
            </w:r>
          </w:p>
        </w:tc>
        <w:tc>
          <w:tcPr>
            <w:tcW w:w="1559" w:type="dxa"/>
            <w:vAlign w:val="center"/>
          </w:tcPr>
          <w:p w:rsidR="00894832" w:rsidRPr="002B5537" w:rsidRDefault="00894832" w:rsidP="00894832">
            <w:pPr>
              <w:spacing w:line="360" w:lineRule="auto"/>
              <w:jc w:val="center"/>
              <w:rPr>
                <w:rFonts w:ascii="Times New Roman"/>
                <w:color w:val="000000"/>
              </w:rPr>
            </w:pPr>
            <w:r w:rsidRPr="002B5537">
              <w:rPr>
                <w:rFonts w:ascii="Times New Roman"/>
                <w:color w:val="000000"/>
              </w:rPr>
              <w:t>—</w:t>
            </w:r>
          </w:p>
        </w:tc>
        <w:tc>
          <w:tcPr>
            <w:tcW w:w="1701" w:type="dxa"/>
            <w:vAlign w:val="center"/>
          </w:tcPr>
          <w:p w:rsidR="00894832" w:rsidRPr="002B5537" w:rsidRDefault="00894832" w:rsidP="00894832">
            <w:pPr>
              <w:spacing w:line="360" w:lineRule="auto"/>
              <w:jc w:val="center"/>
              <w:rPr>
                <w:rFonts w:ascii="Times New Roman"/>
                <w:color w:val="000000"/>
              </w:rPr>
            </w:pPr>
            <w:r w:rsidRPr="002B5537">
              <w:rPr>
                <w:rFonts w:ascii="Times New Roman"/>
                <w:color w:val="000000"/>
              </w:rPr>
              <w:t>—</w:t>
            </w:r>
          </w:p>
        </w:tc>
        <w:tc>
          <w:tcPr>
            <w:tcW w:w="1843" w:type="dxa"/>
            <w:vAlign w:val="center"/>
          </w:tcPr>
          <w:p w:rsidR="00894832" w:rsidRPr="002B5537" w:rsidRDefault="00894832" w:rsidP="00894832">
            <w:pPr>
              <w:spacing w:line="360" w:lineRule="auto"/>
              <w:jc w:val="center"/>
              <w:rPr>
                <w:rFonts w:ascii="Times New Roman"/>
                <w:color w:val="000000"/>
              </w:rPr>
            </w:pPr>
            <w:r>
              <w:rPr>
                <w:rFonts w:ascii="Times New Roman"/>
                <w:color w:val="000000"/>
              </w:rPr>
              <w:t xml:space="preserve">2 </w:t>
            </w:r>
            <w:r w:rsidRPr="002B5537">
              <w:rPr>
                <w:rFonts w:ascii="Times New Roman"/>
                <w:color w:val="000000"/>
              </w:rPr>
              <w:t>(</w:t>
            </w:r>
            <w:r w:rsidRPr="002B5537">
              <w:rPr>
                <w:rFonts w:ascii="Times New Roman"/>
                <w:color w:val="000000"/>
                <w:lang w:val="en-US"/>
              </w:rPr>
              <w:t>n</w:t>
            </w:r>
            <w:r w:rsidRPr="002B5537">
              <w:rPr>
                <w:rFonts w:ascii="Times New Roman"/>
                <w:color w:val="000000"/>
              </w:rPr>
              <w:t>=</w:t>
            </w:r>
            <w:r>
              <w:rPr>
                <w:rFonts w:ascii="Times New Roman"/>
                <w:color w:val="000000"/>
              </w:rPr>
              <w:t>2</w:t>
            </w:r>
            <w:r w:rsidRPr="002B5537">
              <w:rPr>
                <w:rFonts w:ascii="Times New Roman"/>
                <w:color w:val="000000"/>
              </w:rPr>
              <w:t>)</w:t>
            </w:r>
          </w:p>
        </w:tc>
        <w:tc>
          <w:tcPr>
            <w:tcW w:w="2998" w:type="dxa"/>
            <w:vAlign w:val="center"/>
          </w:tcPr>
          <w:p w:rsidR="00894832" w:rsidRPr="002B5537" w:rsidRDefault="00894832" w:rsidP="00894832">
            <w:pPr>
              <w:spacing w:line="360" w:lineRule="auto"/>
              <w:jc w:val="center"/>
              <w:rPr>
                <w:rFonts w:ascii="Times New Roman"/>
                <w:color w:val="000000"/>
              </w:rPr>
            </w:pPr>
            <w:r w:rsidRPr="002B5537">
              <w:rPr>
                <w:rFonts w:ascii="Times New Roman"/>
                <w:color w:val="000000"/>
              </w:rPr>
              <w:t>—</w:t>
            </w:r>
          </w:p>
        </w:tc>
      </w:tr>
      <w:tr w:rsidR="00894832" w:rsidRPr="003042EC" w:rsidTr="00894832">
        <w:tc>
          <w:tcPr>
            <w:tcW w:w="1413" w:type="dxa"/>
          </w:tcPr>
          <w:p w:rsidR="00894832" w:rsidRPr="003042EC" w:rsidRDefault="00894832" w:rsidP="00894832">
            <w:pPr>
              <w:spacing w:line="360" w:lineRule="auto"/>
              <w:jc w:val="center"/>
              <w:rPr>
                <w:rFonts w:ascii="Times New Roman"/>
                <w:color w:val="000000"/>
              </w:rPr>
            </w:pPr>
            <w:r>
              <w:rPr>
                <w:rFonts w:ascii="Times New Roman"/>
                <w:color w:val="000000"/>
              </w:rPr>
              <w:t>д</w:t>
            </w:r>
          </w:p>
        </w:tc>
        <w:tc>
          <w:tcPr>
            <w:tcW w:w="1559" w:type="dxa"/>
            <w:vAlign w:val="center"/>
          </w:tcPr>
          <w:p w:rsidR="00894832" w:rsidRPr="002B5537" w:rsidRDefault="00894832" w:rsidP="00894832">
            <w:pPr>
              <w:spacing w:line="360" w:lineRule="auto"/>
              <w:jc w:val="center"/>
              <w:rPr>
                <w:rFonts w:ascii="Times New Roman"/>
                <w:color w:val="000000"/>
              </w:rPr>
            </w:pPr>
            <w:r w:rsidRPr="002B5537">
              <w:rPr>
                <w:rFonts w:ascii="Times New Roman"/>
                <w:color w:val="000000"/>
              </w:rPr>
              <w:t>—</w:t>
            </w:r>
          </w:p>
        </w:tc>
        <w:tc>
          <w:tcPr>
            <w:tcW w:w="1701" w:type="dxa"/>
            <w:vAlign w:val="center"/>
          </w:tcPr>
          <w:p w:rsidR="00894832" w:rsidRPr="002B5537" w:rsidRDefault="00894832" w:rsidP="00894832">
            <w:pPr>
              <w:spacing w:line="360" w:lineRule="auto"/>
              <w:jc w:val="center"/>
              <w:rPr>
                <w:rFonts w:ascii="Times New Roman"/>
                <w:color w:val="000000"/>
              </w:rPr>
            </w:pPr>
            <w:r w:rsidRPr="002B5537">
              <w:rPr>
                <w:rFonts w:ascii="Times New Roman"/>
                <w:color w:val="000000"/>
              </w:rPr>
              <w:t>—</w:t>
            </w:r>
          </w:p>
        </w:tc>
        <w:tc>
          <w:tcPr>
            <w:tcW w:w="1843" w:type="dxa"/>
            <w:vAlign w:val="center"/>
          </w:tcPr>
          <w:p w:rsidR="00894832" w:rsidRPr="002B5537" w:rsidRDefault="00894832" w:rsidP="00894832">
            <w:pPr>
              <w:spacing w:line="360" w:lineRule="auto"/>
              <w:jc w:val="center"/>
              <w:rPr>
                <w:rFonts w:ascii="Times New Roman"/>
                <w:color w:val="000000"/>
              </w:rPr>
            </w:pPr>
            <w:r>
              <w:rPr>
                <w:rFonts w:ascii="Times New Roman"/>
                <w:color w:val="000000"/>
              </w:rPr>
              <w:t xml:space="preserve">1 </w:t>
            </w:r>
            <w:r w:rsidRPr="002B5537">
              <w:rPr>
                <w:rFonts w:ascii="Times New Roman"/>
                <w:color w:val="000000"/>
              </w:rPr>
              <w:t>(</w:t>
            </w:r>
            <w:r w:rsidRPr="002B5537">
              <w:rPr>
                <w:rFonts w:ascii="Times New Roman"/>
                <w:color w:val="000000"/>
                <w:lang w:val="en-US"/>
              </w:rPr>
              <w:t>n</w:t>
            </w:r>
            <w:r w:rsidRPr="002B5537">
              <w:rPr>
                <w:rFonts w:ascii="Times New Roman"/>
                <w:color w:val="000000"/>
              </w:rPr>
              <w:t>=</w:t>
            </w:r>
            <w:r>
              <w:rPr>
                <w:rFonts w:ascii="Times New Roman"/>
                <w:color w:val="000000"/>
              </w:rPr>
              <w:t>1</w:t>
            </w:r>
            <w:r w:rsidRPr="002B5537">
              <w:rPr>
                <w:rFonts w:ascii="Times New Roman"/>
                <w:color w:val="000000"/>
              </w:rPr>
              <w:t>)</w:t>
            </w:r>
          </w:p>
        </w:tc>
        <w:tc>
          <w:tcPr>
            <w:tcW w:w="2998" w:type="dxa"/>
            <w:vAlign w:val="center"/>
          </w:tcPr>
          <w:p w:rsidR="00894832" w:rsidRPr="002B5537" w:rsidRDefault="00894832" w:rsidP="00894832">
            <w:pPr>
              <w:spacing w:line="360" w:lineRule="auto"/>
              <w:jc w:val="center"/>
              <w:rPr>
                <w:rFonts w:ascii="Times New Roman"/>
                <w:color w:val="000000"/>
              </w:rPr>
            </w:pPr>
            <w:r>
              <w:rPr>
                <w:rFonts w:ascii="Times New Roman"/>
                <w:color w:val="000000"/>
              </w:rPr>
              <w:t xml:space="preserve">1 </w:t>
            </w:r>
            <w:r w:rsidRPr="002B5537">
              <w:rPr>
                <w:rFonts w:ascii="Times New Roman"/>
                <w:color w:val="000000"/>
              </w:rPr>
              <w:t>(</w:t>
            </w:r>
            <w:r w:rsidRPr="002B5537">
              <w:rPr>
                <w:rFonts w:ascii="Times New Roman"/>
                <w:color w:val="000000"/>
                <w:lang w:val="en-US"/>
              </w:rPr>
              <w:t>n</w:t>
            </w:r>
            <w:r w:rsidRPr="002B5537">
              <w:rPr>
                <w:rFonts w:ascii="Times New Roman"/>
                <w:color w:val="000000"/>
              </w:rPr>
              <w:t>=</w:t>
            </w:r>
            <w:r>
              <w:rPr>
                <w:rFonts w:ascii="Times New Roman"/>
                <w:color w:val="000000"/>
              </w:rPr>
              <w:t>3</w:t>
            </w:r>
            <w:r w:rsidRPr="002B5537">
              <w:rPr>
                <w:rFonts w:ascii="Times New Roman"/>
                <w:color w:val="000000"/>
              </w:rPr>
              <w:t>)</w:t>
            </w:r>
          </w:p>
        </w:tc>
      </w:tr>
      <w:tr w:rsidR="00226330" w:rsidRPr="003042EC" w:rsidTr="00226330">
        <w:tc>
          <w:tcPr>
            <w:tcW w:w="9514" w:type="dxa"/>
            <w:gridSpan w:val="5"/>
            <w:tcBorders>
              <w:top w:val="nil"/>
              <w:left w:val="nil"/>
              <w:right w:val="nil"/>
            </w:tcBorders>
          </w:tcPr>
          <w:p w:rsidR="00226330" w:rsidRPr="007577AD" w:rsidRDefault="007577AD" w:rsidP="007577AD">
            <w:pPr>
              <w:spacing w:line="360" w:lineRule="auto"/>
              <w:jc w:val="right"/>
              <w:rPr>
                <w:rFonts w:ascii="Times New Roman"/>
                <w:i/>
                <w:color w:val="000000"/>
                <w:sz w:val="24"/>
                <w:szCs w:val="24"/>
              </w:rPr>
            </w:pPr>
            <w:r>
              <w:rPr>
                <w:rFonts w:ascii="Times New Roman"/>
                <w:i/>
                <w:color w:val="000000"/>
                <w:sz w:val="24"/>
                <w:szCs w:val="24"/>
              </w:rPr>
              <w:lastRenderedPageBreak/>
              <w:t>Продовження таблиці 21</w:t>
            </w:r>
          </w:p>
        </w:tc>
      </w:tr>
      <w:tr w:rsidR="00226330" w:rsidRPr="003042EC" w:rsidTr="00894832">
        <w:tc>
          <w:tcPr>
            <w:tcW w:w="1413" w:type="dxa"/>
          </w:tcPr>
          <w:p w:rsidR="00226330" w:rsidRDefault="00226330" w:rsidP="00226330">
            <w:pPr>
              <w:jc w:val="center"/>
              <w:rPr>
                <w:rFonts w:ascii="Times New Roman"/>
                <w:color w:val="000000"/>
              </w:rPr>
            </w:pPr>
            <w:r>
              <w:rPr>
                <w:rFonts w:ascii="Times New Roman"/>
                <w:color w:val="000000"/>
              </w:rPr>
              <w:t>1</w:t>
            </w:r>
          </w:p>
        </w:tc>
        <w:tc>
          <w:tcPr>
            <w:tcW w:w="1559" w:type="dxa"/>
            <w:vAlign w:val="center"/>
          </w:tcPr>
          <w:p w:rsidR="00226330" w:rsidRPr="002B5537" w:rsidRDefault="00226330" w:rsidP="00226330">
            <w:pPr>
              <w:jc w:val="center"/>
              <w:rPr>
                <w:rFonts w:ascii="Times New Roman"/>
                <w:color w:val="000000"/>
              </w:rPr>
            </w:pPr>
            <w:r>
              <w:rPr>
                <w:rFonts w:ascii="Times New Roman"/>
                <w:color w:val="000000"/>
              </w:rPr>
              <w:t>2</w:t>
            </w:r>
          </w:p>
        </w:tc>
        <w:tc>
          <w:tcPr>
            <w:tcW w:w="1701" w:type="dxa"/>
            <w:vAlign w:val="center"/>
          </w:tcPr>
          <w:p w:rsidR="00226330" w:rsidRPr="002B5537" w:rsidRDefault="00226330" w:rsidP="00226330">
            <w:pPr>
              <w:jc w:val="center"/>
              <w:rPr>
                <w:rFonts w:ascii="Times New Roman"/>
                <w:color w:val="000000"/>
              </w:rPr>
            </w:pPr>
            <w:r>
              <w:rPr>
                <w:rFonts w:ascii="Times New Roman"/>
                <w:color w:val="000000"/>
              </w:rPr>
              <w:t>3</w:t>
            </w:r>
          </w:p>
        </w:tc>
        <w:tc>
          <w:tcPr>
            <w:tcW w:w="1843" w:type="dxa"/>
            <w:vAlign w:val="center"/>
          </w:tcPr>
          <w:p w:rsidR="00226330" w:rsidRPr="002B5537" w:rsidRDefault="00226330" w:rsidP="00226330">
            <w:pPr>
              <w:jc w:val="center"/>
              <w:rPr>
                <w:rFonts w:ascii="Times New Roman"/>
                <w:color w:val="000000"/>
              </w:rPr>
            </w:pPr>
            <w:r>
              <w:rPr>
                <w:rFonts w:ascii="Times New Roman"/>
                <w:color w:val="000000"/>
              </w:rPr>
              <w:t>4</w:t>
            </w:r>
          </w:p>
        </w:tc>
        <w:tc>
          <w:tcPr>
            <w:tcW w:w="2998" w:type="dxa"/>
            <w:vAlign w:val="center"/>
          </w:tcPr>
          <w:p w:rsidR="00226330" w:rsidRDefault="00226330" w:rsidP="00226330">
            <w:pPr>
              <w:jc w:val="center"/>
              <w:rPr>
                <w:rFonts w:ascii="Times New Roman"/>
                <w:color w:val="000000"/>
              </w:rPr>
            </w:pPr>
            <w:r>
              <w:rPr>
                <w:rFonts w:ascii="Times New Roman"/>
                <w:color w:val="000000"/>
              </w:rPr>
              <w:t>5</w:t>
            </w:r>
          </w:p>
        </w:tc>
      </w:tr>
      <w:tr w:rsidR="00226330" w:rsidRPr="003042EC" w:rsidTr="00894832">
        <w:tc>
          <w:tcPr>
            <w:tcW w:w="1413" w:type="dxa"/>
          </w:tcPr>
          <w:p w:rsidR="00226330" w:rsidRPr="003042EC" w:rsidRDefault="00226330" w:rsidP="00226330">
            <w:pPr>
              <w:spacing w:line="360" w:lineRule="auto"/>
              <w:jc w:val="center"/>
              <w:rPr>
                <w:rFonts w:ascii="Times New Roman"/>
                <w:color w:val="000000"/>
              </w:rPr>
            </w:pPr>
            <w:r>
              <w:rPr>
                <w:rFonts w:ascii="Times New Roman"/>
                <w:color w:val="000000"/>
              </w:rPr>
              <w:t>ж</w:t>
            </w:r>
          </w:p>
        </w:tc>
        <w:tc>
          <w:tcPr>
            <w:tcW w:w="1559" w:type="dxa"/>
            <w:vAlign w:val="center"/>
          </w:tcPr>
          <w:p w:rsidR="00226330" w:rsidRPr="002B5537" w:rsidRDefault="00226330" w:rsidP="00226330">
            <w:pPr>
              <w:spacing w:line="360" w:lineRule="auto"/>
              <w:jc w:val="center"/>
              <w:rPr>
                <w:rFonts w:ascii="Times New Roman"/>
                <w:color w:val="000000"/>
              </w:rPr>
            </w:pPr>
            <w:r w:rsidRPr="002B5537">
              <w:rPr>
                <w:rFonts w:ascii="Times New Roman"/>
                <w:color w:val="000000"/>
              </w:rPr>
              <w:t>—</w:t>
            </w:r>
          </w:p>
        </w:tc>
        <w:tc>
          <w:tcPr>
            <w:tcW w:w="1701" w:type="dxa"/>
            <w:vAlign w:val="center"/>
          </w:tcPr>
          <w:p w:rsidR="00226330" w:rsidRPr="002B5537" w:rsidRDefault="00226330" w:rsidP="00226330">
            <w:pPr>
              <w:spacing w:line="360" w:lineRule="auto"/>
              <w:jc w:val="center"/>
              <w:rPr>
                <w:rFonts w:ascii="Times New Roman"/>
                <w:color w:val="000000"/>
              </w:rPr>
            </w:pPr>
            <w:r w:rsidRPr="002B5537">
              <w:rPr>
                <w:rFonts w:ascii="Times New Roman"/>
                <w:color w:val="000000"/>
              </w:rPr>
              <w:t>—</w:t>
            </w:r>
          </w:p>
        </w:tc>
        <w:tc>
          <w:tcPr>
            <w:tcW w:w="1843" w:type="dxa"/>
            <w:vAlign w:val="center"/>
          </w:tcPr>
          <w:p w:rsidR="00226330" w:rsidRPr="002B5537" w:rsidRDefault="00226330" w:rsidP="00226330">
            <w:pPr>
              <w:spacing w:line="360" w:lineRule="auto"/>
              <w:jc w:val="center"/>
              <w:rPr>
                <w:rFonts w:ascii="Times New Roman"/>
                <w:color w:val="000000"/>
              </w:rPr>
            </w:pPr>
            <w:r w:rsidRPr="002B5537">
              <w:rPr>
                <w:rFonts w:ascii="Times New Roman"/>
                <w:color w:val="000000"/>
              </w:rPr>
              <w:t>—</w:t>
            </w:r>
          </w:p>
        </w:tc>
        <w:tc>
          <w:tcPr>
            <w:tcW w:w="2998" w:type="dxa"/>
            <w:vAlign w:val="center"/>
          </w:tcPr>
          <w:p w:rsidR="00226330" w:rsidRPr="002B5537" w:rsidRDefault="00226330" w:rsidP="00226330">
            <w:pPr>
              <w:spacing w:line="360" w:lineRule="auto"/>
              <w:jc w:val="center"/>
              <w:rPr>
                <w:rFonts w:ascii="Times New Roman"/>
                <w:color w:val="000000"/>
              </w:rPr>
            </w:pPr>
            <w:r>
              <w:rPr>
                <w:rFonts w:ascii="Times New Roman"/>
                <w:color w:val="000000"/>
              </w:rPr>
              <w:t xml:space="preserve">0 </w:t>
            </w:r>
            <w:r w:rsidRPr="002B5537">
              <w:rPr>
                <w:rFonts w:ascii="Times New Roman"/>
                <w:color w:val="000000"/>
              </w:rPr>
              <w:t>(</w:t>
            </w:r>
            <w:r w:rsidRPr="002B5537">
              <w:rPr>
                <w:rFonts w:ascii="Times New Roman"/>
                <w:color w:val="000000"/>
                <w:lang w:val="en-US"/>
              </w:rPr>
              <w:t>n</w:t>
            </w:r>
            <w:r w:rsidRPr="002B5537">
              <w:rPr>
                <w:rFonts w:ascii="Times New Roman"/>
                <w:color w:val="000000"/>
              </w:rPr>
              <w:t>=</w:t>
            </w:r>
            <w:r>
              <w:rPr>
                <w:rFonts w:ascii="Times New Roman"/>
                <w:color w:val="000000"/>
              </w:rPr>
              <w:t>2</w:t>
            </w:r>
            <w:r w:rsidRPr="002B5537">
              <w:rPr>
                <w:rFonts w:ascii="Times New Roman"/>
                <w:color w:val="000000"/>
              </w:rPr>
              <w:t>)</w:t>
            </w:r>
          </w:p>
        </w:tc>
      </w:tr>
      <w:tr w:rsidR="00226330" w:rsidRPr="003042EC" w:rsidTr="00894832">
        <w:tc>
          <w:tcPr>
            <w:tcW w:w="9514" w:type="dxa"/>
            <w:gridSpan w:val="5"/>
          </w:tcPr>
          <w:p w:rsidR="00226330" w:rsidRPr="003042EC" w:rsidRDefault="00226330" w:rsidP="00226330">
            <w:pPr>
              <w:spacing w:line="360" w:lineRule="auto"/>
              <w:jc w:val="center"/>
              <w:rPr>
                <w:rFonts w:ascii="Times New Roman"/>
                <w:color w:val="000000"/>
              </w:rPr>
            </w:pPr>
            <w:r w:rsidRPr="00565EFA">
              <w:rPr>
                <w:rFonts w:ascii="Times New Roman"/>
                <w:color w:val="000000"/>
              </w:rPr>
              <w:t xml:space="preserve">на </w:t>
            </w:r>
            <w:r>
              <w:rPr>
                <w:rFonts w:ascii="Times New Roman"/>
                <w:color w:val="000000"/>
              </w:rPr>
              <w:t>21</w:t>
            </w:r>
            <w:r w:rsidRPr="00565EFA">
              <w:rPr>
                <w:rFonts w:ascii="Times New Roman"/>
                <w:color w:val="000000"/>
              </w:rPr>
              <w:t>-</w:t>
            </w:r>
            <w:r>
              <w:rPr>
                <w:rFonts w:ascii="Times New Roman"/>
                <w:color w:val="000000"/>
              </w:rPr>
              <w:t>ш</w:t>
            </w:r>
            <w:r w:rsidRPr="00565EFA">
              <w:rPr>
                <w:rFonts w:ascii="Times New Roman"/>
                <w:color w:val="000000"/>
              </w:rPr>
              <w:t>у добу лікування</w:t>
            </w:r>
          </w:p>
        </w:tc>
      </w:tr>
      <w:tr w:rsidR="00226330" w:rsidRPr="003042EC" w:rsidTr="00894832">
        <w:tc>
          <w:tcPr>
            <w:tcW w:w="1413" w:type="dxa"/>
          </w:tcPr>
          <w:p w:rsidR="00226330" w:rsidRPr="003042EC" w:rsidRDefault="00226330" w:rsidP="00226330">
            <w:pPr>
              <w:spacing w:line="360" w:lineRule="auto"/>
              <w:jc w:val="center"/>
              <w:rPr>
                <w:rFonts w:ascii="Times New Roman"/>
                <w:color w:val="000000"/>
              </w:rPr>
            </w:pPr>
            <w:r>
              <w:rPr>
                <w:rFonts w:ascii="Times New Roman"/>
                <w:color w:val="000000"/>
              </w:rPr>
              <w:t>а</w:t>
            </w:r>
          </w:p>
        </w:tc>
        <w:tc>
          <w:tcPr>
            <w:tcW w:w="1559" w:type="dxa"/>
            <w:vAlign w:val="center"/>
          </w:tcPr>
          <w:p w:rsidR="00226330" w:rsidRPr="003042EC" w:rsidRDefault="00226330" w:rsidP="00226330">
            <w:pPr>
              <w:spacing w:line="360" w:lineRule="auto"/>
              <w:jc w:val="center"/>
              <w:rPr>
                <w:rFonts w:ascii="Times New Roman"/>
                <w:color w:val="000000"/>
              </w:rPr>
            </w:pPr>
            <w:r w:rsidRPr="002B5537">
              <w:rPr>
                <w:rFonts w:ascii="Times New Roman"/>
                <w:color w:val="000000"/>
              </w:rPr>
              <w:t>—</w:t>
            </w:r>
          </w:p>
        </w:tc>
        <w:tc>
          <w:tcPr>
            <w:tcW w:w="1701" w:type="dxa"/>
            <w:vAlign w:val="center"/>
          </w:tcPr>
          <w:p w:rsidR="00226330" w:rsidRPr="003042EC" w:rsidRDefault="00226330" w:rsidP="00226330">
            <w:pPr>
              <w:spacing w:line="360" w:lineRule="auto"/>
              <w:jc w:val="center"/>
              <w:rPr>
                <w:rFonts w:ascii="Times New Roman"/>
                <w:color w:val="000000"/>
              </w:rPr>
            </w:pPr>
            <w:r w:rsidRPr="002B5537">
              <w:rPr>
                <w:rFonts w:ascii="Times New Roman"/>
                <w:color w:val="000000"/>
              </w:rPr>
              <w:t>—</w:t>
            </w:r>
          </w:p>
        </w:tc>
        <w:tc>
          <w:tcPr>
            <w:tcW w:w="1843" w:type="dxa"/>
            <w:vAlign w:val="center"/>
          </w:tcPr>
          <w:p w:rsidR="00226330" w:rsidRPr="003042EC" w:rsidRDefault="00226330" w:rsidP="00226330">
            <w:pPr>
              <w:spacing w:line="360" w:lineRule="auto"/>
              <w:jc w:val="center"/>
              <w:rPr>
                <w:rFonts w:ascii="Times New Roman"/>
                <w:color w:val="000000"/>
                <w:highlight w:val="yellow"/>
              </w:rPr>
            </w:pPr>
            <w:r w:rsidRPr="002B5537">
              <w:rPr>
                <w:rFonts w:ascii="Times New Roman"/>
                <w:color w:val="000000"/>
              </w:rPr>
              <w:t>—</w:t>
            </w:r>
          </w:p>
        </w:tc>
        <w:tc>
          <w:tcPr>
            <w:tcW w:w="2998" w:type="dxa"/>
            <w:vAlign w:val="center"/>
          </w:tcPr>
          <w:p w:rsidR="00226330" w:rsidRPr="003042EC" w:rsidRDefault="00226330" w:rsidP="00226330">
            <w:pPr>
              <w:spacing w:line="360" w:lineRule="auto"/>
              <w:jc w:val="center"/>
              <w:rPr>
                <w:rFonts w:ascii="Times New Roman"/>
                <w:color w:val="000000"/>
              </w:rPr>
            </w:pPr>
            <w:r w:rsidRPr="002B5537">
              <w:rPr>
                <w:rFonts w:ascii="Times New Roman"/>
                <w:color w:val="000000"/>
              </w:rPr>
              <w:t>—</w:t>
            </w:r>
          </w:p>
        </w:tc>
      </w:tr>
      <w:tr w:rsidR="00226330" w:rsidRPr="003042EC" w:rsidTr="00894832">
        <w:tc>
          <w:tcPr>
            <w:tcW w:w="1413" w:type="dxa"/>
          </w:tcPr>
          <w:p w:rsidR="00226330" w:rsidRPr="003042EC" w:rsidRDefault="00226330" w:rsidP="00226330">
            <w:pPr>
              <w:spacing w:line="360" w:lineRule="auto"/>
              <w:jc w:val="center"/>
              <w:rPr>
                <w:rFonts w:ascii="Times New Roman"/>
                <w:color w:val="000000"/>
              </w:rPr>
            </w:pPr>
            <w:r>
              <w:rPr>
                <w:rFonts w:ascii="Times New Roman"/>
                <w:color w:val="000000"/>
              </w:rPr>
              <w:t>б</w:t>
            </w:r>
          </w:p>
        </w:tc>
        <w:tc>
          <w:tcPr>
            <w:tcW w:w="1559" w:type="dxa"/>
            <w:vAlign w:val="center"/>
          </w:tcPr>
          <w:p w:rsidR="00226330" w:rsidRPr="003042EC" w:rsidRDefault="00226330" w:rsidP="00226330">
            <w:pPr>
              <w:spacing w:line="360" w:lineRule="auto"/>
              <w:jc w:val="center"/>
              <w:rPr>
                <w:rFonts w:ascii="Times New Roman"/>
                <w:color w:val="000000"/>
              </w:rPr>
            </w:pPr>
            <w:r w:rsidRPr="002B5537">
              <w:rPr>
                <w:rFonts w:ascii="Times New Roman"/>
                <w:color w:val="000000"/>
              </w:rPr>
              <w:t>—</w:t>
            </w:r>
          </w:p>
        </w:tc>
        <w:tc>
          <w:tcPr>
            <w:tcW w:w="1701" w:type="dxa"/>
            <w:vAlign w:val="center"/>
          </w:tcPr>
          <w:p w:rsidR="00226330" w:rsidRPr="003042EC" w:rsidRDefault="00226330" w:rsidP="00226330">
            <w:pPr>
              <w:spacing w:line="360" w:lineRule="auto"/>
              <w:jc w:val="center"/>
              <w:rPr>
                <w:rFonts w:ascii="Times New Roman"/>
                <w:color w:val="000000"/>
              </w:rPr>
            </w:pPr>
            <w:r w:rsidRPr="002B5537">
              <w:rPr>
                <w:rFonts w:ascii="Times New Roman"/>
                <w:color w:val="000000"/>
              </w:rPr>
              <w:t>—</w:t>
            </w:r>
          </w:p>
        </w:tc>
        <w:tc>
          <w:tcPr>
            <w:tcW w:w="1843" w:type="dxa"/>
            <w:vAlign w:val="center"/>
          </w:tcPr>
          <w:p w:rsidR="00226330" w:rsidRPr="003042EC" w:rsidRDefault="00226330" w:rsidP="00226330">
            <w:pPr>
              <w:spacing w:line="360" w:lineRule="auto"/>
              <w:jc w:val="center"/>
              <w:rPr>
                <w:rFonts w:ascii="Times New Roman"/>
                <w:color w:val="000000"/>
                <w:highlight w:val="yellow"/>
              </w:rPr>
            </w:pPr>
            <w:r w:rsidRPr="002B5537">
              <w:rPr>
                <w:rFonts w:ascii="Times New Roman"/>
                <w:color w:val="000000"/>
              </w:rPr>
              <w:t>—</w:t>
            </w:r>
          </w:p>
        </w:tc>
        <w:tc>
          <w:tcPr>
            <w:tcW w:w="2998" w:type="dxa"/>
            <w:vAlign w:val="center"/>
          </w:tcPr>
          <w:p w:rsidR="00226330" w:rsidRPr="003042EC" w:rsidRDefault="00226330" w:rsidP="00226330">
            <w:pPr>
              <w:spacing w:line="360" w:lineRule="auto"/>
              <w:jc w:val="center"/>
              <w:rPr>
                <w:rFonts w:ascii="Times New Roman"/>
                <w:color w:val="000000"/>
              </w:rPr>
            </w:pPr>
            <w:r w:rsidRPr="002B5537">
              <w:rPr>
                <w:rFonts w:ascii="Times New Roman"/>
                <w:color w:val="000000"/>
              </w:rPr>
              <w:t>—</w:t>
            </w:r>
          </w:p>
        </w:tc>
      </w:tr>
      <w:tr w:rsidR="00226330" w:rsidRPr="003042EC" w:rsidTr="00894832">
        <w:tc>
          <w:tcPr>
            <w:tcW w:w="1413" w:type="dxa"/>
          </w:tcPr>
          <w:p w:rsidR="00226330" w:rsidRPr="003042EC" w:rsidRDefault="00226330" w:rsidP="00226330">
            <w:pPr>
              <w:spacing w:line="360" w:lineRule="auto"/>
              <w:jc w:val="center"/>
              <w:rPr>
                <w:rFonts w:ascii="Times New Roman"/>
                <w:color w:val="000000"/>
              </w:rPr>
            </w:pPr>
            <w:r>
              <w:rPr>
                <w:rFonts w:ascii="Times New Roman"/>
                <w:color w:val="000000"/>
              </w:rPr>
              <w:t>в</w:t>
            </w:r>
          </w:p>
        </w:tc>
        <w:tc>
          <w:tcPr>
            <w:tcW w:w="1559" w:type="dxa"/>
            <w:vAlign w:val="center"/>
          </w:tcPr>
          <w:p w:rsidR="00226330" w:rsidRPr="003042EC" w:rsidRDefault="00226330" w:rsidP="00226330">
            <w:pPr>
              <w:spacing w:line="360" w:lineRule="auto"/>
              <w:jc w:val="center"/>
              <w:rPr>
                <w:rFonts w:ascii="Times New Roman"/>
                <w:color w:val="000000"/>
              </w:rPr>
            </w:pPr>
            <w:r>
              <w:rPr>
                <w:rFonts w:ascii="Times New Roman"/>
                <w:color w:val="000000"/>
              </w:rPr>
              <w:t xml:space="preserve">3 </w:t>
            </w:r>
            <w:r w:rsidRPr="002B5537">
              <w:rPr>
                <w:rFonts w:ascii="Times New Roman"/>
                <w:color w:val="000000"/>
              </w:rPr>
              <w:t>(</w:t>
            </w:r>
            <w:r w:rsidRPr="002B5537">
              <w:rPr>
                <w:rFonts w:ascii="Times New Roman"/>
                <w:color w:val="000000"/>
                <w:lang w:val="en-US"/>
              </w:rPr>
              <w:t>n</w:t>
            </w:r>
            <w:r w:rsidRPr="002B5537">
              <w:rPr>
                <w:rFonts w:ascii="Times New Roman"/>
                <w:color w:val="000000"/>
              </w:rPr>
              <w:t>=</w:t>
            </w:r>
            <w:r>
              <w:rPr>
                <w:rFonts w:ascii="Times New Roman"/>
                <w:color w:val="000000"/>
              </w:rPr>
              <w:t>1</w:t>
            </w:r>
            <w:r w:rsidRPr="002B5537">
              <w:rPr>
                <w:rFonts w:ascii="Times New Roman"/>
                <w:color w:val="000000"/>
              </w:rPr>
              <w:t>)</w:t>
            </w:r>
          </w:p>
        </w:tc>
        <w:tc>
          <w:tcPr>
            <w:tcW w:w="1701" w:type="dxa"/>
            <w:vAlign w:val="center"/>
          </w:tcPr>
          <w:p w:rsidR="00226330" w:rsidRPr="003042EC" w:rsidRDefault="00226330" w:rsidP="00226330">
            <w:pPr>
              <w:spacing w:line="360" w:lineRule="auto"/>
              <w:jc w:val="center"/>
              <w:rPr>
                <w:rFonts w:ascii="Times New Roman"/>
                <w:color w:val="000000"/>
              </w:rPr>
            </w:pPr>
            <w:r w:rsidRPr="002B5537">
              <w:rPr>
                <w:rFonts w:ascii="Times New Roman"/>
                <w:color w:val="000000"/>
              </w:rPr>
              <w:t>—</w:t>
            </w:r>
          </w:p>
        </w:tc>
        <w:tc>
          <w:tcPr>
            <w:tcW w:w="1843" w:type="dxa"/>
            <w:vAlign w:val="center"/>
          </w:tcPr>
          <w:p w:rsidR="00226330" w:rsidRPr="003042EC" w:rsidRDefault="00226330" w:rsidP="00226330">
            <w:pPr>
              <w:spacing w:line="360" w:lineRule="auto"/>
              <w:jc w:val="center"/>
              <w:rPr>
                <w:rFonts w:ascii="Times New Roman"/>
                <w:color w:val="000000"/>
                <w:highlight w:val="yellow"/>
              </w:rPr>
            </w:pPr>
            <w:r w:rsidRPr="002B5537">
              <w:rPr>
                <w:rFonts w:ascii="Times New Roman"/>
                <w:color w:val="000000"/>
              </w:rPr>
              <w:t>—</w:t>
            </w:r>
          </w:p>
        </w:tc>
        <w:tc>
          <w:tcPr>
            <w:tcW w:w="2998" w:type="dxa"/>
            <w:vAlign w:val="center"/>
          </w:tcPr>
          <w:p w:rsidR="00226330" w:rsidRPr="003042EC" w:rsidRDefault="00226330" w:rsidP="00226330">
            <w:pPr>
              <w:spacing w:line="360" w:lineRule="auto"/>
              <w:jc w:val="center"/>
              <w:rPr>
                <w:rFonts w:ascii="Times New Roman"/>
                <w:color w:val="000000"/>
              </w:rPr>
            </w:pPr>
            <w:r w:rsidRPr="002B5537">
              <w:rPr>
                <w:rFonts w:ascii="Times New Roman"/>
                <w:color w:val="000000"/>
              </w:rPr>
              <w:t>—</w:t>
            </w:r>
          </w:p>
        </w:tc>
      </w:tr>
      <w:tr w:rsidR="00226330" w:rsidRPr="003042EC" w:rsidTr="00894832">
        <w:tc>
          <w:tcPr>
            <w:tcW w:w="1413" w:type="dxa"/>
          </w:tcPr>
          <w:p w:rsidR="00226330" w:rsidRPr="003042EC" w:rsidRDefault="00226330" w:rsidP="00226330">
            <w:pPr>
              <w:spacing w:line="360" w:lineRule="auto"/>
              <w:jc w:val="center"/>
              <w:rPr>
                <w:rFonts w:ascii="Times New Roman"/>
                <w:color w:val="000000"/>
              </w:rPr>
            </w:pPr>
            <w:r>
              <w:rPr>
                <w:rFonts w:ascii="Times New Roman"/>
                <w:color w:val="000000"/>
              </w:rPr>
              <w:t>г</w:t>
            </w:r>
          </w:p>
        </w:tc>
        <w:tc>
          <w:tcPr>
            <w:tcW w:w="1559" w:type="dxa"/>
            <w:vAlign w:val="center"/>
          </w:tcPr>
          <w:p w:rsidR="00226330" w:rsidRPr="003042EC" w:rsidRDefault="00226330" w:rsidP="00226330">
            <w:pPr>
              <w:spacing w:line="360" w:lineRule="auto"/>
              <w:jc w:val="center"/>
              <w:rPr>
                <w:rFonts w:ascii="Times New Roman"/>
                <w:color w:val="000000"/>
              </w:rPr>
            </w:pPr>
            <w:r>
              <w:rPr>
                <w:rFonts w:ascii="Times New Roman"/>
                <w:color w:val="000000"/>
              </w:rPr>
              <w:t xml:space="preserve">2 </w:t>
            </w:r>
            <w:r w:rsidRPr="002B5537">
              <w:rPr>
                <w:rFonts w:ascii="Times New Roman"/>
                <w:color w:val="000000"/>
              </w:rPr>
              <w:t>(</w:t>
            </w:r>
            <w:r w:rsidRPr="002B5537">
              <w:rPr>
                <w:rFonts w:ascii="Times New Roman"/>
                <w:color w:val="000000"/>
                <w:lang w:val="en-US"/>
              </w:rPr>
              <w:t>n</w:t>
            </w:r>
            <w:r w:rsidRPr="002B5537">
              <w:rPr>
                <w:rFonts w:ascii="Times New Roman"/>
                <w:color w:val="000000"/>
              </w:rPr>
              <w:t>=</w:t>
            </w:r>
            <w:r>
              <w:rPr>
                <w:rFonts w:ascii="Times New Roman"/>
                <w:color w:val="000000"/>
              </w:rPr>
              <w:t>1</w:t>
            </w:r>
            <w:r w:rsidRPr="002B5537">
              <w:rPr>
                <w:rFonts w:ascii="Times New Roman"/>
                <w:color w:val="000000"/>
              </w:rPr>
              <w:t>)</w:t>
            </w:r>
          </w:p>
        </w:tc>
        <w:tc>
          <w:tcPr>
            <w:tcW w:w="1701" w:type="dxa"/>
            <w:vAlign w:val="center"/>
          </w:tcPr>
          <w:p w:rsidR="00226330" w:rsidRPr="003042EC" w:rsidRDefault="00226330" w:rsidP="00226330">
            <w:pPr>
              <w:spacing w:line="360" w:lineRule="auto"/>
              <w:jc w:val="center"/>
              <w:rPr>
                <w:rFonts w:ascii="Times New Roman"/>
                <w:color w:val="000000"/>
              </w:rPr>
            </w:pPr>
            <w:r w:rsidRPr="002B5537">
              <w:rPr>
                <w:rFonts w:ascii="Times New Roman"/>
                <w:color w:val="000000"/>
              </w:rPr>
              <w:t>—</w:t>
            </w:r>
          </w:p>
        </w:tc>
        <w:tc>
          <w:tcPr>
            <w:tcW w:w="1843" w:type="dxa"/>
            <w:vAlign w:val="center"/>
          </w:tcPr>
          <w:p w:rsidR="00226330" w:rsidRPr="003042EC" w:rsidRDefault="00226330" w:rsidP="00226330">
            <w:pPr>
              <w:spacing w:line="360" w:lineRule="auto"/>
              <w:jc w:val="center"/>
              <w:rPr>
                <w:rFonts w:ascii="Times New Roman"/>
                <w:color w:val="000000"/>
                <w:highlight w:val="yellow"/>
              </w:rPr>
            </w:pPr>
            <w:r w:rsidRPr="002B5537">
              <w:rPr>
                <w:rFonts w:ascii="Times New Roman"/>
                <w:color w:val="000000"/>
              </w:rPr>
              <w:t>—</w:t>
            </w:r>
          </w:p>
        </w:tc>
        <w:tc>
          <w:tcPr>
            <w:tcW w:w="2998" w:type="dxa"/>
            <w:vAlign w:val="center"/>
          </w:tcPr>
          <w:p w:rsidR="00226330" w:rsidRPr="003042EC" w:rsidRDefault="00226330" w:rsidP="00226330">
            <w:pPr>
              <w:spacing w:line="360" w:lineRule="auto"/>
              <w:jc w:val="center"/>
              <w:rPr>
                <w:rFonts w:ascii="Times New Roman"/>
                <w:color w:val="000000"/>
              </w:rPr>
            </w:pPr>
            <w:r w:rsidRPr="002B5537">
              <w:rPr>
                <w:rFonts w:ascii="Times New Roman"/>
                <w:color w:val="000000"/>
              </w:rPr>
              <w:t>—</w:t>
            </w:r>
          </w:p>
        </w:tc>
      </w:tr>
      <w:tr w:rsidR="00226330" w:rsidRPr="003042EC" w:rsidTr="00894832">
        <w:tc>
          <w:tcPr>
            <w:tcW w:w="1413" w:type="dxa"/>
          </w:tcPr>
          <w:p w:rsidR="00226330" w:rsidRPr="003042EC" w:rsidRDefault="00226330" w:rsidP="00226330">
            <w:pPr>
              <w:spacing w:line="360" w:lineRule="auto"/>
              <w:jc w:val="center"/>
              <w:rPr>
                <w:rFonts w:ascii="Times New Roman"/>
                <w:color w:val="000000"/>
              </w:rPr>
            </w:pPr>
            <w:r>
              <w:rPr>
                <w:rFonts w:ascii="Times New Roman"/>
                <w:color w:val="000000"/>
              </w:rPr>
              <w:t>д</w:t>
            </w:r>
          </w:p>
        </w:tc>
        <w:tc>
          <w:tcPr>
            <w:tcW w:w="1559" w:type="dxa"/>
            <w:vAlign w:val="center"/>
          </w:tcPr>
          <w:p w:rsidR="00226330" w:rsidRPr="003042EC" w:rsidRDefault="00226330" w:rsidP="00226330">
            <w:pPr>
              <w:spacing w:line="360" w:lineRule="auto"/>
              <w:jc w:val="center"/>
              <w:rPr>
                <w:rFonts w:ascii="Times New Roman"/>
                <w:color w:val="000000"/>
              </w:rPr>
            </w:pPr>
            <w:r>
              <w:rPr>
                <w:rFonts w:ascii="Times New Roman"/>
                <w:color w:val="000000"/>
              </w:rPr>
              <w:t xml:space="preserve">1 </w:t>
            </w:r>
            <w:r w:rsidRPr="002B5537">
              <w:rPr>
                <w:rFonts w:ascii="Times New Roman"/>
                <w:color w:val="000000"/>
              </w:rPr>
              <w:t>(</w:t>
            </w:r>
            <w:r w:rsidRPr="002B5537">
              <w:rPr>
                <w:rFonts w:ascii="Times New Roman"/>
                <w:color w:val="000000"/>
                <w:lang w:val="en-US"/>
              </w:rPr>
              <w:t>n</w:t>
            </w:r>
            <w:r w:rsidRPr="002B5537">
              <w:rPr>
                <w:rFonts w:ascii="Times New Roman"/>
                <w:color w:val="000000"/>
              </w:rPr>
              <w:t>=</w:t>
            </w:r>
            <w:r>
              <w:rPr>
                <w:rFonts w:ascii="Times New Roman"/>
                <w:color w:val="000000"/>
              </w:rPr>
              <w:t>1</w:t>
            </w:r>
            <w:r w:rsidRPr="002B5537">
              <w:rPr>
                <w:rFonts w:ascii="Times New Roman"/>
                <w:color w:val="000000"/>
              </w:rPr>
              <w:t>)</w:t>
            </w:r>
          </w:p>
        </w:tc>
        <w:tc>
          <w:tcPr>
            <w:tcW w:w="1701" w:type="dxa"/>
            <w:vAlign w:val="center"/>
          </w:tcPr>
          <w:p w:rsidR="00226330" w:rsidRPr="003042EC" w:rsidRDefault="00226330" w:rsidP="00226330">
            <w:pPr>
              <w:spacing w:line="360" w:lineRule="auto"/>
              <w:jc w:val="center"/>
              <w:rPr>
                <w:rFonts w:ascii="Times New Roman"/>
                <w:color w:val="000000"/>
              </w:rPr>
            </w:pPr>
            <w:r>
              <w:rPr>
                <w:rFonts w:ascii="Times New Roman"/>
                <w:color w:val="000000"/>
              </w:rPr>
              <w:t xml:space="preserve">1 </w:t>
            </w:r>
            <w:r w:rsidRPr="002B5537">
              <w:rPr>
                <w:rFonts w:ascii="Times New Roman"/>
                <w:color w:val="000000"/>
              </w:rPr>
              <w:t>(</w:t>
            </w:r>
            <w:r w:rsidRPr="002B5537">
              <w:rPr>
                <w:rFonts w:ascii="Times New Roman"/>
                <w:color w:val="000000"/>
                <w:lang w:val="en-US"/>
              </w:rPr>
              <w:t>n</w:t>
            </w:r>
            <w:r w:rsidRPr="002B5537">
              <w:rPr>
                <w:rFonts w:ascii="Times New Roman"/>
                <w:color w:val="000000"/>
              </w:rPr>
              <w:t>=</w:t>
            </w:r>
            <w:r>
              <w:rPr>
                <w:rFonts w:ascii="Times New Roman"/>
                <w:color w:val="000000"/>
              </w:rPr>
              <w:t>1</w:t>
            </w:r>
            <w:r w:rsidRPr="002B5537">
              <w:rPr>
                <w:rFonts w:ascii="Times New Roman"/>
                <w:color w:val="000000"/>
              </w:rPr>
              <w:t>)</w:t>
            </w:r>
          </w:p>
        </w:tc>
        <w:tc>
          <w:tcPr>
            <w:tcW w:w="1843" w:type="dxa"/>
            <w:vAlign w:val="center"/>
          </w:tcPr>
          <w:p w:rsidR="00226330" w:rsidRPr="003042EC" w:rsidRDefault="00226330" w:rsidP="00226330">
            <w:pPr>
              <w:spacing w:line="360" w:lineRule="auto"/>
              <w:jc w:val="center"/>
              <w:rPr>
                <w:rFonts w:ascii="Times New Roman"/>
                <w:color w:val="000000"/>
                <w:highlight w:val="yellow"/>
              </w:rPr>
            </w:pPr>
            <w:r>
              <w:rPr>
                <w:rFonts w:ascii="Times New Roman"/>
                <w:color w:val="000000"/>
              </w:rPr>
              <w:t xml:space="preserve">1 </w:t>
            </w:r>
            <w:r w:rsidRPr="002B5537">
              <w:rPr>
                <w:rFonts w:ascii="Times New Roman"/>
                <w:color w:val="000000"/>
              </w:rPr>
              <w:t>(</w:t>
            </w:r>
            <w:r w:rsidRPr="002B5537">
              <w:rPr>
                <w:rFonts w:ascii="Times New Roman"/>
                <w:color w:val="000000"/>
                <w:lang w:val="en-US"/>
              </w:rPr>
              <w:t>n</w:t>
            </w:r>
            <w:r w:rsidRPr="002B5537">
              <w:rPr>
                <w:rFonts w:ascii="Times New Roman"/>
                <w:color w:val="000000"/>
              </w:rPr>
              <w:t>=</w:t>
            </w:r>
            <w:r>
              <w:rPr>
                <w:rFonts w:ascii="Times New Roman"/>
                <w:color w:val="000000"/>
              </w:rPr>
              <w:t>2</w:t>
            </w:r>
            <w:r w:rsidRPr="002B5537">
              <w:rPr>
                <w:rFonts w:ascii="Times New Roman"/>
                <w:color w:val="000000"/>
              </w:rPr>
              <w:t>)</w:t>
            </w:r>
          </w:p>
        </w:tc>
        <w:tc>
          <w:tcPr>
            <w:tcW w:w="2998" w:type="dxa"/>
            <w:vAlign w:val="center"/>
          </w:tcPr>
          <w:p w:rsidR="00226330" w:rsidRPr="003042EC" w:rsidRDefault="00226330" w:rsidP="00226330">
            <w:pPr>
              <w:spacing w:line="360" w:lineRule="auto"/>
              <w:jc w:val="center"/>
              <w:rPr>
                <w:rFonts w:ascii="Times New Roman"/>
                <w:color w:val="000000"/>
              </w:rPr>
            </w:pPr>
            <w:r w:rsidRPr="002B5537">
              <w:rPr>
                <w:rFonts w:ascii="Times New Roman"/>
                <w:color w:val="000000"/>
              </w:rPr>
              <w:t>—</w:t>
            </w:r>
          </w:p>
        </w:tc>
      </w:tr>
      <w:tr w:rsidR="00226330" w:rsidRPr="003042EC" w:rsidTr="00894832">
        <w:tc>
          <w:tcPr>
            <w:tcW w:w="1413" w:type="dxa"/>
          </w:tcPr>
          <w:p w:rsidR="00226330" w:rsidRPr="003042EC" w:rsidRDefault="00226330" w:rsidP="00226330">
            <w:pPr>
              <w:spacing w:line="360" w:lineRule="auto"/>
              <w:jc w:val="center"/>
              <w:rPr>
                <w:rFonts w:ascii="Times New Roman"/>
                <w:color w:val="000000"/>
              </w:rPr>
            </w:pPr>
            <w:r>
              <w:rPr>
                <w:rFonts w:ascii="Times New Roman"/>
                <w:color w:val="000000"/>
              </w:rPr>
              <w:t>ж</w:t>
            </w:r>
          </w:p>
        </w:tc>
        <w:tc>
          <w:tcPr>
            <w:tcW w:w="1559" w:type="dxa"/>
            <w:vAlign w:val="center"/>
          </w:tcPr>
          <w:p w:rsidR="00226330" w:rsidRPr="003042EC" w:rsidRDefault="00226330" w:rsidP="00226330">
            <w:pPr>
              <w:spacing w:line="360" w:lineRule="auto"/>
              <w:jc w:val="center"/>
              <w:rPr>
                <w:rFonts w:ascii="Times New Roman"/>
                <w:color w:val="000000"/>
              </w:rPr>
            </w:pPr>
            <w:r w:rsidRPr="002B5537">
              <w:rPr>
                <w:rFonts w:ascii="Times New Roman"/>
                <w:color w:val="000000"/>
              </w:rPr>
              <w:t>—</w:t>
            </w:r>
          </w:p>
        </w:tc>
        <w:tc>
          <w:tcPr>
            <w:tcW w:w="1701" w:type="dxa"/>
            <w:vAlign w:val="center"/>
          </w:tcPr>
          <w:p w:rsidR="00226330" w:rsidRPr="003042EC" w:rsidRDefault="00226330" w:rsidP="00226330">
            <w:pPr>
              <w:spacing w:line="360" w:lineRule="auto"/>
              <w:jc w:val="center"/>
              <w:rPr>
                <w:rFonts w:ascii="Times New Roman"/>
                <w:color w:val="000000"/>
              </w:rPr>
            </w:pPr>
            <w:r w:rsidRPr="002B5537">
              <w:rPr>
                <w:rFonts w:ascii="Times New Roman"/>
                <w:color w:val="000000"/>
              </w:rPr>
              <w:t>—</w:t>
            </w:r>
          </w:p>
        </w:tc>
        <w:tc>
          <w:tcPr>
            <w:tcW w:w="1843" w:type="dxa"/>
            <w:vAlign w:val="center"/>
          </w:tcPr>
          <w:p w:rsidR="00226330" w:rsidRPr="003042EC" w:rsidRDefault="00226330" w:rsidP="00226330">
            <w:pPr>
              <w:spacing w:line="360" w:lineRule="auto"/>
              <w:jc w:val="center"/>
              <w:rPr>
                <w:rFonts w:ascii="Times New Roman"/>
                <w:color w:val="000000"/>
                <w:highlight w:val="yellow"/>
              </w:rPr>
            </w:pPr>
            <w:r>
              <w:rPr>
                <w:rFonts w:ascii="Times New Roman"/>
                <w:color w:val="000000"/>
              </w:rPr>
              <w:t xml:space="preserve">0 </w:t>
            </w:r>
            <w:r w:rsidRPr="002B5537">
              <w:rPr>
                <w:rFonts w:ascii="Times New Roman"/>
                <w:color w:val="000000"/>
              </w:rPr>
              <w:t>(</w:t>
            </w:r>
            <w:r w:rsidRPr="002B5537">
              <w:rPr>
                <w:rFonts w:ascii="Times New Roman"/>
                <w:color w:val="000000"/>
                <w:lang w:val="en-US"/>
              </w:rPr>
              <w:t>n</w:t>
            </w:r>
            <w:r w:rsidRPr="002B5537">
              <w:rPr>
                <w:rFonts w:ascii="Times New Roman"/>
                <w:color w:val="000000"/>
              </w:rPr>
              <w:t>=</w:t>
            </w:r>
            <w:r>
              <w:rPr>
                <w:rFonts w:ascii="Times New Roman"/>
                <w:color w:val="000000"/>
              </w:rPr>
              <w:t>1</w:t>
            </w:r>
            <w:r w:rsidRPr="002B5537">
              <w:rPr>
                <w:rFonts w:ascii="Times New Roman"/>
                <w:color w:val="000000"/>
              </w:rPr>
              <w:t>)</w:t>
            </w:r>
          </w:p>
        </w:tc>
        <w:tc>
          <w:tcPr>
            <w:tcW w:w="2998" w:type="dxa"/>
            <w:vAlign w:val="center"/>
          </w:tcPr>
          <w:p w:rsidR="00226330" w:rsidRPr="003042EC" w:rsidRDefault="00226330" w:rsidP="00226330">
            <w:pPr>
              <w:spacing w:line="360" w:lineRule="auto"/>
              <w:jc w:val="center"/>
              <w:rPr>
                <w:rFonts w:ascii="Times New Roman"/>
                <w:color w:val="000000"/>
              </w:rPr>
            </w:pPr>
            <w:r>
              <w:rPr>
                <w:rFonts w:ascii="Times New Roman"/>
                <w:color w:val="000000"/>
              </w:rPr>
              <w:t xml:space="preserve">0 </w:t>
            </w:r>
            <w:r w:rsidRPr="002B5537">
              <w:rPr>
                <w:rFonts w:ascii="Times New Roman"/>
                <w:color w:val="000000"/>
              </w:rPr>
              <w:t>(</w:t>
            </w:r>
            <w:r w:rsidRPr="002B5537">
              <w:rPr>
                <w:rFonts w:ascii="Times New Roman"/>
                <w:color w:val="000000"/>
                <w:lang w:val="en-US"/>
              </w:rPr>
              <w:t>n</w:t>
            </w:r>
            <w:r w:rsidRPr="002B5537">
              <w:rPr>
                <w:rFonts w:ascii="Times New Roman"/>
                <w:color w:val="000000"/>
              </w:rPr>
              <w:t>=</w:t>
            </w:r>
            <w:r>
              <w:rPr>
                <w:rFonts w:ascii="Times New Roman"/>
                <w:color w:val="000000"/>
              </w:rPr>
              <w:t>3</w:t>
            </w:r>
            <w:r w:rsidRPr="002B5537">
              <w:rPr>
                <w:rFonts w:ascii="Times New Roman"/>
                <w:color w:val="000000"/>
              </w:rPr>
              <w:t>)</w:t>
            </w:r>
          </w:p>
        </w:tc>
      </w:tr>
    </w:tbl>
    <w:p w:rsidR="00226330" w:rsidRDefault="00226330" w:rsidP="00226330">
      <w:pPr>
        <w:spacing w:line="360" w:lineRule="auto"/>
        <w:ind w:firstLine="851"/>
        <w:rPr>
          <w:rFonts w:ascii="Times New Roman"/>
        </w:rPr>
      </w:pPr>
    </w:p>
    <w:p w:rsidR="00226330" w:rsidRDefault="00226330" w:rsidP="00226330">
      <w:pPr>
        <w:spacing w:line="360" w:lineRule="auto"/>
        <w:ind w:firstLine="851"/>
        <w:rPr>
          <w:rFonts w:ascii="Times New Roman"/>
        </w:rPr>
      </w:pPr>
      <w:r>
        <w:rPr>
          <w:rFonts w:ascii="Times New Roman"/>
        </w:rPr>
        <w:t>Однак, цей процес у тварин мав дещо іншу характеристику: на 14-ту добу з восьми тварин, які мали поодинокі і незначні за обсягом пошкодження лише у двох характерним було повне загоєння рани; у чотирьох – початок відновлення шерстного покриву; у двох – очищення шкіри від луски ще продовжувалось.</w:t>
      </w:r>
    </w:p>
    <w:p w:rsidR="00226330" w:rsidRPr="00041F29" w:rsidRDefault="00226330" w:rsidP="00226330">
      <w:pPr>
        <w:spacing w:line="360" w:lineRule="auto"/>
        <w:ind w:firstLine="851"/>
        <w:rPr>
          <w:rFonts w:ascii="Times New Roman"/>
        </w:rPr>
      </w:pPr>
      <w:r>
        <w:rPr>
          <w:rFonts w:ascii="Times New Roman"/>
        </w:rPr>
        <w:t xml:space="preserve">За оцінки стану шкіри і шкірного покриву в собак, уражені ділянки яких були обширнішими, в т.ч. з елементами «розчісування до крові», нами встановлено, що на 14-ту добу лікування лініментом «ВетМікоДерм» у 50 % тварин шкіра повністю очистилась від лусочок, в однієї (25 %) – частково, а ще в однієї – з’явились ознаки загоєння рани і відновлення шерстного покриву. </w:t>
      </w:r>
      <w:r>
        <w:rPr>
          <w:rFonts w:ascii="Times New Roman"/>
        </w:rPr>
        <w:br/>
        <w:t xml:space="preserve">За лікування Тріосаном у трьох тварин (75 %) шкіра була очищена від лусочок частково і лише в однієї були наявні видимі ознаки загоєння шкірних ран. </w:t>
      </w:r>
      <w:r>
        <w:rPr>
          <w:rFonts w:ascii="Times New Roman"/>
        </w:rPr>
        <w:br/>
        <w:t>На 21-шу добу спостережень за тваринами, що піддавались лікуванню встановлено, що за обширності площі уражень понад 50 % ВетМікоДерм забезпечував лікувальний ефект із частковим покриттям загоєних ділянок шкіри шерстю у 100 % випадків, а Тріосан – 2 із 4 тварин, тобто 50 %.</w:t>
      </w:r>
    </w:p>
    <w:p w:rsidR="00894832" w:rsidRDefault="00894832" w:rsidP="00894832">
      <w:pPr>
        <w:spacing w:line="360" w:lineRule="auto"/>
        <w:ind w:firstLine="851"/>
        <w:rPr>
          <w:rFonts w:ascii="Times New Roman"/>
        </w:rPr>
      </w:pPr>
      <w:r>
        <w:rPr>
          <w:rFonts w:ascii="Times New Roman"/>
        </w:rPr>
        <w:t>Нами відзначено, що на 28-му добу спостережень за тваринами</w:t>
      </w:r>
      <w:r w:rsidRPr="003B09B8">
        <w:rPr>
          <w:rFonts w:ascii="Times New Roman"/>
        </w:rPr>
        <w:t xml:space="preserve"> </w:t>
      </w:r>
      <w:r>
        <w:rPr>
          <w:rFonts w:ascii="Times New Roman"/>
        </w:rPr>
        <w:t xml:space="preserve">що піддавались лікуванню препаратом «ВетМікоДерм» продовження курсу </w:t>
      </w:r>
      <w:r w:rsidR="00F76CB2">
        <w:rPr>
          <w:rFonts w:ascii="Times New Roman"/>
        </w:rPr>
        <w:br/>
      </w:r>
      <w:r w:rsidR="00F76CB2">
        <w:rPr>
          <w:rFonts w:ascii="Times New Roman"/>
        </w:rPr>
        <w:br/>
      </w:r>
      <w:r>
        <w:rPr>
          <w:rFonts w:ascii="Times New Roman"/>
        </w:rPr>
        <w:lastRenderedPageBreak/>
        <w:t>лікування потребувала лише одна з дванадцяти собак. Щодо групи тварин, де в якості порівняння застосовували крем «Тріосан», то в них процес загоєння ран був дещо повільнішим. Водночас, три тварини із тих, що мали множинні ураження (із 4-ох) потребували ще кількаденного втирання лікувального крему.</w:t>
      </w:r>
    </w:p>
    <w:p w:rsidR="00894832" w:rsidRDefault="00894832" w:rsidP="00894832">
      <w:pPr>
        <w:spacing w:line="360" w:lineRule="auto"/>
        <w:rPr>
          <w:rFonts w:ascii="Times New Roman"/>
        </w:rPr>
      </w:pPr>
      <w:r>
        <w:rPr>
          <w:rFonts w:ascii="Times New Roman"/>
        </w:rPr>
        <w:t xml:space="preserve">У всіх без виключення випадках (не залежно від площі ураження) </w:t>
      </w:r>
      <w:r>
        <w:rPr>
          <w:rFonts w:ascii="Times New Roman"/>
        </w:rPr>
        <w:br/>
        <w:t xml:space="preserve">на 14–21-шу добу досліджень грибків у зіскобах мікроскопічно не виявляли. </w:t>
      </w:r>
    </w:p>
    <w:p w:rsidR="00894832" w:rsidRDefault="00894832" w:rsidP="00894832">
      <w:pPr>
        <w:spacing w:line="360" w:lineRule="auto"/>
        <w:ind w:firstLine="851"/>
        <w:rPr>
          <w:rFonts w:ascii="Times New Roman"/>
        </w:rPr>
      </w:pPr>
      <w:r>
        <w:rPr>
          <w:rFonts w:ascii="Times New Roman"/>
        </w:rPr>
        <w:t>Крім цього відзначаємо, що потребою в додатковому застосуванні Апоквелю і Екзекану скористались лише за лікування трьох собак. В інших випадках ВетМікоДерм вже впродовж кількох нанесень на шкіру запобігав десенсибіл</w:t>
      </w:r>
      <w:r w:rsidR="00AA5488">
        <w:rPr>
          <w:rFonts w:ascii="Times New Roman"/>
        </w:rPr>
        <w:t>і</w:t>
      </w:r>
      <w:r>
        <w:rPr>
          <w:rFonts w:ascii="Times New Roman"/>
        </w:rPr>
        <w:t>зації та свербіжу запальних ділянок.</w:t>
      </w:r>
    </w:p>
    <w:p w:rsidR="00894832" w:rsidRPr="00041F29" w:rsidRDefault="00017B6C" w:rsidP="00894832">
      <w:pPr>
        <w:spacing w:line="360" w:lineRule="auto"/>
        <w:ind w:firstLine="851"/>
        <w:rPr>
          <w:rFonts w:ascii="Times New Roman"/>
        </w:rPr>
      </w:pPr>
      <w:r>
        <w:rPr>
          <w:rFonts w:ascii="Times New Roman"/>
        </w:rPr>
        <w:t>Отже</w:t>
      </w:r>
      <w:r w:rsidR="00894832">
        <w:rPr>
          <w:rFonts w:ascii="Times New Roman"/>
        </w:rPr>
        <w:t xml:space="preserve">, новостворений препарат протигрибкової дії «ВетМікоДерм» проявляє терапевтичну ефективність за мікроспорії у собак. </w:t>
      </w:r>
      <w:r w:rsidR="00894832">
        <w:rPr>
          <w:rFonts w:ascii="Times New Roman"/>
        </w:rPr>
        <w:br/>
        <w:t>На тлі фугніцидного ефекту препарат у формі лініменту проявляє п</w:t>
      </w:r>
      <w:r w:rsidR="00F76CB2">
        <w:rPr>
          <w:rFonts w:ascii="Times New Roman"/>
        </w:rPr>
        <w:t>р</w:t>
      </w:r>
      <w:r w:rsidR="00894832">
        <w:rPr>
          <w:rFonts w:ascii="Times New Roman"/>
        </w:rPr>
        <w:t>отизапальний, ранозагоювальний, регенеративний і протисвербіжний вплив. За неускладнених випадків грибкового ураження шкіри повне виздоровлення із відновленням шерстного покриву наступає 10–14-ту добу.</w:t>
      </w:r>
    </w:p>
    <w:p w:rsidR="00894832" w:rsidRPr="007577AD" w:rsidRDefault="00894832" w:rsidP="00237D29">
      <w:pPr>
        <w:spacing w:line="360" w:lineRule="auto"/>
        <w:ind w:firstLine="851"/>
        <w:rPr>
          <w:rFonts w:ascii="Times New Roman"/>
          <w:b/>
          <w:shd w:val="clear" w:color="auto" w:fill="FFFFFF"/>
        </w:rPr>
      </w:pPr>
    </w:p>
    <w:p w:rsidR="007577AD" w:rsidRDefault="007577AD" w:rsidP="00237D29">
      <w:pPr>
        <w:spacing w:line="360" w:lineRule="auto"/>
        <w:ind w:firstLine="851"/>
        <w:rPr>
          <w:rFonts w:ascii="Times New Roman"/>
          <w:b/>
          <w:shd w:val="clear" w:color="auto" w:fill="FFFFFF"/>
        </w:rPr>
      </w:pPr>
      <w:r w:rsidRPr="007577AD">
        <w:rPr>
          <w:rFonts w:ascii="Times New Roman"/>
          <w:b/>
          <w:shd w:val="clear" w:color="auto" w:fill="FFFFFF"/>
        </w:rPr>
        <w:t>Результати досліджен</w:t>
      </w:r>
      <w:r w:rsidR="00967224">
        <w:rPr>
          <w:rFonts w:ascii="Times New Roman"/>
          <w:b/>
          <w:shd w:val="clear" w:color="auto" w:fill="FFFFFF"/>
        </w:rPr>
        <w:t>ь</w:t>
      </w:r>
      <w:r w:rsidRPr="007577AD">
        <w:rPr>
          <w:rFonts w:ascii="Times New Roman"/>
          <w:b/>
          <w:shd w:val="clear" w:color="auto" w:fill="FFFFFF"/>
        </w:rPr>
        <w:t xml:space="preserve"> опубліковані у статті</w:t>
      </w:r>
      <w:r>
        <w:rPr>
          <w:rFonts w:ascii="Times New Roman"/>
          <w:b/>
          <w:shd w:val="clear" w:color="auto" w:fill="FFFFFF"/>
        </w:rPr>
        <w:t>:</w:t>
      </w:r>
    </w:p>
    <w:p w:rsidR="003E5963" w:rsidRPr="0046370A" w:rsidRDefault="0046370A" w:rsidP="000E4501">
      <w:pPr>
        <w:spacing w:line="360" w:lineRule="auto"/>
        <w:ind w:firstLine="851"/>
      </w:pPr>
      <w:r w:rsidRPr="001D188F">
        <w:rPr>
          <w:rFonts w:ascii="Times New Roman"/>
        </w:rPr>
        <w:t xml:space="preserve">Hunchak, V. M.; </w:t>
      </w:r>
      <w:r w:rsidRPr="001D188F">
        <w:rPr>
          <w:rFonts w:ascii="Times New Roman"/>
          <w:b/>
        </w:rPr>
        <w:t>Martynyshyn, V. P.</w:t>
      </w:r>
      <w:r w:rsidRPr="001D188F">
        <w:rPr>
          <w:rFonts w:ascii="Times New Roman"/>
        </w:rPr>
        <w:t xml:space="preserve">; Gutyj, B. V.; Hunchak, A. V.; Stefanyshyn, O. M.; &amp; Parchenko, V. V. Impact of 1,2,4-thio-triazole derivative-based liniment on morphological and immunological blood parameters of dogs suffering from dermatomycoses. Regulatory Mechanisms in Biosystems 2020, 11(2), р 294–298. doi:10.15421/022044. </w:t>
      </w:r>
      <w:r w:rsidR="000E4501" w:rsidRPr="0046370A">
        <w:rPr>
          <w:rFonts w:ascii="Times New Roman"/>
          <w:i/>
        </w:rPr>
        <w:t xml:space="preserve">Дніпропетровський технологічний університет </w:t>
      </w:r>
      <w:r w:rsidR="000E4501" w:rsidRPr="0046370A">
        <w:rPr>
          <w:rFonts w:ascii="Times New Roman"/>
          <w:i/>
          <w:lang w:val="en-US"/>
        </w:rPr>
        <w:t>Veb</w:t>
      </w:r>
      <w:r w:rsidR="000E4501" w:rsidRPr="0046370A">
        <w:rPr>
          <w:rFonts w:ascii="Times New Roman"/>
          <w:i/>
        </w:rPr>
        <w:t xml:space="preserve"> </w:t>
      </w:r>
      <w:r w:rsidR="000E4501" w:rsidRPr="0046370A">
        <w:rPr>
          <w:rFonts w:ascii="Times New Roman"/>
          <w:i/>
          <w:lang w:val="en-US"/>
        </w:rPr>
        <w:t>of</w:t>
      </w:r>
      <w:r w:rsidR="000E4501" w:rsidRPr="0046370A">
        <w:rPr>
          <w:rFonts w:ascii="Times New Roman"/>
          <w:i/>
        </w:rPr>
        <w:t xml:space="preserve"> </w:t>
      </w:r>
      <w:r w:rsidR="000E4501" w:rsidRPr="0046370A">
        <w:rPr>
          <w:rFonts w:ascii="Times New Roman"/>
          <w:i/>
          <w:lang w:val="en-US"/>
        </w:rPr>
        <w:t>Scientific</w:t>
      </w:r>
      <w:r w:rsidR="000E4501" w:rsidRPr="0046370A">
        <w:rPr>
          <w:rFonts w:ascii="Times New Roman"/>
          <w:i/>
        </w:rPr>
        <w:t xml:space="preserve"> «Ветеринарні науки»</w:t>
      </w:r>
      <w:r w:rsidR="007E7667" w:rsidRPr="0046370A">
        <w:rPr>
          <w:rFonts w:ascii="Times New Roman"/>
        </w:rPr>
        <w:t>.</w:t>
      </w:r>
    </w:p>
    <w:p w:rsidR="00301300" w:rsidRDefault="00301300">
      <w:pPr>
        <w:widowControl/>
        <w:suppressAutoHyphens w:val="0"/>
        <w:spacing w:after="160" w:line="259" w:lineRule="auto"/>
        <w:jc w:val="left"/>
      </w:pPr>
      <w:r>
        <w:br w:type="page"/>
      </w:r>
    </w:p>
    <w:p w:rsidR="00301300" w:rsidRDefault="00301300" w:rsidP="0095154D">
      <w:pPr>
        <w:spacing w:line="360" w:lineRule="auto"/>
        <w:jc w:val="center"/>
        <w:rPr>
          <w:rFonts w:ascii="Times New Roman"/>
          <w:b/>
        </w:rPr>
      </w:pPr>
      <w:r w:rsidRPr="007B3DB5">
        <w:rPr>
          <w:rFonts w:ascii="Times New Roman"/>
          <w:b/>
        </w:rPr>
        <w:lastRenderedPageBreak/>
        <w:t xml:space="preserve">РОЗДІЛ </w:t>
      </w:r>
      <w:r w:rsidR="0095154D">
        <w:rPr>
          <w:rFonts w:ascii="Times New Roman"/>
          <w:b/>
        </w:rPr>
        <w:t>4</w:t>
      </w:r>
    </w:p>
    <w:p w:rsidR="00301300" w:rsidRDefault="00301300" w:rsidP="00301300">
      <w:pPr>
        <w:spacing w:line="276" w:lineRule="auto"/>
        <w:ind w:firstLine="851"/>
        <w:jc w:val="center"/>
        <w:rPr>
          <w:rFonts w:ascii="Times New Roman"/>
          <w:b/>
        </w:rPr>
      </w:pPr>
    </w:p>
    <w:p w:rsidR="00301300" w:rsidRDefault="00301300" w:rsidP="00301300">
      <w:pPr>
        <w:spacing w:line="276" w:lineRule="auto"/>
        <w:ind w:firstLine="851"/>
        <w:jc w:val="center"/>
        <w:rPr>
          <w:rFonts w:ascii="Times New Roman"/>
          <w:b/>
        </w:rPr>
      </w:pPr>
    </w:p>
    <w:p w:rsidR="00301300" w:rsidRDefault="00301300" w:rsidP="0095154D">
      <w:pPr>
        <w:spacing w:line="360" w:lineRule="auto"/>
        <w:jc w:val="center"/>
        <w:rPr>
          <w:rFonts w:ascii="Times New Roman"/>
          <w:b/>
        </w:rPr>
      </w:pPr>
      <w:r>
        <w:rPr>
          <w:rFonts w:ascii="Times New Roman"/>
          <w:b/>
        </w:rPr>
        <w:t>АНАЛІЗ ТА УЗАГАЛЬНЕННЯ ОТРИМАНИХ РЕЗУЛЬТАТІВ</w:t>
      </w:r>
    </w:p>
    <w:p w:rsidR="00301300" w:rsidRPr="004D5D85" w:rsidRDefault="00301300" w:rsidP="00301300">
      <w:pPr>
        <w:spacing w:line="360" w:lineRule="auto"/>
        <w:ind w:firstLine="851"/>
        <w:jc w:val="center"/>
        <w:rPr>
          <w:rFonts w:ascii="Times New Roman"/>
          <w:b/>
        </w:rPr>
      </w:pPr>
    </w:p>
    <w:p w:rsidR="00301300" w:rsidRPr="004D5D85" w:rsidRDefault="00301300" w:rsidP="00301300">
      <w:pPr>
        <w:spacing w:line="360" w:lineRule="auto"/>
        <w:ind w:firstLine="851"/>
        <w:rPr>
          <w:rFonts w:ascii="Times New Roman"/>
        </w:rPr>
      </w:pPr>
      <w:r w:rsidRPr="004D5D85">
        <w:rPr>
          <w:rFonts w:ascii="Times New Roman"/>
        </w:rPr>
        <w:t>Зміна демографічної ситуації та супутньої поведінки людини часто спричиняє появу та поширення зоонозів. У сучасному суспільств</w:t>
      </w:r>
      <w:r>
        <w:rPr>
          <w:rFonts w:ascii="Times New Roman"/>
        </w:rPr>
        <w:t>і</w:t>
      </w:r>
      <w:r w:rsidRPr="004D5D85">
        <w:rPr>
          <w:rFonts w:ascii="Times New Roman"/>
        </w:rPr>
        <w:t xml:space="preserve"> зв’язок </w:t>
      </w:r>
      <w:r>
        <w:rPr>
          <w:rFonts w:ascii="Times New Roman"/>
        </w:rPr>
        <w:t>«людина-</w:t>
      </w:r>
      <w:r w:rsidR="00115AC7">
        <w:rPr>
          <w:rFonts w:ascii="Times New Roman"/>
        </w:rPr>
        <w:t>тварина » змінився</w:t>
      </w:r>
      <w:r w:rsidRPr="004D5D85">
        <w:rPr>
          <w:rFonts w:ascii="Times New Roman"/>
        </w:rPr>
        <w:t xml:space="preserve">, і </w:t>
      </w:r>
      <w:r w:rsidR="00115AC7">
        <w:rPr>
          <w:rFonts w:ascii="Times New Roman"/>
        </w:rPr>
        <w:t>свійськ</w:t>
      </w:r>
      <w:r w:rsidRPr="004D5D85">
        <w:rPr>
          <w:rFonts w:ascii="Times New Roman"/>
        </w:rPr>
        <w:t xml:space="preserve">і тварини відіграють </w:t>
      </w:r>
      <w:r w:rsidR="00115AC7">
        <w:rPr>
          <w:rFonts w:ascii="Times New Roman"/>
        </w:rPr>
        <w:t>у</w:t>
      </w:r>
      <w:r w:rsidRPr="004D5D85">
        <w:rPr>
          <w:rFonts w:ascii="Times New Roman"/>
        </w:rPr>
        <w:t>се більш</w:t>
      </w:r>
      <w:r>
        <w:rPr>
          <w:rFonts w:ascii="Times New Roman"/>
        </w:rPr>
        <w:t>у</w:t>
      </w:r>
      <w:r w:rsidRPr="004D5D85">
        <w:rPr>
          <w:rFonts w:ascii="Times New Roman"/>
        </w:rPr>
        <w:t xml:space="preserve"> роль </w:t>
      </w:r>
      <w:r>
        <w:rPr>
          <w:rFonts w:ascii="Times New Roman"/>
        </w:rPr>
        <w:br/>
      </w:r>
      <w:r w:rsidR="00115AC7">
        <w:rPr>
          <w:rFonts w:ascii="Times New Roman"/>
        </w:rPr>
        <w:t>в</w:t>
      </w:r>
      <w:r w:rsidRPr="004D5D85">
        <w:rPr>
          <w:rFonts w:ascii="Times New Roman"/>
        </w:rPr>
        <w:t xml:space="preserve"> якості спілкування, розваг та емоційної підтримки їх власників. З урахуванням  наявних наукових повідомлень понад 60 збудників зооантропонозних захворювань передаються до людини тваринами,</w:t>
      </w:r>
      <w:r>
        <w:rPr>
          <w:rFonts w:ascii="Times New Roman"/>
        </w:rPr>
        <w:t xml:space="preserve"> </w:t>
      </w:r>
      <w:r w:rsidRPr="004D5D85">
        <w:rPr>
          <w:rFonts w:ascii="Times New Roman"/>
        </w:rPr>
        <w:t>що їх оточують і це, в якісь мірі</w:t>
      </w:r>
      <w:r>
        <w:rPr>
          <w:rFonts w:ascii="Times New Roman"/>
        </w:rPr>
        <w:t>,</w:t>
      </w:r>
      <w:r w:rsidRPr="004D5D85">
        <w:rPr>
          <w:rFonts w:ascii="Times New Roman"/>
        </w:rPr>
        <w:t xml:space="preserve"> збільшує ризик поширення та розвитку інфекційної патології</w:t>
      </w:r>
      <w:r>
        <w:rPr>
          <w:rFonts w:ascii="Times New Roman"/>
        </w:rPr>
        <w:t xml:space="preserve"> [275, 276].</w:t>
      </w:r>
    </w:p>
    <w:p w:rsidR="00301300" w:rsidRPr="004D5D85" w:rsidRDefault="00301300" w:rsidP="00301300">
      <w:pPr>
        <w:spacing w:line="360" w:lineRule="auto"/>
        <w:ind w:firstLine="851"/>
        <w:rPr>
          <w:rFonts w:ascii="Times New Roman"/>
        </w:rPr>
      </w:pPr>
      <w:r w:rsidRPr="004D5D85">
        <w:rPr>
          <w:rFonts w:ascii="Times New Roman"/>
        </w:rPr>
        <w:t>За вивчення епізоотологічної ситуації з</w:t>
      </w:r>
      <w:r>
        <w:rPr>
          <w:rFonts w:ascii="Times New Roman"/>
        </w:rPr>
        <w:t xml:space="preserve">начна частина дослідників </w:t>
      </w:r>
      <w:r w:rsidRPr="004D5D85">
        <w:rPr>
          <w:rFonts w:ascii="Times New Roman"/>
        </w:rPr>
        <w:t>вказують, що відсоток звернень власників собак із патологією шкіри постійно зростає.</w:t>
      </w:r>
      <w:r>
        <w:rPr>
          <w:rFonts w:ascii="Times New Roman"/>
        </w:rPr>
        <w:t xml:space="preserve"> </w:t>
      </w:r>
      <w:r w:rsidRPr="004D5D85">
        <w:rPr>
          <w:rFonts w:ascii="Times New Roman"/>
        </w:rPr>
        <w:t>При цьому</w:t>
      </w:r>
      <w:r>
        <w:rPr>
          <w:rFonts w:ascii="Times New Roman"/>
        </w:rPr>
        <w:t>,</w:t>
      </w:r>
      <w:r w:rsidRPr="004D5D85">
        <w:rPr>
          <w:rFonts w:ascii="Times New Roman"/>
        </w:rPr>
        <w:t xml:space="preserve"> етіологія шкірних захворювань </w:t>
      </w:r>
      <w:r w:rsidR="00115AC7">
        <w:rPr>
          <w:rFonts w:ascii="Times New Roman"/>
        </w:rPr>
        <w:t>у</w:t>
      </w:r>
      <w:r w:rsidRPr="004D5D85">
        <w:rPr>
          <w:rFonts w:ascii="Times New Roman"/>
        </w:rPr>
        <w:t xml:space="preserve"> них є досить різноманітною. На тлі механічних, фізичних чи біологічних чинників шкіра тварин піддається впливу різних </w:t>
      </w:r>
      <w:r>
        <w:rPr>
          <w:rFonts w:ascii="Times New Roman"/>
        </w:rPr>
        <w:t>фактор</w:t>
      </w:r>
      <w:r w:rsidRPr="004D5D85">
        <w:rPr>
          <w:rFonts w:ascii="Times New Roman"/>
        </w:rPr>
        <w:t>ів</w:t>
      </w:r>
      <w:r w:rsidR="00115AC7">
        <w:rPr>
          <w:rFonts w:ascii="Times New Roman"/>
        </w:rPr>
        <w:t xml:space="preserve"> довкілля</w:t>
      </w:r>
      <w:r w:rsidRPr="004D5D85">
        <w:rPr>
          <w:rFonts w:ascii="Times New Roman"/>
        </w:rPr>
        <w:t>. Найчастіше причиною дерматозів є інфікування шкіри мікроорганізмами</w:t>
      </w:r>
      <w:r>
        <w:rPr>
          <w:rFonts w:ascii="Times New Roman"/>
        </w:rPr>
        <w:t xml:space="preserve"> </w:t>
      </w:r>
      <w:r w:rsidRPr="004D5D85">
        <w:rPr>
          <w:rFonts w:ascii="Times New Roman"/>
        </w:rPr>
        <w:t>(бактерії, гриби), ектопаразити</w:t>
      </w:r>
      <w:r>
        <w:rPr>
          <w:rFonts w:ascii="Times New Roman"/>
        </w:rPr>
        <w:t xml:space="preserve"> </w:t>
      </w:r>
      <w:r w:rsidRPr="004D5D85">
        <w:rPr>
          <w:rFonts w:ascii="Times New Roman"/>
        </w:rPr>
        <w:t>(кліщі, блохи,</w:t>
      </w:r>
      <w:r w:rsidR="00AA5488">
        <w:rPr>
          <w:rFonts w:ascii="Times New Roman"/>
        </w:rPr>
        <w:t xml:space="preserve"> </w:t>
      </w:r>
      <w:r w:rsidRPr="004D5D85">
        <w:rPr>
          <w:rFonts w:ascii="Times New Roman"/>
        </w:rPr>
        <w:t>воші, волосоїди), аутоімунні і ендокринні порушення</w:t>
      </w:r>
      <w:r>
        <w:rPr>
          <w:rFonts w:ascii="Times New Roman"/>
        </w:rPr>
        <w:t xml:space="preserve"> [3-5].</w:t>
      </w:r>
    </w:p>
    <w:p w:rsidR="00301300" w:rsidRPr="004D5D85" w:rsidRDefault="00301300" w:rsidP="00301300">
      <w:pPr>
        <w:spacing w:line="360" w:lineRule="auto"/>
        <w:ind w:firstLine="851"/>
        <w:rPr>
          <w:rFonts w:ascii="Times New Roman"/>
        </w:rPr>
      </w:pPr>
      <w:r w:rsidRPr="004D5D85">
        <w:rPr>
          <w:rFonts w:ascii="Times New Roman"/>
        </w:rPr>
        <w:t xml:space="preserve">Серед різновидів шкірної патології в собак особливе місце за етіологією, поширенням і перебігом займають дерматомікози або пошкодження шкіри </w:t>
      </w:r>
      <w:r w:rsidR="00115AC7">
        <w:rPr>
          <w:rFonts w:ascii="Times New Roman"/>
        </w:rPr>
        <w:br/>
      </w:r>
      <w:r w:rsidRPr="004D5D85">
        <w:rPr>
          <w:rFonts w:ascii="Times New Roman"/>
        </w:rPr>
        <w:t>і її придатків, викликані грибками.</w:t>
      </w:r>
      <w:r>
        <w:rPr>
          <w:rFonts w:ascii="Times New Roman"/>
        </w:rPr>
        <w:t xml:space="preserve"> </w:t>
      </w:r>
      <w:r w:rsidRPr="004D5D85">
        <w:rPr>
          <w:rFonts w:ascii="Times New Roman"/>
        </w:rPr>
        <w:t xml:space="preserve">Збудниками дерматомікозів, як правило </w:t>
      </w:r>
      <w:r w:rsidR="00115AC7">
        <w:rPr>
          <w:rFonts w:ascii="Times New Roman"/>
        </w:rPr>
        <w:br/>
        <w:t>є</w:t>
      </w:r>
      <w:r w:rsidRPr="004D5D85">
        <w:rPr>
          <w:rFonts w:ascii="Times New Roman"/>
        </w:rPr>
        <w:t xml:space="preserve"> організми, які відносять до грибів </w:t>
      </w:r>
      <w:r w:rsidRPr="00301300">
        <w:rPr>
          <w:rFonts w:ascii="Times New Roman"/>
          <w:i/>
          <w:lang w:val="en-US"/>
        </w:rPr>
        <w:t>Fungi</w:t>
      </w:r>
      <w:r w:rsidRPr="00301300">
        <w:rPr>
          <w:rFonts w:ascii="Times New Roman"/>
          <w:i/>
        </w:rPr>
        <w:t xml:space="preserve"> </w:t>
      </w:r>
      <w:r w:rsidRPr="00301300">
        <w:rPr>
          <w:rFonts w:ascii="Times New Roman"/>
          <w:i/>
          <w:lang w:val="en-US"/>
        </w:rPr>
        <w:t>imperfecti</w:t>
      </w:r>
      <w:r>
        <w:rPr>
          <w:rFonts w:ascii="Times New Roman"/>
          <w:i/>
        </w:rPr>
        <w:t xml:space="preserve">, </w:t>
      </w:r>
      <w:r w:rsidRPr="00301300">
        <w:rPr>
          <w:rFonts w:ascii="Times New Roman"/>
        </w:rPr>
        <w:t>через що їх</w:t>
      </w:r>
      <w:r w:rsidRPr="004D5D85">
        <w:rPr>
          <w:rFonts w:ascii="Times New Roman"/>
        </w:rPr>
        <w:t xml:space="preserve"> називають ще дерматофітами.</w:t>
      </w:r>
      <w:r>
        <w:rPr>
          <w:rFonts w:ascii="Times New Roman"/>
        </w:rPr>
        <w:t xml:space="preserve"> </w:t>
      </w:r>
      <w:r w:rsidRPr="004D5D85">
        <w:rPr>
          <w:rFonts w:ascii="Times New Roman"/>
        </w:rPr>
        <w:t xml:space="preserve">Мікози зовнішніх покривів у собак викликаються дерматофітними грибками, серед яких основними є гриби виду </w:t>
      </w:r>
      <w:r w:rsidRPr="00301300">
        <w:rPr>
          <w:rFonts w:ascii="Times New Roman"/>
          <w:i/>
          <w:lang w:val="en-US"/>
        </w:rPr>
        <w:t>Microsporum</w:t>
      </w:r>
      <w:r w:rsidRPr="00301300">
        <w:rPr>
          <w:rFonts w:ascii="Times New Roman"/>
          <w:i/>
        </w:rPr>
        <w:t xml:space="preserve">, </w:t>
      </w:r>
      <w:r w:rsidRPr="00301300">
        <w:rPr>
          <w:rFonts w:ascii="Times New Roman"/>
          <w:i/>
          <w:lang w:val="en-US"/>
        </w:rPr>
        <w:t>Trichophiton</w:t>
      </w:r>
      <w:r w:rsidRPr="00301300">
        <w:rPr>
          <w:rFonts w:ascii="Times New Roman"/>
          <w:i/>
        </w:rPr>
        <w:t xml:space="preserve">, </w:t>
      </w:r>
      <w:r w:rsidRPr="00301300">
        <w:rPr>
          <w:rFonts w:ascii="Times New Roman"/>
          <w:i/>
          <w:lang w:val="en-US"/>
        </w:rPr>
        <w:t>Epidermophiton</w:t>
      </w:r>
      <w:r w:rsidRPr="004D5D85">
        <w:rPr>
          <w:rFonts w:ascii="Times New Roman"/>
        </w:rPr>
        <w:t>. Вони, зазвичай, розвиваються як дріждж</w:t>
      </w:r>
      <w:r w:rsidR="00AA5488">
        <w:rPr>
          <w:rFonts w:ascii="Times New Roman"/>
        </w:rPr>
        <w:t>о</w:t>
      </w:r>
      <w:r w:rsidRPr="004D5D85">
        <w:rPr>
          <w:rFonts w:ascii="Times New Roman"/>
        </w:rPr>
        <w:t>подібні клітини, хоч і м</w:t>
      </w:r>
      <w:r w:rsidR="007A7C83">
        <w:rPr>
          <w:rFonts w:ascii="Times New Roman"/>
        </w:rPr>
        <w:t>ають міцелярний ріст. При цьому</w:t>
      </w:r>
      <w:r w:rsidRPr="004D5D85">
        <w:rPr>
          <w:rFonts w:ascii="Times New Roman"/>
        </w:rPr>
        <w:t xml:space="preserve">, дріжджоподібний тип розвитку частіше відзначають за ураження шерсті або шкіри, а міцелярний – </w:t>
      </w:r>
      <w:r w:rsidR="00115AC7">
        <w:rPr>
          <w:rFonts w:ascii="Times New Roman"/>
        </w:rPr>
        <w:br/>
      </w:r>
      <w:r w:rsidR="00115AC7">
        <w:rPr>
          <w:rFonts w:ascii="Times New Roman"/>
        </w:rPr>
        <w:br/>
      </w:r>
      <w:r w:rsidR="007A7C83">
        <w:rPr>
          <w:rFonts w:ascii="Times New Roman"/>
        </w:rPr>
        <w:lastRenderedPageBreak/>
        <w:t>за</w:t>
      </w:r>
      <w:r w:rsidRPr="004D5D85">
        <w:rPr>
          <w:rFonts w:ascii="Times New Roman"/>
        </w:rPr>
        <w:t xml:space="preserve"> культивуванн</w:t>
      </w:r>
      <w:r w:rsidR="007A7C83">
        <w:rPr>
          <w:rFonts w:ascii="Times New Roman"/>
        </w:rPr>
        <w:t>я</w:t>
      </w:r>
      <w:r w:rsidRPr="004D5D85">
        <w:rPr>
          <w:rFonts w:ascii="Times New Roman"/>
        </w:rPr>
        <w:t>. Патогенні властивості у дерматофітів мають як міцелярна, так і дріждж</w:t>
      </w:r>
      <w:r w:rsidR="007A7C83">
        <w:rPr>
          <w:rFonts w:ascii="Times New Roman"/>
        </w:rPr>
        <w:t>о</w:t>
      </w:r>
      <w:r w:rsidRPr="004D5D85">
        <w:rPr>
          <w:rFonts w:ascii="Times New Roman"/>
        </w:rPr>
        <w:t>подібна форма росту</w:t>
      </w:r>
      <w:r w:rsidR="007A7C83">
        <w:rPr>
          <w:rFonts w:ascii="Times New Roman"/>
        </w:rPr>
        <w:t xml:space="preserve"> [172, 277].</w:t>
      </w:r>
    </w:p>
    <w:p w:rsidR="00301300" w:rsidRPr="004D5D85" w:rsidRDefault="00301300" w:rsidP="00301300">
      <w:pPr>
        <w:spacing w:line="360" w:lineRule="auto"/>
        <w:ind w:firstLine="851"/>
        <w:rPr>
          <w:rFonts w:ascii="Times New Roman"/>
        </w:rPr>
      </w:pPr>
      <w:r w:rsidRPr="004D5D85">
        <w:rPr>
          <w:rFonts w:ascii="Times New Roman"/>
        </w:rPr>
        <w:t xml:space="preserve">Терапія грибкових захворювань у тварин передбачає застосування етіотропних </w:t>
      </w:r>
      <w:r w:rsidR="007A7C83">
        <w:rPr>
          <w:rFonts w:ascii="Times New Roman"/>
        </w:rPr>
        <w:t xml:space="preserve">(фунгіцидних, фунгіостатичних) </w:t>
      </w:r>
      <w:r w:rsidRPr="004D5D85">
        <w:rPr>
          <w:rFonts w:ascii="Times New Roman"/>
        </w:rPr>
        <w:t>протигрибкових засобів, а також препаратів, що впливають на патогенез захворювання, оскільки часто за мікозів розвиваються вторинні алергічні реакції, сенсибілізація, ускладнені дерматити, екземи тощо</w:t>
      </w:r>
      <w:r w:rsidR="007A7C83">
        <w:rPr>
          <w:rFonts w:ascii="Times New Roman"/>
        </w:rPr>
        <w:t xml:space="preserve"> [212, 278].</w:t>
      </w:r>
      <w:r w:rsidR="00A53160">
        <w:rPr>
          <w:rFonts w:ascii="Times New Roman"/>
        </w:rPr>
        <w:t xml:space="preserve"> </w:t>
      </w:r>
      <w:r w:rsidRPr="004D5D85">
        <w:rPr>
          <w:rFonts w:ascii="Times New Roman"/>
        </w:rPr>
        <w:t xml:space="preserve">Не дивлячись на </w:t>
      </w:r>
      <w:r w:rsidR="00A53160" w:rsidRPr="004D5D85">
        <w:rPr>
          <w:rFonts w:ascii="Times New Roman"/>
        </w:rPr>
        <w:t xml:space="preserve">наявний </w:t>
      </w:r>
      <w:r w:rsidRPr="004D5D85">
        <w:rPr>
          <w:rFonts w:ascii="Times New Roman"/>
        </w:rPr>
        <w:t>значний ресурс лікувальних засобів за нашкірної грибкової патології у собак вони, як правило,</w:t>
      </w:r>
      <w:r w:rsidR="00A53160">
        <w:rPr>
          <w:rFonts w:ascii="Times New Roman"/>
        </w:rPr>
        <w:t xml:space="preserve"> </w:t>
      </w:r>
      <w:r w:rsidRPr="004D5D85">
        <w:rPr>
          <w:rFonts w:ascii="Times New Roman"/>
        </w:rPr>
        <w:t xml:space="preserve">не дозволяють раз і назавжди </w:t>
      </w:r>
      <w:r w:rsidR="00A53160">
        <w:rPr>
          <w:rFonts w:ascii="Times New Roman"/>
        </w:rPr>
        <w:t xml:space="preserve">позбутись </w:t>
      </w:r>
      <w:r w:rsidRPr="004D5D85">
        <w:rPr>
          <w:rFonts w:ascii="Times New Roman"/>
        </w:rPr>
        <w:t>дерматозу. Частіше всього хвороба набуває хронічного характеру з високою ймовірністю до ремісії.</w:t>
      </w:r>
      <w:r w:rsidR="00A53160">
        <w:rPr>
          <w:rFonts w:ascii="Times New Roman"/>
        </w:rPr>
        <w:t xml:space="preserve"> </w:t>
      </w:r>
      <w:r w:rsidRPr="004D5D85">
        <w:rPr>
          <w:rFonts w:ascii="Times New Roman"/>
        </w:rPr>
        <w:t xml:space="preserve">Очевидно, що проблема тут полягає у намаганні медикаментозним шляхом впливати на </w:t>
      </w:r>
      <w:r w:rsidR="00115AC7">
        <w:rPr>
          <w:rFonts w:ascii="Times New Roman"/>
        </w:rPr>
        <w:t xml:space="preserve">клінічні </w:t>
      </w:r>
      <w:r w:rsidRPr="004D5D85">
        <w:rPr>
          <w:rFonts w:ascii="Times New Roman"/>
        </w:rPr>
        <w:t>ознаки та перебіг запального процесу, не особливо вникаючи в етіологічні чинники</w:t>
      </w:r>
      <w:r w:rsidR="00A53160">
        <w:rPr>
          <w:rFonts w:ascii="Times New Roman"/>
        </w:rPr>
        <w:t xml:space="preserve"> [17, 18].</w:t>
      </w:r>
    </w:p>
    <w:p w:rsidR="00301300" w:rsidRPr="004D5D85" w:rsidRDefault="00301300" w:rsidP="00301300">
      <w:pPr>
        <w:spacing w:line="360" w:lineRule="auto"/>
        <w:ind w:firstLine="851"/>
        <w:rPr>
          <w:rFonts w:ascii="Times New Roman"/>
        </w:rPr>
      </w:pPr>
      <w:r w:rsidRPr="004D5D85">
        <w:rPr>
          <w:rFonts w:ascii="Times New Roman"/>
        </w:rPr>
        <w:t xml:space="preserve">Ринок </w:t>
      </w:r>
      <w:r w:rsidR="007007F4">
        <w:rPr>
          <w:rFonts w:ascii="Times New Roman"/>
        </w:rPr>
        <w:t xml:space="preserve">протигрибкових </w:t>
      </w:r>
      <w:r w:rsidRPr="004D5D85">
        <w:rPr>
          <w:rFonts w:ascii="Times New Roman"/>
        </w:rPr>
        <w:t>ветеринарних препаратів у формі мазей, паст, лініментів, гелів в Україні, в основному представлен</w:t>
      </w:r>
      <w:r w:rsidR="007007F4">
        <w:rPr>
          <w:rFonts w:ascii="Times New Roman"/>
        </w:rPr>
        <w:t>ий</w:t>
      </w:r>
      <w:r w:rsidRPr="004D5D85">
        <w:rPr>
          <w:rFonts w:ascii="Times New Roman"/>
        </w:rPr>
        <w:t xml:space="preserve"> лікувальними засобами закордонного виробництва. Ефектив</w:t>
      </w:r>
      <w:r w:rsidR="007007F4">
        <w:rPr>
          <w:rFonts w:ascii="Times New Roman"/>
        </w:rPr>
        <w:t>них вітчизняних лік</w:t>
      </w:r>
      <w:r w:rsidRPr="004D5D85">
        <w:rPr>
          <w:rFonts w:ascii="Times New Roman"/>
        </w:rPr>
        <w:t xml:space="preserve">ів з </w:t>
      </w:r>
      <w:r w:rsidR="007007F4">
        <w:rPr>
          <w:rFonts w:ascii="Times New Roman"/>
        </w:rPr>
        <w:t xml:space="preserve">одночасною </w:t>
      </w:r>
      <w:r w:rsidRPr="004D5D85">
        <w:rPr>
          <w:rFonts w:ascii="Times New Roman"/>
        </w:rPr>
        <w:t>протизапальною, ранозагоювальною та протигрибковою дією</w:t>
      </w:r>
      <w:r w:rsidR="007007F4">
        <w:rPr>
          <w:rFonts w:ascii="Times New Roman"/>
        </w:rPr>
        <w:t>,</w:t>
      </w:r>
      <w:r w:rsidRPr="004D5D85">
        <w:rPr>
          <w:rFonts w:ascii="Times New Roman"/>
        </w:rPr>
        <w:t xml:space="preserve"> </w:t>
      </w:r>
      <w:r w:rsidR="007007F4">
        <w:rPr>
          <w:rFonts w:ascii="Times New Roman"/>
        </w:rPr>
        <w:t>на жаль, обмаль</w:t>
      </w:r>
      <w:r w:rsidRPr="004D5D85">
        <w:rPr>
          <w:rFonts w:ascii="Times New Roman"/>
        </w:rPr>
        <w:t xml:space="preserve">. Дерматофітози, </w:t>
      </w:r>
      <w:r w:rsidR="007007F4">
        <w:rPr>
          <w:rFonts w:ascii="Times New Roman"/>
        </w:rPr>
        <w:t>здеб</w:t>
      </w:r>
      <w:r w:rsidR="00CE0863">
        <w:rPr>
          <w:rFonts w:ascii="Times New Roman"/>
        </w:rPr>
        <w:t>і</w:t>
      </w:r>
      <w:r w:rsidR="007007F4">
        <w:rPr>
          <w:rFonts w:ascii="Times New Roman"/>
        </w:rPr>
        <w:t>льшого</w:t>
      </w:r>
      <w:r w:rsidRPr="004D5D85">
        <w:rPr>
          <w:rFonts w:ascii="Times New Roman"/>
        </w:rPr>
        <w:t xml:space="preserve">, протікають з ознаками свербіжу, розчісування ран та характеризуються вторинним інфікуванням </w:t>
      </w:r>
      <w:r w:rsidR="007007F4">
        <w:rPr>
          <w:rFonts w:ascii="Times New Roman"/>
        </w:rPr>
        <w:t xml:space="preserve">останніх </w:t>
      </w:r>
      <w:r w:rsidRPr="004D5D85">
        <w:rPr>
          <w:rFonts w:ascii="Times New Roman"/>
        </w:rPr>
        <w:t xml:space="preserve">мікрофлорою, що ускладнює перебіг нашкірної патології. Протизапальні та протисвербіжні засоби в Україні мають здебільшого стероїдну </w:t>
      </w:r>
      <w:r w:rsidR="007007F4">
        <w:rPr>
          <w:rFonts w:ascii="Times New Roman"/>
        </w:rPr>
        <w:t>складову</w:t>
      </w:r>
      <w:r w:rsidRPr="004D5D85">
        <w:rPr>
          <w:rFonts w:ascii="Times New Roman"/>
        </w:rPr>
        <w:t>, а препарат</w:t>
      </w:r>
      <w:r w:rsidR="007007F4">
        <w:rPr>
          <w:rFonts w:ascii="Times New Roman"/>
        </w:rPr>
        <w:t>ів</w:t>
      </w:r>
      <w:r w:rsidRPr="004D5D85">
        <w:rPr>
          <w:rFonts w:ascii="Times New Roman"/>
        </w:rPr>
        <w:t xml:space="preserve"> десенсибілізуючої дії у формі мазей і лініментів не </w:t>
      </w:r>
      <w:r w:rsidR="007007F4">
        <w:rPr>
          <w:rFonts w:ascii="Times New Roman"/>
        </w:rPr>
        <w:t>го</w:t>
      </w:r>
      <w:r w:rsidR="00CE0863">
        <w:rPr>
          <w:rFonts w:ascii="Times New Roman"/>
        </w:rPr>
        <w:t>р</w:t>
      </w:r>
      <w:r w:rsidR="007007F4">
        <w:rPr>
          <w:rFonts w:ascii="Times New Roman"/>
        </w:rPr>
        <w:t>мональ</w:t>
      </w:r>
      <w:r w:rsidRPr="004D5D85">
        <w:rPr>
          <w:rFonts w:ascii="Times New Roman"/>
        </w:rPr>
        <w:t>ної природи практично не</w:t>
      </w:r>
      <w:r w:rsidR="007007F4">
        <w:rPr>
          <w:rFonts w:ascii="Times New Roman"/>
        </w:rPr>
        <w:t xml:space="preserve"> існує</w:t>
      </w:r>
      <w:r w:rsidRPr="004D5D85">
        <w:rPr>
          <w:rFonts w:ascii="Times New Roman"/>
        </w:rPr>
        <w:t>.</w:t>
      </w:r>
    </w:p>
    <w:p w:rsidR="00301300" w:rsidRPr="004D5D85" w:rsidRDefault="00301300" w:rsidP="00301300">
      <w:pPr>
        <w:spacing w:line="360" w:lineRule="auto"/>
        <w:ind w:firstLine="851"/>
        <w:rPr>
          <w:rFonts w:ascii="Times New Roman"/>
        </w:rPr>
      </w:pPr>
      <w:r w:rsidRPr="004D5D85">
        <w:rPr>
          <w:rFonts w:ascii="Times New Roman"/>
        </w:rPr>
        <w:t xml:space="preserve">Співробітники кафедри фармакології та токсикології </w:t>
      </w:r>
      <w:r w:rsidR="007007F4">
        <w:rPr>
          <w:rFonts w:ascii="Times New Roman"/>
        </w:rPr>
        <w:t>Львівського національного університету ветеринарної мед</w:t>
      </w:r>
      <w:r w:rsidR="00CE0863">
        <w:rPr>
          <w:rFonts w:ascii="Times New Roman"/>
        </w:rPr>
        <w:t>и</w:t>
      </w:r>
      <w:r w:rsidR="007007F4">
        <w:rPr>
          <w:rFonts w:ascii="Times New Roman"/>
        </w:rPr>
        <w:t>ц</w:t>
      </w:r>
      <w:r w:rsidR="00CE0863">
        <w:rPr>
          <w:rFonts w:ascii="Times New Roman"/>
        </w:rPr>
        <w:t>и</w:t>
      </w:r>
      <w:r w:rsidR="007007F4">
        <w:rPr>
          <w:rFonts w:ascii="Times New Roman"/>
        </w:rPr>
        <w:t>ни та біотехнологій</w:t>
      </w:r>
      <w:r w:rsidRPr="004D5D85">
        <w:rPr>
          <w:rFonts w:ascii="Times New Roman"/>
        </w:rPr>
        <w:t xml:space="preserve"> </w:t>
      </w:r>
      <w:r w:rsidR="007007F4">
        <w:rPr>
          <w:rFonts w:ascii="Times New Roman"/>
        </w:rPr>
        <w:br/>
      </w:r>
      <w:r w:rsidRPr="004D5D85">
        <w:rPr>
          <w:rFonts w:ascii="Times New Roman"/>
        </w:rPr>
        <w:t>ім</w:t>
      </w:r>
      <w:r w:rsidR="00CE0863">
        <w:rPr>
          <w:rFonts w:ascii="Times New Roman"/>
        </w:rPr>
        <w:t>ені </w:t>
      </w:r>
      <w:r w:rsidR="007007F4">
        <w:rPr>
          <w:rFonts w:ascii="Times New Roman"/>
        </w:rPr>
        <w:t>С.З. </w:t>
      </w:r>
      <w:r w:rsidRPr="004D5D85">
        <w:rPr>
          <w:rFonts w:ascii="Times New Roman"/>
        </w:rPr>
        <w:t xml:space="preserve">Гжицького впродовж багатьох років займаються розробкою та впровадженням у практику ветеринарної медицини нових препаратів, </w:t>
      </w:r>
      <w:r w:rsidR="007007F4">
        <w:rPr>
          <w:rFonts w:ascii="Times New Roman"/>
        </w:rPr>
        <w:t>у</w:t>
      </w:r>
      <w:r w:rsidRPr="004D5D85">
        <w:rPr>
          <w:rFonts w:ascii="Times New Roman"/>
        </w:rPr>
        <w:t xml:space="preserve"> тому числі </w:t>
      </w:r>
      <w:r w:rsidR="007007F4">
        <w:rPr>
          <w:rFonts w:ascii="Times New Roman"/>
        </w:rPr>
        <w:t>в</w:t>
      </w:r>
      <w:r w:rsidRPr="004D5D85">
        <w:rPr>
          <w:rFonts w:ascii="Times New Roman"/>
        </w:rPr>
        <w:t xml:space="preserve"> лікарських формах, призначених для м</w:t>
      </w:r>
      <w:r w:rsidR="007007F4">
        <w:rPr>
          <w:rFonts w:ascii="Times New Roman"/>
        </w:rPr>
        <w:t>ісцевого застосування. Так</w:t>
      </w:r>
      <w:r w:rsidR="00D95C37">
        <w:rPr>
          <w:rFonts w:ascii="Times New Roman"/>
        </w:rPr>
        <w:t>,</w:t>
      </w:r>
      <w:r w:rsidR="007007F4">
        <w:rPr>
          <w:rFonts w:ascii="Times New Roman"/>
        </w:rPr>
        <w:t xml:space="preserve"> Н.М. </w:t>
      </w:r>
      <w:r w:rsidRPr="004D5D85">
        <w:rPr>
          <w:rFonts w:ascii="Times New Roman"/>
        </w:rPr>
        <w:t>Слободю</w:t>
      </w:r>
      <w:r w:rsidR="007007F4">
        <w:rPr>
          <w:rFonts w:ascii="Times New Roman"/>
        </w:rPr>
        <w:t>к є одним із розробників мазі «Офлодерм» (2004), а Г.В. </w:t>
      </w:r>
      <w:r w:rsidRPr="004D5D85">
        <w:rPr>
          <w:rFonts w:ascii="Times New Roman"/>
        </w:rPr>
        <w:t xml:space="preserve">Данко </w:t>
      </w:r>
      <w:r w:rsidR="007007F4">
        <w:rPr>
          <w:rFonts w:ascii="Times New Roman"/>
        </w:rPr>
        <w:t>‒</w:t>
      </w:r>
      <w:r w:rsidR="007007F4">
        <w:rPr>
          <w:rFonts w:ascii="Times New Roman"/>
        </w:rPr>
        <w:lastRenderedPageBreak/>
        <w:t>лініменту «</w:t>
      </w:r>
      <w:r w:rsidRPr="004D5D85">
        <w:rPr>
          <w:rFonts w:ascii="Times New Roman"/>
        </w:rPr>
        <w:t>Офлосиліма</w:t>
      </w:r>
      <w:r w:rsidR="007007F4">
        <w:rPr>
          <w:rFonts w:ascii="Times New Roman"/>
        </w:rPr>
        <w:t>р</w:t>
      </w:r>
      <w:r w:rsidRPr="004D5D85">
        <w:rPr>
          <w:rFonts w:ascii="Times New Roman"/>
        </w:rPr>
        <w:t>». На думку авторів лікуван</w:t>
      </w:r>
      <w:r w:rsidR="007007F4">
        <w:rPr>
          <w:rFonts w:ascii="Times New Roman"/>
        </w:rPr>
        <w:t>н</w:t>
      </w:r>
      <w:r w:rsidRPr="004D5D85">
        <w:rPr>
          <w:rFonts w:ascii="Times New Roman"/>
        </w:rPr>
        <w:t>я захворювань шкіри в собак засобами у формі мазі або лініменту забезпечує абсолютний контакт д</w:t>
      </w:r>
      <w:r w:rsidR="009202DF">
        <w:rPr>
          <w:rFonts w:ascii="Times New Roman"/>
        </w:rPr>
        <w:t>іючої речовини зі шкірою тварин</w:t>
      </w:r>
      <w:r w:rsidRPr="004D5D85">
        <w:rPr>
          <w:rFonts w:ascii="Times New Roman"/>
        </w:rPr>
        <w:t>, проявляє пом’якшу</w:t>
      </w:r>
      <w:r w:rsidR="009202DF">
        <w:rPr>
          <w:rFonts w:ascii="Times New Roman"/>
        </w:rPr>
        <w:t>вальний</w:t>
      </w:r>
      <w:r w:rsidRPr="004D5D85">
        <w:rPr>
          <w:rFonts w:ascii="Times New Roman"/>
        </w:rPr>
        <w:t xml:space="preserve"> ефект та захищає </w:t>
      </w:r>
      <w:r w:rsidR="009202DF">
        <w:rPr>
          <w:rFonts w:ascii="Times New Roman"/>
        </w:rPr>
        <w:t xml:space="preserve">її </w:t>
      </w:r>
      <w:r w:rsidRPr="004D5D85">
        <w:rPr>
          <w:rFonts w:ascii="Times New Roman"/>
        </w:rPr>
        <w:t xml:space="preserve">від подразнень </w:t>
      </w:r>
      <w:r w:rsidR="009202DF">
        <w:rPr>
          <w:rFonts w:ascii="Times New Roman"/>
        </w:rPr>
        <w:t>[</w:t>
      </w:r>
      <w:r w:rsidR="008104D4">
        <w:rPr>
          <w:rFonts w:ascii="Times New Roman"/>
        </w:rPr>
        <w:t>279</w:t>
      </w:r>
      <w:r w:rsidR="009202DF">
        <w:rPr>
          <w:rFonts w:ascii="Times New Roman"/>
        </w:rPr>
        <w:t xml:space="preserve">]. </w:t>
      </w:r>
      <w:r w:rsidRPr="004D5D85">
        <w:rPr>
          <w:rFonts w:ascii="Times New Roman"/>
        </w:rPr>
        <w:t>М</w:t>
      </w:r>
      <w:r w:rsidR="009202DF">
        <w:rPr>
          <w:rFonts w:ascii="Times New Roman"/>
        </w:rPr>
        <w:t xml:space="preserve">’які лікарські форми </w:t>
      </w:r>
      <w:r w:rsidRPr="004D5D85">
        <w:rPr>
          <w:rFonts w:ascii="Times New Roman"/>
        </w:rPr>
        <w:t xml:space="preserve">повільно всмоктуються шкірою і не </w:t>
      </w:r>
      <w:r w:rsidR="009202DF">
        <w:rPr>
          <w:rFonts w:ascii="Times New Roman"/>
        </w:rPr>
        <w:t>чиня</w:t>
      </w:r>
      <w:r w:rsidRPr="004D5D85">
        <w:rPr>
          <w:rFonts w:ascii="Times New Roman"/>
        </w:rPr>
        <w:t xml:space="preserve">ть </w:t>
      </w:r>
      <w:r w:rsidR="009202DF">
        <w:rPr>
          <w:rFonts w:ascii="Times New Roman"/>
        </w:rPr>
        <w:t xml:space="preserve">на неї </w:t>
      </w:r>
      <w:r w:rsidRPr="004D5D85">
        <w:rPr>
          <w:rFonts w:ascii="Times New Roman"/>
        </w:rPr>
        <w:t xml:space="preserve">активного хімічного впливу, </w:t>
      </w:r>
      <w:r w:rsidR="009202DF">
        <w:rPr>
          <w:rFonts w:ascii="Times New Roman"/>
        </w:rPr>
        <w:t>однак</w:t>
      </w:r>
      <w:r w:rsidRPr="004D5D85">
        <w:rPr>
          <w:rFonts w:ascii="Times New Roman"/>
        </w:rPr>
        <w:t xml:space="preserve"> розм’якшую</w:t>
      </w:r>
      <w:r w:rsidR="009202DF">
        <w:rPr>
          <w:rFonts w:ascii="Times New Roman"/>
        </w:rPr>
        <w:t>чи шкіру</w:t>
      </w:r>
      <w:r w:rsidRPr="004D5D85">
        <w:rPr>
          <w:rFonts w:ascii="Times New Roman"/>
        </w:rPr>
        <w:t xml:space="preserve"> </w:t>
      </w:r>
      <w:r w:rsidR="009202DF">
        <w:rPr>
          <w:rFonts w:ascii="Times New Roman"/>
        </w:rPr>
        <w:t xml:space="preserve">вони </w:t>
      </w:r>
      <w:r w:rsidRPr="004D5D85">
        <w:rPr>
          <w:rFonts w:ascii="Times New Roman"/>
        </w:rPr>
        <w:t xml:space="preserve">сприяють очищенню </w:t>
      </w:r>
      <w:r w:rsidR="009202DF">
        <w:rPr>
          <w:rFonts w:ascii="Times New Roman"/>
        </w:rPr>
        <w:t>уражених ділянок</w:t>
      </w:r>
      <w:r w:rsidRPr="004D5D85">
        <w:rPr>
          <w:rFonts w:ascii="Times New Roman"/>
        </w:rPr>
        <w:t xml:space="preserve"> від змертвілих тканин разом </w:t>
      </w:r>
      <w:r w:rsidR="00D95C37">
        <w:rPr>
          <w:rFonts w:ascii="Times New Roman"/>
        </w:rPr>
        <w:t>і</w:t>
      </w:r>
      <w:r w:rsidRPr="004D5D85">
        <w:rPr>
          <w:rFonts w:ascii="Times New Roman"/>
        </w:rPr>
        <w:t>з мікроорганізмами, що в н</w:t>
      </w:r>
      <w:r w:rsidR="009202DF">
        <w:rPr>
          <w:rFonts w:ascii="Times New Roman"/>
        </w:rPr>
        <w:t>их знаходяться</w:t>
      </w:r>
      <w:r w:rsidRPr="004D5D85">
        <w:rPr>
          <w:rFonts w:ascii="Times New Roman"/>
        </w:rPr>
        <w:t xml:space="preserve"> </w:t>
      </w:r>
      <w:r w:rsidR="009202DF">
        <w:rPr>
          <w:rFonts w:ascii="Times New Roman"/>
        </w:rPr>
        <w:t>[</w:t>
      </w:r>
      <w:r w:rsidR="008104D4">
        <w:rPr>
          <w:rFonts w:ascii="Times New Roman"/>
        </w:rPr>
        <w:t>280</w:t>
      </w:r>
      <w:r w:rsidR="009202DF">
        <w:rPr>
          <w:rFonts w:ascii="Times New Roman"/>
        </w:rPr>
        <w:t>].</w:t>
      </w:r>
    </w:p>
    <w:p w:rsidR="00301300" w:rsidRPr="004D5D85" w:rsidRDefault="00301300" w:rsidP="00301300">
      <w:pPr>
        <w:spacing w:line="360" w:lineRule="auto"/>
        <w:ind w:firstLine="851"/>
        <w:rPr>
          <w:rFonts w:ascii="Times New Roman"/>
        </w:rPr>
      </w:pPr>
      <w:r w:rsidRPr="004D5D85">
        <w:rPr>
          <w:rFonts w:ascii="Times New Roman"/>
        </w:rPr>
        <w:t xml:space="preserve">Основними компонентами комплексного лікування мікозів шкіри </w:t>
      </w:r>
      <w:r w:rsidR="009202DF">
        <w:rPr>
          <w:rFonts w:ascii="Times New Roman"/>
        </w:rPr>
        <w:br/>
      </w:r>
      <w:r w:rsidRPr="004D5D85">
        <w:rPr>
          <w:rFonts w:ascii="Times New Roman"/>
        </w:rPr>
        <w:t xml:space="preserve">є фунгіцидні і фунгіостатичні препарати зовнішнього </w:t>
      </w:r>
      <w:r w:rsidR="009202DF">
        <w:rPr>
          <w:rFonts w:ascii="Times New Roman"/>
        </w:rPr>
        <w:t>застосування</w:t>
      </w:r>
      <w:r w:rsidRPr="004D5D85">
        <w:rPr>
          <w:rFonts w:ascii="Times New Roman"/>
        </w:rPr>
        <w:t xml:space="preserve">, оскільки засоби системної дії мають багато протипоказань. </w:t>
      </w:r>
      <w:r w:rsidR="009202DF" w:rsidRPr="004D5D85">
        <w:rPr>
          <w:rFonts w:ascii="Times New Roman"/>
        </w:rPr>
        <w:t xml:space="preserve">За повідомленнями </w:t>
      </w:r>
      <w:r w:rsidR="009202DF">
        <w:rPr>
          <w:rFonts w:ascii="Times New Roman"/>
        </w:rPr>
        <w:t>Л.Г. Марченко и соавт. (2004</w:t>
      </w:r>
      <w:r w:rsidR="009202DF" w:rsidRPr="004D5D85">
        <w:rPr>
          <w:rFonts w:ascii="Times New Roman"/>
        </w:rPr>
        <w:t>)</w:t>
      </w:r>
      <w:r w:rsidR="009202DF">
        <w:rPr>
          <w:rFonts w:ascii="Times New Roman"/>
        </w:rPr>
        <w:t xml:space="preserve"> та</w:t>
      </w:r>
      <w:r w:rsidR="009202DF" w:rsidRPr="004D5D85">
        <w:rPr>
          <w:rFonts w:ascii="Times New Roman"/>
        </w:rPr>
        <w:t xml:space="preserve"> С</w:t>
      </w:r>
      <w:r w:rsidR="009202DF">
        <w:rPr>
          <w:rFonts w:ascii="Times New Roman"/>
        </w:rPr>
        <w:t>.</w:t>
      </w:r>
      <w:r w:rsidR="009202DF" w:rsidRPr="004D5D85">
        <w:rPr>
          <w:rFonts w:ascii="Times New Roman"/>
        </w:rPr>
        <w:t>Б</w:t>
      </w:r>
      <w:r w:rsidR="009202DF">
        <w:rPr>
          <w:rFonts w:ascii="Times New Roman"/>
        </w:rPr>
        <w:t>. </w:t>
      </w:r>
      <w:r w:rsidR="009202DF" w:rsidRPr="004D5D85">
        <w:rPr>
          <w:rFonts w:ascii="Times New Roman"/>
        </w:rPr>
        <w:t>Білоус</w:t>
      </w:r>
      <w:r w:rsidR="009202DF">
        <w:rPr>
          <w:rFonts w:ascii="Times New Roman"/>
        </w:rPr>
        <w:t xml:space="preserve"> зі сп</w:t>
      </w:r>
      <w:r w:rsidR="00CE0863">
        <w:rPr>
          <w:rFonts w:ascii="Times New Roman"/>
        </w:rPr>
        <w:t>і</w:t>
      </w:r>
      <w:r w:rsidR="009202DF">
        <w:rPr>
          <w:rFonts w:ascii="Times New Roman"/>
        </w:rPr>
        <w:t>вавт. (2010)</w:t>
      </w:r>
      <w:r w:rsidR="009202DF" w:rsidRPr="004D5D85">
        <w:rPr>
          <w:rFonts w:ascii="Times New Roman"/>
        </w:rPr>
        <w:t xml:space="preserve">, через нижчий ризик системної побічної дії, лікувальні засоби у м’якій лікарській формі мають більш широку </w:t>
      </w:r>
      <w:r w:rsidR="009202DF">
        <w:rPr>
          <w:rFonts w:ascii="Times New Roman"/>
        </w:rPr>
        <w:t>перспективу</w:t>
      </w:r>
      <w:r w:rsidR="009202DF" w:rsidRPr="004D5D85">
        <w:rPr>
          <w:rFonts w:ascii="Times New Roman"/>
        </w:rPr>
        <w:t xml:space="preserve"> в домашніх тварин за грибкової патології</w:t>
      </w:r>
      <w:r w:rsidR="009202DF">
        <w:rPr>
          <w:rFonts w:ascii="Times New Roman"/>
        </w:rPr>
        <w:t>,</w:t>
      </w:r>
      <w:r w:rsidR="009202DF" w:rsidRPr="004D5D85">
        <w:rPr>
          <w:rFonts w:ascii="Times New Roman"/>
        </w:rPr>
        <w:t xml:space="preserve"> ніж препарати за перорального або парентерального введення</w:t>
      </w:r>
      <w:r w:rsidR="009202DF">
        <w:rPr>
          <w:rFonts w:ascii="Times New Roman"/>
        </w:rPr>
        <w:t xml:space="preserve"> </w:t>
      </w:r>
      <w:r w:rsidR="009202DF" w:rsidRPr="008104D4">
        <w:rPr>
          <w:rFonts w:ascii="Times New Roman"/>
        </w:rPr>
        <w:t>[</w:t>
      </w:r>
      <w:r w:rsidR="008104D4">
        <w:rPr>
          <w:rFonts w:ascii="Times New Roman"/>
        </w:rPr>
        <w:t>239</w:t>
      </w:r>
      <w:r w:rsidR="009202DF" w:rsidRPr="008104D4">
        <w:rPr>
          <w:rFonts w:ascii="Times New Roman"/>
        </w:rPr>
        <w:t>].</w:t>
      </w:r>
      <w:r w:rsidR="009202DF">
        <w:rPr>
          <w:rFonts w:ascii="Times New Roman"/>
        </w:rPr>
        <w:t xml:space="preserve"> </w:t>
      </w:r>
      <w:r w:rsidRPr="004D5D85">
        <w:rPr>
          <w:rFonts w:ascii="Times New Roman"/>
        </w:rPr>
        <w:t xml:space="preserve">Перевагою м’яких лікувальних форм протигрибкової дії є їхній </w:t>
      </w:r>
      <w:r w:rsidR="009202DF">
        <w:rPr>
          <w:rFonts w:ascii="Times New Roman"/>
        </w:rPr>
        <w:t>етіотропний ефект</w:t>
      </w:r>
      <w:r w:rsidRPr="004D5D85">
        <w:rPr>
          <w:rFonts w:ascii="Times New Roman"/>
        </w:rPr>
        <w:t xml:space="preserve"> </w:t>
      </w:r>
      <w:r w:rsidR="009202DF">
        <w:rPr>
          <w:rFonts w:ascii="Times New Roman"/>
        </w:rPr>
        <w:t xml:space="preserve">та безпосередній вплив </w:t>
      </w:r>
      <w:r w:rsidRPr="004D5D85">
        <w:rPr>
          <w:rFonts w:ascii="Times New Roman"/>
        </w:rPr>
        <w:t>на осередки ураження чи вже розвинутого по всьо</w:t>
      </w:r>
      <w:r w:rsidR="009202DF">
        <w:rPr>
          <w:rFonts w:ascii="Times New Roman"/>
        </w:rPr>
        <w:t xml:space="preserve">му тілу запального процесу </w:t>
      </w:r>
      <w:r w:rsidR="009202DF" w:rsidRPr="008104D4">
        <w:rPr>
          <w:rFonts w:ascii="Times New Roman"/>
        </w:rPr>
        <w:t>[</w:t>
      </w:r>
      <w:r w:rsidR="008104D4">
        <w:rPr>
          <w:rFonts w:ascii="Times New Roman"/>
        </w:rPr>
        <w:t>243</w:t>
      </w:r>
      <w:r w:rsidR="009202DF" w:rsidRPr="008104D4">
        <w:rPr>
          <w:rFonts w:ascii="Times New Roman"/>
        </w:rPr>
        <w:t>].</w:t>
      </w:r>
    </w:p>
    <w:p w:rsidR="00301300" w:rsidRPr="004D5D85" w:rsidRDefault="00301300" w:rsidP="00301300">
      <w:pPr>
        <w:spacing w:line="360" w:lineRule="auto"/>
        <w:ind w:firstLine="851"/>
        <w:rPr>
          <w:rFonts w:ascii="Times New Roman"/>
        </w:rPr>
      </w:pPr>
      <w:r w:rsidRPr="004D5D85">
        <w:rPr>
          <w:rFonts w:ascii="Times New Roman"/>
        </w:rPr>
        <w:t xml:space="preserve">З урахуванням проведеного моніторингу ветеринарних засобів в Україні і потребою забезпечити галузь ефективним </w:t>
      </w:r>
      <w:r w:rsidR="00CE0863">
        <w:rPr>
          <w:rFonts w:ascii="Times New Roman"/>
        </w:rPr>
        <w:t>препарат</w:t>
      </w:r>
      <w:r w:rsidRPr="004D5D85">
        <w:rPr>
          <w:rFonts w:ascii="Times New Roman"/>
        </w:rPr>
        <w:t xml:space="preserve">ом для лікування грибкової патології шкіри в собак </w:t>
      </w:r>
      <w:r w:rsidR="009202DF">
        <w:rPr>
          <w:rFonts w:ascii="Times New Roman"/>
        </w:rPr>
        <w:t xml:space="preserve">нашим </w:t>
      </w:r>
      <w:r w:rsidRPr="004D5D85">
        <w:rPr>
          <w:rFonts w:ascii="Times New Roman"/>
        </w:rPr>
        <w:t xml:space="preserve">завданням було розробити і впровадити </w:t>
      </w:r>
      <w:r w:rsidR="0068441C">
        <w:rPr>
          <w:rFonts w:ascii="Times New Roman"/>
        </w:rPr>
        <w:br/>
      </w:r>
      <w:r w:rsidRPr="004D5D85">
        <w:rPr>
          <w:rFonts w:ascii="Times New Roman"/>
        </w:rPr>
        <w:t xml:space="preserve">у практику ветеринарної медицини новий м’який лікарський засіб </w:t>
      </w:r>
      <w:r w:rsidR="0068441C">
        <w:rPr>
          <w:rFonts w:ascii="Times New Roman"/>
        </w:rPr>
        <w:br/>
      </w:r>
      <w:r w:rsidRPr="004D5D85">
        <w:rPr>
          <w:rFonts w:ascii="Times New Roman"/>
        </w:rPr>
        <w:t>з фунгіцидною дією та здатністю проявляти протимік</w:t>
      </w:r>
      <w:r w:rsidR="0068441C">
        <w:rPr>
          <w:rFonts w:ascii="Times New Roman"/>
        </w:rPr>
        <w:t>роб</w:t>
      </w:r>
      <w:r w:rsidRPr="004D5D85">
        <w:rPr>
          <w:rFonts w:ascii="Times New Roman"/>
        </w:rPr>
        <w:t xml:space="preserve">ний ефект на супутню вторинну мікрофлору </w:t>
      </w:r>
      <w:r w:rsidR="0068441C">
        <w:rPr>
          <w:rFonts w:ascii="Times New Roman"/>
        </w:rPr>
        <w:t>і</w:t>
      </w:r>
      <w:r w:rsidRPr="004D5D85">
        <w:rPr>
          <w:rFonts w:ascii="Times New Roman"/>
        </w:rPr>
        <w:t xml:space="preserve"> </w:t>
      </w:r>
      <w:r w:rsidR="0068441C" w:rsidRPr="004D5D85">
        <w:rPr>
          <w:rFonts w:ascii="Times New Roman"/>
        </w:rPr>
        <w:t xml:space="preserve">діяти </w:t>
      </w:r>
      <w:r w:rsidRPr="004D5D85">
        <w:rPr>
          <w:rFonts w:ascii="Times New Roman"/>
        </w:rPr>
        <w:t xml:space="preserve">десенсибілізуюче. </w:t>
      </w:r>
      <w:r w:rsidR="0068441C">
        <w:rPr>
          <w:rFonts w:ascii="Times New Roman"/>
        </w:rPr>
        <w:t>При цьому враховували, що основи якості, ефективності і безпеки закладаються вже на етапі обґрунтування та формування складу препарату.</w:t>
      </w:r>
    </w:p>
    <w:p w:rsidR="0068441C" w:rsidRPr="004D5D85" w:rsidRDefault="0068441C" w:rsidP="0068441C">
      <w:pPr>
        <w:spacing w:line="360" w:lineRule="auto"/>
        <w:ind w:firstLine="851"/>
        <w:rPr>
          <w:rFonts w:ascii="Times New Roman"/>
        </w:rPr>
      </w:pPr>
      <w:r w:rsidRPr="004D5D85">
        <w:rPr>
          <w:rFonts w:ascii="Times New Roman"/>
        </w:rPr>
        <w:t>Щодо вибору лікарської форми</w:t>
      </w:r>
      <w:r>
        <w:rPr>
          <w:rFonts w:ascii="Times New Roman"/>
        </w:rPr>
        <w:t xml:space="preserve">. </w:t>
      </w:r>
      <w:r w:rsidRPr="004D5D85">
        <w:rPr>
          <w:rFonts w:ascii="Times New Roman"/>
        </w:rPr>
        <w:t>Об</w:t>
      </w:r>
      <w:r>
        <w:rPr>
          <w:rFonts w:ascii="Times New Roman"/>
        </w:rPr>
        <w:t>ґ</w:t>
      </w:r>
      <w:r w:rsidRPr="004D5D85">
        <w:rPr>
          <w:rFonts w:ascii="Times New Roman"/>
        </w:rPr>
        <w:t>рунтовуючи розробку нового препарату для ветеринарної медицини виходили з того, що лініменти</w:t>
      </w:r>
      <w:r>
        <w:rPr>
          <w:rFonts w:ascii="Times New Roman"/>
        </w:rPr>
        <w:t xml:space="preserve"> (рідкі мазі) є</w:t>
      </w:r>
      <w:r w:rsidRPr="004D5D85">
        <w:rPr>
          <w:rFonts w:ascii="Times New Roman"/>
        </w:rPr>
        <w:t xml:space="preserve"> м’яко</w:t>
      </w:r>
      <w:r>
        <w:rPr>
          <w:rFonts w:ascii="Times New Roman"/>
        </w:rPr>
        <w:t>ю</w:t>
      </w:r>
      <w:r w:rsidRPr="004D5D85">
        <w:rPr>
          <w:rFonts w:ascii="Times New Roman"/>
        </w:rPr>
        <w:t xml:space="preserve"> лікарськ</w:t>
      </w:r>
      <w:r>
        <w:rPr>
          <w:rFonts w:ascii="Times New Roman"/>
        </w:rPr>
        <w:t>ою</w:t>
      </w:r>
      <w:r w:rsidRPr="004D5D85">
        <w:rPr>
          <w:rFonts w:ascii="Times New Roman"/>
        </w:rPr>
        <w:t xml:space="preserve"> форм</w:t>
      </w:r>
      <w:r>
        <w:rPr>
          <w:rFonts w:ascii="Times New Roman"/>
        </w:rPr>
        <w:t>ою</w:t>
      </w:r>
      <w:r w:rsidRPr="004D5D85">
        <w:rPr>
          <w:rFonts w:ascii="Times New Roman"/>
        </w:rPr>
        <w:t xml:space="preserve"> для зовнішнього застосування у вигляді густої рідини чи драглистої маси, яка плавиться за температури тіл</w:t>
      </w:r>
      <w:r>
        <w:rPr>
          <w:rFonts w:ascii="Times New Roman"/>
        </w:rPr>
        <w:t>а</w:t>
      </w:r>
      <w:r w:rsidRPr="004D5D85">
        <w:rPr>
          <w:rFonts w:ascii="Times New Roman"/>
        </w:rPr>
        <w:t xml:space="preserve">. Основними </w:t>
      </w:r>
      <w:r>
        <w:rPr>
          <w:rFonts w:ascii="Times New Roman"/>
        </w:rPr>
        <w:lastRenderedPageBreak/>
        <w:t xml:space="preserve">їх </w:t>
      </w:r>
      <w:r w:rsidRPr="004D5D85">
        <w:rPr>
          <w:rFonts w:ascii="Times New Roman"/>
        </w:rPr>
        <w:t xml:space="preserve">перевагами над іншими м’якими лікарськими формами є </w:t>
      </w:r>
      <w:r>
        <w:rPr>
          <w:rFonts w:ascii="Times New Roman"/>
        </w:rPr>
        <w:t>краща</w:t>
      </w:r>
      <w:r w:rsidRPr="004D5D85">
        <w:rPr>
          <w:rFonts w:ascii="Times New Roman"/>
        </w:rPr>
        <w:t xml:space="preserve"> біологічна доступність внаслідок </w:t>
      </w:r>
      <w:r>
        <w:rPr>
          <w:rFonts w:ascii="Times New Roman"/>
        </w:rPr>
        <w:t>лег</w:t>
      </w:r>
      <w:r w:rsidRPr="004D5D85">
        <w:rPr>
          <w:rFonts w:ascii="Times New Roman"/>
        </w:rPr>
        <w:t>кого всмоктуван</w:t>
      </w:r>
      <w:r w:rsidR="00CE0863">
        <w:rPr>
          <w:rFonts w:ascii="Times New Roman"/>
        </w:rPr>
        <w:t>н</w:t>
      </w:r>
      <w:r w:rsidRPr="004D5D85">
        <w:rPr>
          <w:rFonts w:ascii="Times New Roman"/>
        </w:rPr>
        <w:t xml:space="preserve">я шкірою лікарських речовин </w:t>
      </w:r>
      <w:r>
        <w:rPr>
          <w:rFonts w:ascii="Times New Roman"/>
        </w:rPr>
        <w:br/>
      </w:r>
      <w:r w:rsidRPr="004D5D85">
        <w:rPr>
          <w:rFonts w:ascii="Times New Roman"/>
        </w:rPr>
        <w:t xml:space="preserve">з лініментів та </w:t>
      </w:r>
      <w:r>
        <w:rPr>
          <w:rFonts w:ascii="Times New Roman"/>
        </w:rPr>
        <w:t>«делікатніше»</w:t>
      </w:r>
      <w:r w:rsidRPr="004D5D85">
        <w:rPr>
          <w:rFonts w:ascii="Times New Roman"/>
        </w:rPr>
        <w:t xml:space="preserve"> нан</w:t>
      </w:r>
      <w:r>
        <w:rPr>
          <w:rFonts w:ascii="Times New Roman"/>
        </w:rPr>
        <w:t>есення на шкіру</w:t>
      </w:r>
      <w:r w:rsidRPr="004D5D85">
        <w:rPr>
          <w:rFonts w:ascii="Times New Roman"/>
        </w:rPr>
        <w:t xml:space="preserve">, </w:t>
      </w:r>
      <w:r>
        <w:rPr>
          <w:rFonts w:ascii="Times New Roman"/>
        </w:rPr>
        <w:t xml:space="preserve">у </w:t>
      </w:r>
      <w:r w:rsidRPr="004D5D85">
        <w:rPr>
          <w:rFonts w:ascii="Times New Roman"/>
        </w:rPr>
        <w:t>порівнян</w:t>
      </w:r>
      <w:r>
        <w:rPr>
          <w:rFonts w:ascii="Times New Roman"/>
        </w:rPr>
        <w:t>ні</w:t>
      </w:r>
      <w:r w:rsidRPr="004D5D85">
        <w:rPr>
          <w:rFonts w:ascii="Times New Roman"/>
        </w:rPr>
        <w:t xml:space="preserve"> з мазями. Однак, важливим було пам’ятати, що лініменти</w:t>
      </w:r>
      <w:r>
        <w:rPr>
          <w:rFonts w:ascii="Times New Roman"/>
        </w:rPr>
        <w:t xml:space="preserve"> зазвичай</w:t>
      </w:r>
      <w:r w:rsidRPr="004D5D85">
        <w:rPr>
          <w:rFonts w:ascii="Times New Roman"/>
        </w:rPr>
        <w:t xml:space="preserve"> відзначаються невисокою стабільністю складників, як на етапі їх виготовлення так і </w:t>
      </w:r>
      <w:r>
        <w:rPr>
          <w:rFonts w:ascii="Times New Roman"/>
        </w:rPr>
        <w:t>за тривалого</w:t>
      </w:r>
      <w:r w:rsidRPr="004D5D85">
        <w:rPr>
          <w:rFonts w:ascii="Times New Roman"/>
        </w:rPr>
        <w:t xml:space="preserve"> зберіганні. </w:t>
      </w:r>
    </w:p>
    <w:p w:rsidR="0068441C" w:rsidRPr="004D5D85" w:rsidRDefault="00150576" w:rsidP="0068441C">
      <w:pPr>
        <w:spacing w:line="360" w:lineRule="auto"/>
        <w:ind w:firstLine="851"/>
        <w:rPr>
          <w:rFonts w:ascii="Times New Roman"/>
        </w:rPr>
      </w:pPr>
      <w:r>
        <w:rPr>
          <w:rFonts w:ascii="Times New Roman"/>
        </w:rPr>
        <w:t>З метою</w:t>
      </w:r>
      <w:r w:rsidR="0068441C" w:rsidRPr="004D5D85">
        <w:rPr>
          <w:rFonts w:ascii="Times New Roman"/>
        </w:rPr>
        <w:t xml:space="preserve"> створення ефективного і безпечного лікарського засобу для зовнішнього застосування, </w:t>
      </w:r>
      <w:r>
        <w:rPr>
          <w:rFonts w:ascii="Times New Roman"/>
        </w:rPr>
        <w:t xml:space="preserve">нами </w:t>
      </w:r>
      <w:r w:rsidR="0068441C" w:rsidRPr="004D5D85">
        <w:rPr>
          <w:rFonts w:ascii="Times New Roman"/>
        </w:rPr>
        <w:t xml:space="preserve">на етапі його розробки </w:t>
      </w:r>
      <w:r>
        <w:rPr>
          <w:rFonts w:ascii="Times New Roman"/>
        </w:rPr>
        <w:t>було</w:t>
      </w:r>
      <w:r w:rsidR="0068441C" w:rsidRPr="004D5D85">
        <w:rPr>
          <w:rFonts w:ascii="Times New Roman"/>
        </w:rPr>
        <w:t xml:space="preserve"> врахова</w:t>
      </w:r>
      <w:r>
        <w:rPr>
          <w:rFonts w:ascii="Times New Roman"/>
        </w:rPr>
        <w:t>но</w:t>
      </w:r>
      <w:r w:rsidR="0068441C" w:rsidRPr="004D5D85">
        <w:rPr>
          <w:rFonts w:ascii="Times New Roman"/>
        </w:rPr>
        <w:t xml:space="preserve"> вимоги</w:t>
      </w:r>
      <w:r>
        <w:rPr>
          <w:rFonts w:ascii="Times New Roman"/>
        </w:rPr>
        <w:t>, що ставляться до м’яких лікарських форм, зокрема ‒ біодоступність та особливості проникнення діючої речовини через шкіру.</w:t>
      </w:r>
      <w:r w:rsidR="0068441C" w:rsidRPr="004D5D85">
        <w:rPr>
          <w:rFonts w:ascii="Times New Roman"/>
        </w:rPr>
        <w:t xml:space="preserve"> </w:t>
      </w:r>
      <w:r>
        <w:rPr>
          <w:rFonts w:ascii="Times New Roman"/>
        </w:rPr>
        <w:t>Важливим також</w:t>
      </w:r>
      <w:r w:rsidRPr="004D5D85">
        <w:rPr>
          <w:rFonts w:ascii="Times New Roman"/>
        </w:rPr>
        <w:t xml:space="preserve"> </w:t>
      </w:r>
      <w:r>
        <w:rPr>
          <w:rFonts w:ascii="Times New Roman"/>
        </w:rPr>
        <w:t xml:space="preserve">було експериментально довести, що запропонований кількісний вміст активно діючих і формоутворюючих інґредієнтів у складі лініменту є оптимальним для прояву передбачуваної дії. </w:t>
      </w:r>
    </w:p>
    <w:p w:rsidR="00301300" w:rsidRPr="004D5D85" w:rsidRDefault="00301300" w:rsidP="00301300">
      <w:pPr>
        <w:spacing w:line="360" w:lineRule="auto"/>
        <w:ind w:firstLine="851"/>
        <w:rPr>
          <w:rFonts w:ascii="Times New Roman"/>
        </w:rPr>
      </w:pPr>
      <w:r w:rsidRPr="00150576">
        <w:rPr>
          <w:rFonts w:ascii="Times New Roman"/>
        </w:rPr>
        <w:t>Розробка нових лікарських засобів для лікування захворювань шкіри повинна проводитись з урахуванням механізму дії лікарських і допоміжних речовин</w:t>
      </w:r>
      <w:r w:rsidR="00150576">
        <w:rPr>
          <w:rFonts w:ascii="Times New Roman"/>
        </w:rPr>
        <w:t xml:space="preserve"> [281]</w:t>
      </w:r>
      <w:r w:rsidRPr="00150576">
        <w:rPr>
          <w:rFonts w:ascii="Times New Roman"/>
        </w:rPr>
        <w:t>.</w:t>
      </w:r>
    </w:p>
    <w:p w:rsidR="00301300" w:rsidRPr="004D5D85" w:rsidRDefault="00301300" w:rsidP="00301300">
      <w:pPr>
        <w:spacing w:line="360" w:lineRule="auto"/>
        <w:ind w:firstLine="851"/>
        <w:rPr>
          <w:rFonts w:ascii="Times New Roman"/>
        </w:rPr>
      </w:pPr>
      <w:r w:rsidRPr="004D5D85">
        <w:rPr>
          <w:rFonts w:ascii="Times New Roman"/>
        </w:rPr>
        <w:t>Нами впродовж 2016-2020 років обґрунтовано складники</w:t>
      </w:r>
      <w:r w:rsidR="00150576">
        <w:rPr>
          <w:rFonts w:ascii="Times New Roman"/>
        </w:rPr>
        <w:t>,</w:t>
      </w:r>
      <w:r w:rsidRPr="004D5D85">
        <w:rPr>
          <w:rFonts w:ascii="Times New Roman"/>
        </w:rPr>
        <w:t xml:space="preserve"> рецептуру </w:t>
      </w:r>
      <w:r w:rsidR="00150576">
        <w:rPr>
          <w:rFonts w:ascii="Times New Roman"/>
        </w:rPr>
        <w:t xml:space="preserve">та технологію приготування </w:t>
      </w:r>
      <w:r w:rsidRPr="004D5D85">
        <w:rPr>
          <w:rFonts w:ascii="Times New Roman"/>
        </w:rPr>
        <w:t xml:space="preserve">нового протигрибкового засобу у формі лініменту, до складу якого </w:t>
      </w:r>
      <w:r w:rsidR="00150576">
        <w:rPr>
          <w:rFonts w:ascii="Times New Roman"/>
        </w:rPr>
        <w:t xml:space="preserve">ввійшла </w:t>
      </w:r>
      <w:r w:rsidRPr="004D5D85">
        <w:rPr>
          <w:rFonts w:ascii="Times New Roman"/>
        </w:rPr>
        <w:t>тіопохідна тріазолу</w:t>
      </w:r>
      <w:r w:rsidR="00150576">
        <w:rPr>
          <w:rFonts w:ascii="Times New Roman"/>
        </w:rPr>
        <w:t>,</w:t>
      </w:r>
      <w:r>
        <w:rPr>
          <w:rFonts w:ascii="Times New Roman"/>
        </w:rPr>
        <w:t xml:space="preserve"> </w:t>
      </w:r>
      <w:r w:rsidR="00150576">
        <w:rPr>
          <w:rFonts w:ascii="Times New Roman"/>
        </w:rPr>
        <w:t xml:space="preserve">а саме хімічна сполука </w:t>
      </w:r>
      <w:r w:rsidR="007C23CB">
        <w:rPr>
          <w:rFonts w:ascii="Times New Roman"/>
        </w:rPr>
        <w:br/>
      </w:r>
      <w:r w:rsidR="00150576">
        <w:rPr>
          <w:rFonts w:ascii="Times New Roman"/>
        </w:rPr>
        <w:t>з формулою ‒</w:t>
      </w:r>
      <w:r>
        <w:rPr>
          <w:rFonts w:ascii="Times New Roman"/>
        </w:rPr>
        <w:t xml:space="preserve"> </w:t>
      </w:r>
      <w:r w:rsidR="007C23CB">
        <w:rPr>
          <w:rFonts w:ascii="Times New Roman"/>
        </w:rPr>
        <w:t>(4-((5-децилтіо)-4-метил-4Н-1,2,4-тріазол-3-іл)метил)морфоліну</w:t>
      </w:r>
      <w:r w:rsidRPr="004D5D85">
        <w:rPr>
          <w:rFonts w:ascii="Times New Roman"/>
        </w:rPr>
        <w:t xml:space="preserve">, а </w:t>
      </w:r>
      <w:r w:rsidR="007C23CB">
        <w:rPr>
          <w:rFonts w:ascii="Times New Roman"/>
        </w:rPr>
        <w:t xml:space="preserve">за </w:t>
      </w:r>
      <w:r w:rsidRPr="004D5D85">
        <w:rPr>
          <w:rFonts w:ascii="Times New Roman"/>
        </w:rPr>
        <w:t>формоутворююч</w:t>
      </w:r>
      <w:r w:rsidR="007C23CB">
        <w:rPr>
          <w:rFonts w:ascii="Times New Roman"/>
        </w:rPr>
        <w:t>у</w:t>
      </w:r>
      <w:r w:rsidRPr="004D5D85">
        <w:rPr>
          <w:rFonts w:ascii="Times New Roman"/>
        </w:rPr>
        <w:t xml:space="preserve"> основ</w:t>
      </w:r>
      <w:r w:rsidR="007C23CB">
        <w:rPr>
          <w:rFonts w:ascii="Times New Roman"/>
        </w:rPr>
        <w:t>у</w:t>
      </w:r>
      <w:r w:rsidRPr="004D5D85">
        <w:rPr>
          <w:rFonts w:ascii="Times New Roman"/>
        </w:rPr>
        <w:t xml:space="preserve"> </w:t>
      </w:r>
      <w:r w:rsidR="007C23CB">
        <w:rPr>
          <w:rFonts w:ascii="Times New Roman"/>
        </w:rPr>
        <w:t>використано</w:t>
      </w:r>
      <w:r w:rsidRPr="004D5D85">
        <w:rPr>
          <w:rFonts w:ascii="Times New Roman"/>
        </w:rPr>
        <w:t xml:space="preserve"> стандартизован</w:t>
      </w:r>
      <w:r w:rsidR="007C23CB">
        <w:rPr>
          <w:rFonts w:ascii="Times New Roman"/>
        </w:rPr>
        <w:t>у</w:t>
      </w:r>
      <w:r w:rsidRPr="004D5D85">
        <w:rPr>
          <w:rFonts w:ascii="Times New Roman"/>
        </w:rPr>
        <w:t xml:space="preserve"> олі</w:t>
      </w:r>
      <w:r w:rsidR="007C23CB">
        <w:rPr>
          <w:rFonts w:ascii="Times New Roman"/>
        </w:rPr>
        <w:t>ю</w:t>
      </w:r>
      <w:r w:rsidRPr="004D5D85">
        <w:rPr>
          <w:rFonts w:ascii="Times New Roman"/>
        </w:rPr>
        <w:t xml:space="preserve"> розторопші плямистої – </w:t>
      </w:r>
      <w:r w:rsidRPr="00AA5488">
        <w:rPr>
          <w:rFonts w:ascii="Times New Roman"/>
          <w:i/>
          <w:lang w:val="en-US"/>
        </w:rPr>
        <w:t>Sily</w:t>
      </w:r>
      <w:r w:rsidR="007C23CB" w:rsidRPr="00AA5488">
        <w:rPr>
          <w:rFonts w:ascii="Times New Roman"/>
          <w:i/>
          <w:lang w:val="en-US"/>
        </w:rPr>
        <w:t>b</w:t>
      </w:r>
      <w:r w:rsidRPr="00AA5488">
        <w:rPr>
          <w:rFonts w:ascii="Times New Roman"/>
          <w:i/>
          <w:lang w:val="en-US"/>
        </w:rPr>
        <w:t>um</w:t>
      </w:r>
      <w:r w:rsidRPr="00AA5488">
        <w:rPr>
          <w:rFonts w:ascii="Times New Roman"/>
          <w:i/>
        </w:rPr>
        <w:t xml:space="preserve"> </w:t>
      </w:r>
      <w:r w:rsidRPr="00AA5488">
        <w:rPr>
          <w:rFonts w:ascii="Times New Roman"/>
          <w:i/>
          <w:lang w:val="en-US"/>
        </w:rPr>
        <w:t>ma</w:t>
      </w:r>
      <w:r w:rsidR="007C23CB" w:rsidRPr="00AA5488">
        <w:rPr>
          <w:rFonts w:ascii="Times New Roman"/>
          <w:i/>
          <w:lang w:val="en-US"/>
        </w:rPr>
        <w:t>r</w:t>
      </w:r>
      <w:r w:rsidRPr="00AA5488">
        <w:rPr>
          <w:rFonts w:ascii="Times New Roman"/>
          <w:i/>
          <w:lang w:val="en-US"/>
        </w:rPr>
        <w:t>ianum</w:t>
      </w:r>
      <w:r w:rsidR="007C23CB">
        <w:rPr>
          <w:rFonts w:ascii="Times New Roman"/>
        </w:rPr>
        <w:t>, L.</w:t>
      </w:r>
      <w:r w:rsidRPr="004D5D85">
        <w:rPr>
          <w:rFonts w:ascii="Times New Roman"/>
        </w:rPr>
        <w:t>)</w:t>
      </w:r>
      <w:r w:rsidR="007C23CB">
        <w:rPr>
          <w:rFonts w:ascii="Times New Roman"/>
        </w:rPr>
        <w:t>.</w:t>
      </w:r>
    </w:p>
    <w:p w:rsidR="007C23CB" w:rsidRPr="004D5D85" w:rsidRDefault="007C23CB" w:rsidP="007C23CB">
      <w:pPr>
        <w:spacing w:line="360" w:lineRule="auto"/>
        <w:ind w:firstLine="851"/>
        <w:rPr>
          <w:rFonts w:ascii="Times New Roman"/>
        </w:rPr>
      </w:pPr>
      <w:r w:rsidRPr="004D5D85">
        <w:rPr>
          <w:rFonts w:ascii="Times New Roman"/>
        </w:rPr>
        <w:t>Незаперечно,</w:t>
      </w:r>
      <w:r>
        <w:rPr>
          <w:rFonts w:ascii="Times New Roman"/>
        </w:rPr>
        <w:t xml:space="preserve"> </w:t>
      </w:r>
      <w:r w:rsidRPr="004D5D85">
        <w:rPr>
          <w:rFonts w:ascii="Times New Roman"/>
        </w:rPr>
        <w:t xml:space="preserve">що основний </w:t>
      </w:r>
      <w:r>
        <w:rPr>
          <w:rFonts w:ascii="Times New Roman"/>
        </w:rPr>
        <w:t>очік</w:t>
      </w:r>
      <w:r w:rsidRPr="004D5D85">
        <w:rPr>
          <w:rFonts w:ascii="Times New Roman"/>
        </w:rPr>
        <w:t>уваний лікувальний ефект но</w:t>
      </w:r>
      <w:r w:rsidR="00B26059">
        <w:rPr>
          <w:rFonts w:ascii="Times New Roman"/>
        </w:rPr>
        <w:t>воствореного препарату визначає</w:t>
      </w:r>
      <w:r w:rsidRPr="004D5D85">
        <w:rPr>
          <w:rFonts w:ascii="Times New Roman"/>
        </w:rPr>
        <w:t xml:space="preserve"> основна лікарська речовина</w:t>
      </w:r>
      <w:r w:rsidR="00B26059">
        <w:rPr>
          <w:rFonts w:ascii="Times New Roman"/>
        </w:rPr>
        <w:t xml:space="preserve"> </w:t>
      </w:r>
      <w:r w:rsidRPr="004D5D85">
        <w:rPr>
          <w:rFonts w:ascii="Times New Roman"/>
        </w:rPr>
        <w:t>(</w:t>
      </w:r>
      <w:r w:rsidR="004C18DE" w:rsidRPr="00AA5488">
        <w:rPr>
          <w:rFonts w:ascii="Times New Roman"/>
          <w:i/>
          <w:lang w:val="en-US"/>
        </w:rPr>
        <w:t>R</w:t>
      </w:r>
      <w:r w:rsidRPr="00AA5488">
        <w:rPr>
          <w:rFonts w:ascii="Times New Roman"/>
          <w:i/>
          <w:lang w:val="en-US"/>
        </w:rPr>
        <w:t>emedium</w:t>
      </w:r>
      <w:r w:rsidRPr="00AA5488">
        <w:rPr>
          <w:rFonts w:ascii="Times New Roman"/>
          <w:i/>
        </w:rPr>
        <w:t xml:space="preserve"> </w:t>
      </w:r>
      <w:r w:rsidRPr="00AA5488">
        <w:rPr>
          <w:rFonts w:ascii="Times New Roman"/>
          <w:i/>
          <w:lang w:val="en-US"/>
        </w:rPr>
        <w:t>cardinale</w:t>
      </w:r>
      <w:r w:rsidRPr="004D5D85">
        <w:rPr>
          <w:rFonts w:ascii="Times New Roman"/>
        </w:rPr>
        <w:t xml:space="preserve">). Нами в процесі дискусій щодо вибору діючої субстанції перевагу було віддано новосинтезованій сполуці, яка в хімічному відношенні </w:t>
      </w:r>
      <w:r w:rsidR="004C18DE">
        <w:rPr>
          <w:rFonts w:ascii="Times New Roman"/>
        </w:rPr>
        <w:br/>
        <w:t>є</w:t>
      </w:r>
      <w:r w:rsidRPr="004D5D85">
        <w:rPr>
          <w:rFonts w:ascii="Times New Roman"/>
        </w:rPr>
        <w:t xml:space="preserve"> </w:t>
      </w:r>
      <w:r w:rsidRPr="004D5D85">
        <w:rPr>
          <w:rFonts w:ascii="Times New Roman"/>
          <w:lang w:val="en-US"/>
        </w:rPr>
        <w:t>S</w:t>
      </w:r>
      <w:r w:rsidR="00B26059">
        <w:rPr>
          <w:rFonts w:ascii="Times New Roman"/>
        </w:rPr>
        <w:t>-похідн</w:t>
      </w:r>
      <w:r w:rsidR="004C18DE">
        <w:rPr>
          <w:rFonts w:ascii="Times New Roman"/>
        </w:rPr>
        <w:t>ою</w:t>
      </w:r>
      <w:r w:rsidR="00B26059">
        <w:rPr>
          <w:rFonts w:ascii="Times New Roman"/>
        </w:rPr>
        <w:t xml:space="preserve"> 1,2,4-</w:t>
      </w:r>
      <w:r w:rsidRPr="004D5D85">
        <w:rPr>
          <w:rFonts w:ascii="Times New Roman"/>
        </w:rPr>
        <w:t>тріазолу. Шальки терез</w:t>
      </w:r>
      <w:r w:rsidR="00B26059">
        <w:rPr>
          <w:rFonts w:ascii="Times New Roman"/>
        </w:rPr>
        <w:t xml:space="preserve"> н</w:t>
      </w:r>
      <w:r w:rsidRPr="004D5D85">
        <w:rPr>
          <w:rFonts w:ascii="Times New Roman"/>
        </w:rPr>
        <w:t>а користь розробки співробітників Запорізького де</w:t>
      </w:r>
      <w:r w:rsidR="008104D4">
        <w:rPr>
          <w:rFonts w:ascii="Times New Roman"/>
        </w:rPr>
        <w:t>ржавного медичного університету</w:t>
      </w:r>
      <w:r w:rsidRPr="004D5D85">
        <w:rPr>
          <w:rFonts w:ascii="Times New Roman"/>
        </w:rPr>
        <w:t xml:space="preserve"> схили</w:t>
      </w:r>
      <w:r w:rsidR="008104D4">
        <w:rPr>
          <w:rFonts w:ascii="Times New Roman"/>
        </w:rPr>
        <w:t>ли</w:t>
      </w:r>
      <w:r w:rsidRPr="004D5D85">
        <w:rPr>
          <w:rFonts w:ascii="Times New Roman"/>
        </w:rPr>
        <w:t xml:space="preserve">сь через наступне: </w:t>
      </w:r>
      <w:r w:rsidR="003A06A2">
        <w:rPr>
          <w:rFonts w:ascii="Times New Roman"/>
        </w:rPr>
        <w:br/>
      </w:r>
      <w:r w:rsidRPr="004D5D85">
        <w:rPr>
          <w:rFonts w:ascii="Times New Roman"/>
        </w:rPr>
        <w:t>а)</w:t>
      </w:r>
      <w:r w:rsidR="00B26059">
        <w:rPr>
          <w:rFonts w:ascii="Times New Roman"/>
        </w:rPr>
        <w:t xml:space="preserve"> </w:t>
      </w:r>
      <w:r w:rsidRPr="004D5D85">
        <w:rPr>
          <w:rFonts w:ascii="Times New Roman"/>
        </w:rPr>
        <w:t>вчені цієї лабораторії мають значний досвід у створенні подібних сполук</w:t>
      </w:r>
      <w:r w:rsidR="00B26059">
        <w:rPr>
          <w:rFonts w:ascii="Times New Roman"/>
        </w:rPr>
        <w:t>,</w:t>
      </w:r>
      <w:r w:rsidRPr="004D5D85">
        <w:rPr>
          <w:rFonts w:ascii="Times New Roman"/>
        </w:rPr>
        <w:t xml:space="preserve"> із </w:t>
      </w:r>
      <w:r w:rsidRPr="004D5D85">
        <w:rPr>
          <w:rFonts w:ascii="Times New Roman"/>
        </w:rPr>
        <w:lastRenderedPageBreak/>
        <w:t xml:space="preserve">синтезом нових похідних тріазолу вони працюють </w:t>
      </w:r>
      <w:r w:rsidR="003A06A2">
        <w:rPr>
          <w:rFonts w:ascii="Times New Roman"/>
        </w:rPr>
        <w:t>у</w:t>
      </w:r>
      <w:r w:rsidRPr="004D5D85">
        <w:rPr>
          <w:rFonts w:ascii="Times New Roman"/>
        </w:rPr>
        <w:t xml:space="preserve">продовж останніх </w:t>
      </w:r>
      <w:r w:rsidR="003A06A2">
        <w:rPr>
          <w:rFonts w:ascii="Times New Roman"/>
        </w:rPr>
        <w:br/>
      </w:r>
      <w:r w:rsidRPr="004D5D85">
        <w:rPr>
          <w:rFonts w:ascii="Times New Roman"/>
        </w:rPr>
        <w:t>20-ти років;</w:t>
      </w:r>
      <w:r w:rsidR="00B26059">
        <w:rPr>
          <w:rFonts w:ascii="Times New Roman"/>
        </w:rPr>
        <w:t xml:space="preserve"> б) з їх допомогою на основі </w:t>
      </w:r>
      <w:r w:rsidRPr="004D5D85">
        <w:rPr>
          <w:rFonts w:ascii="Times New Roman"/>
        </w:rPr>
        <w:t xml:space="preserve">похідних тріазолу вже створено </w:t>
      </w:r>
      <w:r w:rsidR="00B26059">
        <w:rPr>
          <w:rFonts w:ascii="Times New Roman"/>
        </w:rPr>
        <w:t>ряд високоефективних препаратів</w:t>
      </w:r>
      <w:r w:rsidRPr="004D5D85">
        <w:rPr>
          <w:rFonts w:ascii="Times New Roman"/>
        </w:rPr>
        <w:t xml:space="preserve">, що з успіхом використовуються у гуманній </w:t>
      </w:r>
      <w:r w:rsidR="00B26059">
        <w:rPr>
          <w:rFonts w:ascii="Times New Roman"/>
        </w:rPr>
        <w:br/>
        <w:t>і ветеринарній медицині (</w:t>
      </w:r>
      <w:r w:rsidRPr="004D5D85">
        <w:rPr>
          <w:rFonts w:ascii="Times New Roman"/>
        </w:rPr>
        <w:t>флук</w:t>
      </w:r>
      <w:r w:rsidR="00B26059">
        <w:rPr>
          <w:rFonts w:ascii="Times New Roman"/>
        </w:rPr>
        <w:t>оназол, тріфузол, тріфузол-нео)</w:t>
      </w:r>
      <w:r w:rsidRPr="004D5D85">
        <w:rPr>
          <w:rFonts w:ascii="Times New Roman"/>
        </w:rPr>
        <w:t>; в) на основі тріазолу вже створено і «працюють» кілька протигрибкових засобів (кетоконазол, сертаконазол, вероконазол, равуконазол,</w:t>
      </w:r>
      <w:r w:rsidR="00B26059">
        <w:rPr>
          <w:rFonts w:ascii="Times New Roman"/>
        </w:rPr>
        <w:t xml:space="preserve"> альбаконазол, нозаконазол) [282, 283]</w:t>
      </w:r>
      <w:r w:rsidRPr="004D5D85">
        <w:rPr>
          <w:rFonts w:ascii="Times New Roman"/>
        </w:rPr>
        <w:t>.</w:t>
      </w:r>
    </w:p>
    <w:p w:rsidR="00B26059" w:rsidRDefault="00B26059" w:rsidP="00301300">
      <w:pPr>
        <w:spacing w:line="360" w:lineRule="auto"/>
        <w:ind w:firstLine="851"/>
        <w:rPr>
          <w:rFonts w:ascii="Times New Roman"/>
        </w:rPr>
      </w:pPr>
      <w:r>
        <w:rPr>
          <w:rFonts w:ascii="Times New Roman"/>
        </w:rPr>
        <w:t>На переконання Г.В. </w:t>
      </w:r>
      <w:r w:rsidR="007C23CB" w:rsidRPr="004D5D85">
        <w:rPr>
          <w:rFonts w:ascii="Times New Roman"/>
        </w:rPr>
        <w:t>Данко (2016) у жодної іншої м’якої лікарської форми роль формоутворюючої складової у забезпеченні лікувальної ефективності препарату не є настільки визначальною, як у лініментів. Це своєрідний зв’язуючий компонент двох взаємн</w:t>
      </w:r>
      <w:r>
        <w:rPr>
          <w:rFonts w:ascii="Times New Roman"/>
        </w:rPr>
        <w:t>о</w:t>
      </w:r>
      <w:r w:rsidR="007C23CB" w:rsidRPr="004D5D85">
        <w:rPr>
          <w:rFonts w:ascii="Times New Roman"/>
        </w:rPr>
        <w:t xml:space="preserve"> реагуючих систем, а саме лікарської речовини і ранової поверхні</w:t>
      </w:r>
      <w:r>
        <w:rPr>
          <w:rFonts w:ascii="Times New Roman"/>
        </w:rPr>
        <w:t xml:space="preserve"> [155]</w:t>
      </w:r>
      <w:r w:rsidRPr="004D5D85">
        <w:rPr>
          <w:rFonts w:ascii="Times New Roman"/>
        </w:rPr>
        <w:t>.</w:t>
      </w:r>
      <w:r>
        <w:rPr>
          <w:rFonts w:ascii="Times New Roman"/>
        </w:rPr>
        <w:t xml:space="preserve"> </w:t>
      </w:r>
      <w:r w:rsidR="007C23CB" w:rsidRPr="004D5D85">
        <w:rPr>
          <w:rFonts w:ascii="Times New Roman"/>
        </w:rPr>
        <w:t>В останні роки у фармацевтичних технологіях постійно зростають вимоги до формоутворю</w:t>
      </w:r>
      <w:r w:rsidR="00B06F57">
        <w:rPr>
          <w:rFonts w:ascii="Times New Roman"/>
        </w:rPr>
        <w:t>вальн</w:t>
      </w:r>
      <w:r w:rsidR="007C23CB" w:rsidRPr="004D5D85">
        <w:rPr>
          <w:rFonts w:ascii="Times New Roman"/>
        </w:rPr>
        <w:t xml:space="preserve">их речовин. </w:t>
      </w:r>
      <w:r>
        <w:rPr>
          <w:rFonts w:ascii="Times New Roman"/>
        </w:rPr>
        <w:br/>
      </w:r>
      <w:r w:rsidR="007C23CB" w:rsidRPr="004D5D85">
        <w:rPr>
          <w:rFonts w:ascii="Times New Roman"/>
        </w:rPr>
        <w:t>Серед них основними є не лише добра переносимість, але й здатність доповнювати фармацевтичну дію лікувальної речовини, що входить до складу лініменту</w:t>
      </w:r>
      <w:r>
        <w:rPr>
          <w:rFonts w:ascii="Times New Roman"/>
        </w:rPr>
        <w:t xml:space="preserve"> [284]</w:t>
      </w:r>
      <w:r w:rsidRPr="004D5D85">
        <w:rPr>
          <w:rFonts w:ascii="Times New Roman"/>
        </w:rPr>
        <w:t>.</w:t>
      </w:r>
      <w:r>
        <w:rPr>
          <w:rFonts w:ascii="Times New Roman"/>
        </w:rPr>
        <w:t xml:space="preserve"> </w:t>
      </w:r>
    </w:p>
    <w:p w:rsidR="00B26059" w:rsidRPr="004D5D85" w:rsidRDefault="00B26059" w:rsidP="00B26059">
      <w:pPr>
        <w:spacing w:line="360" w:lineRule="auto"/>
        <w:ind w:firstLine="851"/>
        <w:rPr>
          <w:rFonts w:ascii="Times New Roman"/>
        </w:rPr>
      </w:pPr>
      <w:r w:rsidRPr="004D5D85">
        <w:rPr>
          <w:rFonts w:ascii="Times New Roman"/>
        </w:rPr>
        <w:t xml:space="preserve">На сьогодні все більшого розмаху, в тому числі </w:t>
      </w:r>
      <w:r>
        <w:rPr>
          <w:rFonts w:ascii="Times New Roman"/>
        </w:rPr>
        <w:t>й</w:t>
      </w:r>
      <w:r w:rsidRPr="004D5D85">
        <w:rPr>
          <w:rFonts w:ascii="Times New Roman"/>
        </w:rPr>
        <w:t xml:space="preserve"> </w:t>
      </w:r>
      <w:r>
        <w:rPr>
          <w:rFonts w:ascii="Times New Roman"/>
        </w:rPr>
        <w:t>у</w:t>
      </w:r>
      <w:r w:rsidRPr="004D5D85">
        <w:rPr>
          <w:rFonts w:ascii="Times New Roman"/>
        </w:rPr>
        <w:t xml:space="preserve"> </w:t>
      </w:r>
      <w:r>
        <w:rPr>
          <w:rFonts w:ascii="Times New Roman"/>
        </w:rPr>
        <w:t xml:space="preserve">ветеринарній </w:t>
      </w:r>
      <w:r w:rsidRPr="004D5D85">
        <w:rPr>
          <w:rFonts w:ascii="Times New Roman"/>
        </w:rPr>
        <w:t>фармації набуває розробка ефективних та безпечних лікувальних засобів із використанням рослинної сировини.</w:t>
      </w:r>
      <w:r>
        <w:rPr>
          <w:rFonts w:ascii="Times New Roman"/>
        </w:rPr>
        <w:t xml:space="preserve"> </w:t>
      </w:r>
      <w:r w:rsidRPr="004D5D85">
        <w:rPr>
          <w:rFonts w:ascii="Times New Roman"/>
        </w:rPr>
        <w:t>Цінність таких препаратів</w:t>
      </w:r>
      <w:r>
        <w:rPr>
          <w:rFonts w:ascii="Times New Roman"/>
        </w:rPr>
        <w:t>,</w:t>
      </w:r>
      <w:r w:rsidRPr="004D5D85">
        <w:rPr>
          <w:rFonts w:ascii="Times New Roman"/>
        </w:rPr>
        <w:t xml:space="preserve"> на думку</w:t>
      </w:r>
      <w:r>
        <w:rPr>
          <w:rFonts w:ascii="Times New Roman"/>
        </w:rPr>
        <w:t xml:space="preserve"> ряду вчених [285, 286]</w:t>
      </w:r>
      <w:r w:rsidRPr="004D5D85">
        <w:rPr>
          <w:rFonts w:ascii="Times New Roman"/>
        </w:rPr>
        <w:t>, визнача</w:t>
      </w:r>
      <w:r>
        <w:rPr>
          <w:rFonts w:ascii="Times New Roman"/>
        </w:rPr>
        <w:t>ється</w:t>
      </w:r>
      <w:r w:rsidRPr="004D5D85">
        <w:rPr>
          <w:rFonts w:ascii="Times New Roman"/>
        </w:rPr>
        <w:t xml:space="preserve"> повільним </w:t>
      </w:r>
      <w:r>
        <w:rPr>
          <w:rFonts w:ascii="Times New Roman"/>
        </w:rPr>
        <w:t xml:space="preserve">пролонгованим </w:t>
      </w:r>
      <w:r w:rsidRPr="004D5D85">
        <w:rPr>
          <w:rFonts w:ascii="Times New Roman"/>
        </w:rPr>
        <w:t>біологічним ефектом, який не супроводжується різкими змінами гомеостазу та вираженими побічними ефектами, характерними для більшості фармакологічних препаратів.</w:t>
      </w:r>
    </w:p>
    <w:p w:rsidR="00B26059" w:rsidRPr="004D5D85" w:rsidRDefault="00B26059" w:rsidP="00B26059">
      <w:pPr>
        <w:spacing w:line="360" w:lineRule="auto"/>
        <w:ind w:firstLine="851"/>
        <w:rPr>
          <w:rFonts w:ascii="Times New Roman"/>
        </w:rPr>
      </w:pPr>
      <w:r w:rsidRPr="004D5D85">
        <w:rPr>
          <w:rFonts w:ascii="Times New Roman"/>
        </w:rPr>
        <w:t xml:space="preserve">Основою для створення нами нового протигрибкового лініменту стала олія з насіння розторопші плямистої. Про її лікувальні властивості людству відомо понад 2000 років </w:t>
      </w:r>
      <w:r>
        <w:rPr>
          <w:rFonts w:ascii="Times New Roman"/>
        </w:rPr>
        <w:t>[103]</w:t>
      </w:r>
      <w:r w:rsidRPr="004D5D85">
        <w:rPr>
          <w:rFonts w:ascii="Times New Roman"/>
        </w:rPr>
        <w:t>. Не відкидаючи її визнаних гепатопрот</w:t>
      </w:r>
      <w:r>
        <w:rPr>
          <w:rFonts w:ascii="Times New Roman"/>
        </w:rPr>
        <w:t>екторних, антиоксидантних, анти</w:t>
      </w:r>
      <w:r w:rsidRPr="004D5D85">
        <w:rPr>
          <w:rFonts w:ascii="Times New Roman"/>
        </w:rPr>
        <w:t xml:space="preserve">фіброзних та </w:t>
      </w:r>
      <w:r>
        <w:rPr>
          <w:rFonts w:ascii="Times New Roman"/>
        </w:rPr>
        <w:t xml:space="preserve">інших властивостей включенню її до </w:t>
      </w:r>
      <w:r w:rsidRPr="004D5D85">
        <w:rPr>
          <w:rFonts w:ascii="Times New Roman"/>
        </w:rPr>
        <w:t>складу лініменту сприяли такі ефекти, як здатність захищати шкіру від сухості та зневоднення, запобіга</w:t>
      </w:r>
      <w:r>
        <w:rPr>
          <w:rFonts w:ascii="Times New Roman"/>
        </w:rPr>
        <w:t>т</w:t>
      </w:r>
      <w:r w:rsidRPr="004D5D85">
        <w:rPr>
          <w:rFonts w:ascii="Times New Roman"/>
        </w:rPr>
        <w:t xml:space="preserve">и лущенню верхніх шарів епідермісу, заспокоювати подразнену шкіру, покращувати її еластичність , зміцнювати волосяні цибулини </w:t>
      </w:r>
      <w:r w:rsidRPr="004D5D85">
        <w:rPr>
          <w:rFonts w:ascii="Times New Roman"/>
        </w:rPr>
        <w:lastRenderedPageBreak/>
        <w:t xml:space="preserve">та нормалізувати роботу сальних залоз тощо. З урахуванням подібних </w:t>
      </w:r>
      <w:r w:rsidR="00880729">
        <w:rPr>
          <w:rFonts w:ascii="Times New Roman"/>
        </w:rPr>
        <w:t xml:space="preserve">клінічних </w:t>
      </w:r>
      <w:r w:rsidRPr="004D5D85">
        <w:rPr>
          <w:rFonts w:ascii="Times New Roman"/>
        </w:rPr>
        <w:t xml:space="preserve">симптомів перебігу грибкової патології шкіри у собак </w:t>
      </w:r>
      <w:r>
        <w:rPr>
          <w:rFonts w:ascii="Times New Roman"/>
        </w:rPr>
        <w:t xml:space="preserve">і котів </w:t>
      </w:r>
      <w:r w:rsidRPr="004D5D85">
        <w:rPr>
          <w:rFonts w:ascii="Times New Roman"/>
        </w:rPr>
        <w:t xml:space="preserve">включення олії з розторопші </w:t>
      </w:r>
      <w:r>
        <w:rPr>
          <w:rFonts w:ascii="Times New Roman"/>
        </w:rPr>
        <w:t xml:space="preserve">плямистої </w:t>
      </w:r>
      <w:r w:rsidRPr="004D5D85">
        <w:rPr>
          <w:rFonts w:ascii="Times New Roman"/>
        </w:rPr>
        <w:t xml:space="preserve">до складу комплексного препарату </w:t>
      </w:r>
      <w:r>
        <w:rPr>
          <w:rFonts w:ascii="Times New Roman"/>
        </w:rPr>
        <w:t>мало свій</w:t>
      </w:r>
      <w:r w:rsidRPr="004D5D85">
        <w:rPr>
          <w:rFonts w:ascii="Times New Roman"/>
        </w:rPr>
        <w:t xml:space="preserve"> особлив</w:t>
      </w:r>
      <w:r>
        <w:rPr>
          <w:rFonts w:ascii="Times New Roman"/>
        </w:rPr>
        <w:t>ий</w:t>
      </w:r>
      <w:r w:rsidRPr="004D5D85">
        <w:rPr>
          <w:rFonts w:ascii="Times New Roman"/>
        </w:rPr>
        <w:t xml:space="preserve"> </w:t>
      </w:r>
      <w:r>
        <w:rPr>
          <w:rFonts w:ascii="Times New Roman"/>
        </w:rPr>
        <w:t>резон</w:t>
      </w:r>
      <w:r w:rsidRPr="004D5D85">
        <w:rPr>
          <w:rFonts w:ascii="Times New Roman"/>
        </w:rPr>
        <w:t>.</w:t>
      </w:r>
    </w:p>
    <w:p w:rsidR="00B26059" w:rsidRPr="004D5D85" w:rsidRDefault="00B26059" w:rsidP="00B26059">
      <w:pPr>
        <w:spacing w:line="360" w:lineRule="auto"/>
        <w:ind w:firstLine="851"/>
        <w:rPr>
          <w:rFonts w:ascii="Times New Roman"/>
        </w:rPr>
      </w:pPr>
      <w:r w:rsidRPr="004D5D85">
        <w:rPr>
          <w:rFonts w:ascii="Times New Roman"/>
        </w:rPr>
        <w:t>Створюючи новий препарат виходи</w:t>
      </w:r>
      <w:r>
        <w:rPr>
          <w:rFonts w:ascii="Times New Roman"/>
        </w:rPr>
        <w:t>л</w:t>
      </w:r>
      <w:r w:rsidRPr="004D5D85">
        <w:rPr>
          <w:rFonts w:ascii="Times New Roman"/>
        </w:rPr>
        <w:t>и з того, що він має відповідати всім технологічним вимогам до м’яких лікарських форм. Нами, в процесі досліджень встановлено, що новосинтезована діюча субстанція (умовна назва ПРК-246) добре розчинялась в олі</w:t>
      </w:r>
      <w:r>
        <w:rPr>
          <w:rFonts w:ascii="Times New Roman"/>
        </w:rPr>
        <w:t xml:space="preserve">ї </w:t>
      </w:r>
      <w:r w:rsidRPr="004D5D85">
        <w:rPr>
          <w:rFonts w:ascii="Times New Roman"/>
        </w:rPr>
        <w:t xml:space="preserve">з розторопші </w:t>
      </w:r>
      <w:r>
        <w:rPr>
          <w:rFonts w:ascii="Times New Roman"/>
        </w:rPr>
        <w:t>плямистої</w:t>
      </w:r>
      <w:r w:rsidRPr="004D5D85">
        <w:rPr>
          <w:rFonts w:ascii="Times New Roman"/>
        </w:rPr>
        <w:t xml:space="preserve"> в концентраціях від 1 до 10</w:t>
      </w:r>
      <w:r>
        <w:rPr>
          <w:rFonts w:ascii="Times New Roman"/>
        </w:rPr>
        <w:t> </w:t>
      </w:r>
      <w:r w:rsidRPr="004D5D85">
        <w:rPr>
          <w:rFonts w:ascii="Times New Roman"/>
        </w:rPr>
        <w:t>%. За подальшого з</w:t>
      </w:r>
      <w:r>
        <w:rPr>
          <w:rFonts w:ascii="Times New Roman"/>
        </w:rPr>
        <w:t>роста</w:t>
      </w:r>
      <w:r w:rsidRPr="004D5D85">
        <w:rPr>
          <w:rFonts w:ascii="Times New Roman"/>
        </w:rPr>
        <w:t>ння вмісту лікарськ</w:t>
      </w:r>
      <w:r>
        <w:rPr>
          <w:rFonts w:ascii="Times New Roman"/>
        </w:rPr>
        <w:t>ої</w:t>
      </w:r>
      <w:r w:rsidRPr="004D5D85">
        <w:rPr>
          <w:rFonts w:ascii="Times New Roman"/>
        </w:rPr>
        <w:t xml:space="preserve"> речовин</w:t>
      </w:r>
      <w:r>
        <w:rPr>
          <w:rFonts w:ascii="Times New Roman"/>
        </w:rPr>
        <w:t>и</w:t>
      </w:r>
      <w:r w:rsidRPr="004D5D85">
        <w:rPr>
          <w:rFonts w:ascii="Times New Roman"/>
        </w:rPr>
        <w:t xml:space="preserve"> в основі хімічна сполука піддавалась, більш</w:t>
      </w:r>
      <w:r w:rsidR="00880729">
        <w:rPr>
          <w:rFonts w:ascii="Times New Roman"/>
        </w:rPr>
        <w:t>ою</w:t>
      </w:r>
      <w:r w:rsidRPr="004D5D85">
        <w:rPr>
          <w:rFonts w:ascii="Times New Roman"/>
        </w:rPr>
        <w:t xml:space="preserve"> чи менш</w:t>
      </w:r>
      <w:r w:rsidR="00880729">
        <w:rPr>
          <w:rFonts w:ascii="Times New Roman"/>
        </w:rPr>
        <w:t>ою</w:t>
      </w:r>
      <w:r w:rsidRPr="004D5D85">
        <w:rPr>
          <w:rFonts w:ascii="Times New Roman"/>
        </w:rPr>
        <w:t xml:space="preserve"> мір</w:t>
      </w:r>
      <w:r w:rsidR="00880729">
        <w:rPr>
          <w:rFonts w:ascii="Times New Roman"/>
        </w:rPr>
        <w:t>ою</w:t>
      </w:r>
      <w:r>
        <w:rPr>
          <w:rFonts w:ascii="Times New Roman"/>
        </w:rPr>
        <w:t>,</w:t>
      </w:r>
      <w:r w:rsidRPr="004D5D85">
        <w:rPr>
          <w:rFonts w:ascii="Times New Roman"/>
        </w:rPr>
        <w:t xml:space="preserve"> кристалізації. З урахуванням цього та оцінюючи кращу протигрибкову і протимікробну дію нами в подальших дослідженнях використано 10</w:t>
      </w:r>
      <w:r>
        <w:rPr>
          <w:rFonts w:ascii="Times New Roman"/>
        </w:rPr>
        <w:t> </w:t>
      </w:r>
      <w:r w:rsidRPr="004D5D85">
        <w:rPr>
          <w:rFonts w:ascii="Times New Roman"/>
        </w:rPr>
        <w:t>% лінімент під наз</w:t>
      </w:r>
      <w:r>
        <w:rPr>
          <w:rFonts w:ascii="Times New Roman"/>
        </w:rPr>
        <w:t>вою «</w:t>
      </w:r>
      <w:r w:rsidRPr="004D5D85">
        <w:rPr>
          <w:rFonts w:ascii="Times New Roman"/>
        </w:rPr>
        <w:t>ВетМікоДерм».</w:t>
      </w:r>
    </w:p>
    <w:p w:rsidR="00301300" w:rsidRPr="004D5D85" w:rsidRDefault="00B26059" w:rsidP="00301300">
      <w:pPr>
        <w:spacing w:line="360" w:lineRule="auto"/>
        <w:ind w:firstLine="851"/>
        <w:rPr>
          <w:rFonts w:ascii="Times New Roman"/>
        </w:rPr>
      </w:pPr>
      <w:r>
        <w:rPr>
          <w:rFonts w:ascii="Times New Roman"/>
        </w:rPr>
        <w:t>Оцінюючи</w:t>
      </w:r>
      <w:r w:rsidR="00301300" w:rsidRPr="004D5D85">
        <w:rPr>
          <w:rFonts w:ascii="Times New Roman"/>
        </w:rPr>
        <w:t xml:space="preserve"> властивост</w:t>
      </w:r>
      <w:r>
        <w:rPr>
          <w:rFonts w:ascii="Times New Roman"/>
        </w:rPr>
        <w:t>і</w:t>
      </w:r>
      <w:r w:rsidR="00301300" w:rsidRPr="004D5D85">
        <w:rPr>
          <w:rFonts w:ascii="Times New Roman"/>
        </w:rPr>
        <w:t xml:space="preserve"> новоствореного лініменту </w:t>
      </w:r>
      <w:r>
        <w:rPr>
          <w:rFonts w:ascii="Times New Roman"/>
        </w:rPr>
        <w:t>з’ясова</w:t>
      </w:r>
      <w:r w:rsidR="00301300" w:rsidRPr="004D5D85">
        <w:rPr>
          <w:rFonts w:ascii="Times New Roman"/>
        </w:rPr>
        <w:t>но, що останній є стійк</w:t>
      </w:r>
      <w:r w:rsidR="00780AA8">
        <w:rPr>
          <w:rFonts w:ascii="Times New Roman"/>
        </w:rPr>
        <w:t>им</w:t>
      </w:r>
      <w:r w:rsidR="00301300" w:rsidRPr="004D5D85">
        <w:rPr>
          <w:rFonts w:ascii="Times New Roman"/>
        </w:rPr>
        <w:t xml:space="preserve"> </w:t>
      </w:r>
      <w:r w:rsidR="00780AA8">
        <w:rPr>
          <w:rFonts w:ascii="Times New Roman"/>
        </w:rPr>
        <w:t>у</w:t>
      </w:r>
      <w:r w:rsidR="00301300" w:rsidRPr="004D5D85">
        <w:rPr>
          <w:rFonts w:ascii="Times New Roman"/>
        </w:rPr>
        <w:t xml:space="preserve"> фізико-хімічному відношенні </w:t>
      </w:r>
      <w:r w:rsidR="00780AA8">
        <w:rPr>
          <w:rFonts w:ascii="Times New Roman"/>
        </w:rPr>
        <w:t>засобом</w:t>
      </w:r>
      <w:r w:rsidR="00301300" w:rsidRPr="004D5D85">
        <w:rPr>
          <w:rFonts w:ascii="Times New Roman"/>
        </w:rPr>
        <w:t xml:space="preserve"> та забезпечує відповідну стабільність діючої речовини в розчиннику </w:t>
      </w:r>
      <w:r w:rsidR="00880729">
        <w:rPr>
          <w:rFonts w:ascii="Times New Roman"/>
        </w:rPr>
        <w:t>за</w:t>
      </w:r>
      <w:r w:rsidR="00301300" w:rsidRPr="004D5D85">
        <w:rPr>
          <w:rFonts w:ascii="Times New Roman"/>
        </w:rPr>
        <w:t xml:space="preserve"> тривалого зберігання. </w:t>
      </w:r>
      <w:r w:rsidR="00780AA8">
        <w:rPr>
          <w:rFonts w:ascii="Times New Roman"/>
        </w:rPr>
        <w:t>Підтвердже</w:t>
      </w:r>
      <w:r w:rsidR="00301300" w:rsidRPr="004D5D85">
        <w:rPr>
          <w:rFonts w:ascii="Times New Roman"/>
        </w:rPr>
        <w:t xml:space="preserve">но, що ВетМікоДерм </w:t>
      </w:r>
      <w:r w:rsidR="00805D96">
        <w:rPr>
          <w:rFonts w:ascii="Times New Roman"/>
        </w:rPr>
        <w:t>у</w:t>
      </w:r>
      <w:r w:rsidR="00301300" w:rsidRPr="004D5D85">
        <w:rPr>
          <w:rFonts w:ascii="Times New Roman"/>
        </w:rPr>
        <w:t xml:space="preserve">продовж періоду </w:t>
      </w:r>
      <w:r w:rsidR="00780AA8">
        <w:rPr>
          <w:rFonts w:ascii="Times New Roman"/>
        </w:rPr>
        <w:t>спостере</w:t>
      </w:r>
      <w:r w:rsidR="00301300" w:rsidRPr="004D5D85">
        <w:rPr>
          <w:rFonts w:ascii="Times New Roman"/>
        </w:rPr>
        <w:t>ження (12 міс</w:t>
      </w:r>
      <w:r w:rsidR="00780AA8">
        <w:rPr>
          <w:rFonts w:ascii="Times New Roman"/>
        </w:rPr>
        <w:t>.</w:t>
      </w:r>
      <w:r w:rsidR="00301300" w:rsidRPr="004D5D85">
        <w:rPr>
          <w:rFonts w:ascii="Times New Roman"/>
        </w:rPr>
        <w:t>) являв собою прозорий олійни</w:t>
      </w:r>
      <w:r w:rsidR="00780AA8">
        <w:rPr>
          <w:rFonts w:ascii="Times New Roman"/>
        </w:rPr>
        <w:t>й розчин жовтуватого кольору, з</w:t>
      </w:r>
      <w:r w:rsidR="00301300" w:rsidRPr="004D5D85">
        <w:rPr>
          <w:rFonts w:ascii="Times New Roman"/>
        </w:rPr>
        <w:t xml:space="preserve"> відносно сталим рН (5,9-6,1) та індексом кольору (&lt;</w:t>
      </w:r>
      <w:r w:rsidR="00301300" w:rsidRPr="004D5D85">
        <w:rPr>
          <w:rFonts w:ascii="Times New Roman"/>
          <w:lang w:val="en-US"/>
        </w:rPr>
        <w:t>B</w:t>
      </w:r>
      <w:r w:rsidR="00301300" w:rsidRPr="004D5D85">
        <w:rPr>
          <w:rFonts w:ascii="Times New Roman"/>
        </w:rPr>
        <w:t>9)</w:t>
      </w:r>
      <w:r w:rsidR="00780AA8">
        <w:rPr>
          <w:rFonts w:ascii="Times New Roman"/>
        </w:rPr>
        <w:t>.</w:t>
      </w:r>
      <w:r w:rsidR="00301300" w:rsidRPr="004D5D85">
        <w:rPr>
          <w:rFonts w:ascii="Times New Roman"/>
        </w:rPr>
        <w:t xml:space="preserve"> Проведення </w:t>
      </w:r>
      <w:r w:rsidR="00780AA8" w:rsidRPr="004D5D85">
        <w:rPr>
          <w:rFonts w:ascii="Times New Roman"/>
        </w:rPr>
        <w:t xml:space="preserve">дослідження протигрибкового препарату </w:t>
      </w:r>
      <w:r w:rsidR="00301300" w:rsidRPr="004D5D85">
        <w:rPr>
          <w:rFonts w:ascii="Times New Roman"/>
        </w:rPr>
        <w:t>хроматографічни</w:t>
      </w:r>
      <w:r w:rsidR="00780AA8">
        <w:rPr>
          <w:rFonts w:ascii="Times New Roman"/>
        </w:rPr>
        <w:t>ми</w:t>
      </w:r>
      <w:r w:rsidR="00301300" w:rsidRPr="004D5D85">
        <w:rPr>
          <w:rFonts w:ascii="Times New Roman"/>
        </w:rPr>
        <w:t xml:space="preserve"> метод</w:t>
      </w:r>
      <w:r w:rsidR="00780AA8">
        <w:rPr>
          <w:rFonts w:ascii="Times New Roman"/>
        </w:rPr>
        <w:t>ами</w:t>
      </w:r>
      <w:r w:rsidR="00301300" w:rsidRPr="004D5D85">
        <w:rPr>
          <w:rFonts w:ascii="Times New Roman"/>
        </w:rPr>
        <w:t xml:space="preserve"> показало, що вміст діючої речовини ПРК-246 </w:t>
      </w:r>
      <w:r w:rsidR="00780AA8">
        <w:rPr>
          <w:rFonts w:ascii="Times New Roman"/>
        </w:rPr>
        <w:t>у</w:t>
      </w:r>
      <w:r w:rsidR="00301300" w:rsidRPr="004D5D85">
        <w:rPr>
          <w:rFonts w:ascii="Times New Roman"/>
        </w:rPr>
        <w:t xml:space="preserve"> процесі зберігання </w:t>
      </w:r>
      <w:r w:rsidR="00780AA8">
        <w:rPr>
          <w:rFonts w:ascii="Times New Roman"/>
        </w:rPr>
        <w:t>в</w:t>
      </w:r>
      <w:r w:rsidR="00301300" w:rsidRPr="004D5D85">
        <w:rPr>
          <w:rFonts w:ascii="Times New Roman"/>
        </w:rPr>
        <w:t xml:space="preserve"> готовій лікарській формі </w:t>
      </w:r>
      <w:r w:rsidR="00780AA8">
        <w:rPr>
          <w:rFonts w:ascii="Times New Roman"/>
        </w:rPr>
        <w:t xml:space="preserve">був стабільним і </w:t>
      </w:r>
      <w:r w:rsidR="00301300" w:rsidRPr="004D5D85">
        <w:rPr>
          <w:rFonts w:ascii="Times New Roman"/>
        </w:rPr>
        <w:t>знаходився в межах 9,70-10,17</w:t>
      </w:r>
      <w:r w:rsidR="00780AA8">
        <w:rPr>
          <w:rFonts w:ascii="Times New Roman"/>
        </w:rPr>
        <w:t> </w:t>
      </w:r>
      <w:r w:rsidR="00301300" w:rsidRPr="004D5D85">
        <w:rPr>
          <w:rFonts w:ascii="Times New Roman"/>
        </w:rPr>
        <w:t>%.</w:t>
      </w:r>
    </w:p>
    <w:p w:rsidR="00301300" w:rsidRPr="004D5D85" w:rsidRDefault="00301300" w:rsidP="00301300">
      <w:pPr>
        <w:spacing w:line="360" w:lineRule="auto"/>
        <w:ind w:firstLine="851"/>
        <w:rPr>
          <w:rFonts w:ascii="Times New Roman"/>
        </w:rPr>
      </w:pPr>
      <w:r w:rsidRPr="004D5D85">
        <w:rPr>
          <w:rFonts w:ascii="Times New Roman"/>
        </w:rPr>
        <w:t xml:space="preserve">Лікарські препарати відповідно до </w:t>
      </w:r>
      <w:r w:rsidR="00780AA8">
        <w:rPr>
          <w:rFonts w:ascii="Times New Roman"/>
        </w:rPr>
        <w:t xml:space="preserve">сучасних </w:t>
      </w:r>
      <w:r w:rsidRPr="004D5D85">
        <w:rPr>
          <w:rFonts w:ascii="Times New Roman"/>
        </w:rPr>
        <w:t>вимог нормативно-технічної документації віднос</w:t>
      </w:r>
      <w:r w:rsidR="00780AA8">
        <w:rPr>
          <w:rFonts w:ascii="Times New Roman"/>
        </w:rPr>
        <w:t>я</w:t>
      </w:r>
      <w:r w:rsidRPr="004D5D85">
        <w:rPr>
          <w:rFonts w:ascii="Times New Roman"/>
        </w:rPr>
        <w:t xml:space="preserve">ться до класу високочистих. Наявність </w:t>
      </w:r>
      <w:r w:rsidR="00805D96">
        <w:rPr>
          <w:rFonts w:ascii="Times New Roman"/>
        </w:rPr>
        <w:t>у</w:t>
      </w:r>
      <w:r w:rsidRPr="004D5D85">
        <w:rPr>
          <w:rFonts w:ascii="Times New Roman"/>
        </w:rPr>
        <w:t xml:space="preserve"> них навіть незначних кількостей домішок може призвести до небажаних наслідків. </w:t>
      </w:r>
      <w:r w:rsidR="00780AA8">
        <w:rPr>
          <w:rFonts w:ascii="Times New Roman"/>
        </w:rPr>
        <w:t>Такі сполуки</w:t>
      </w:r>
      <w:r w:rsidRPr="004D5D85">
        <w:rPr>
          <w:rFonts w:ascii="Times New Roman"/>
        </w:rPr>
        <w:t xml:space="preserve"> в ліках</w:t>
      </w:r>
      <w:r w:rsidR="00780AA8">
        <w:rPr>
          <w:rFonts w:ascii="Times New Roman"/>
        </w:rPr>
        <w:t>,</w:t>
      </w:r>
      <w:r w:rsidRPr="004D5D85">
        <w:rPr>
          <w:rFonts w:ascii="Times New Roman"/>
        </w:rPr>
        <w:t xml:space="preserve"> </w:t>
      </w:r>
      <w:r w:rsidR="00780AA8">
        <w:rPr>
          <w:rFonts w:ascii="Times New Roman"/>
        </w:rPr>
        <w:t>у</w:t>
      </w:r>
      <w:r w:rsidRPr="004D5D85">
        <w:rPr>
          <w:rFonts w:ascii="Times New Roman"/>
        </w:rPr>
        <w:t xml:space="preserve"> кращому разі</w:t>
      </w:r>
      <w:r w:rsidR="00780AA8">
        <w:rPr>
          <w:rFonts w:ascii="Times New Roman"/>
        </w:rPr>
        <w:t>, є індиферентними</w:t>
      </w:r>
      <w:r w:rsidRPr="004D5D85">
        <w:rPr>
          <w:rFonts w:ascii="Times New Roman"/>
        </w:rPr>
        <w:t xml:space="preserve">, а частіше всього оказують шкідливий вплив. Особливо небажаною є </w:t>
      </w:r>
      <w:r w:rsidR="00B07159">
        <w:rPr>
          <w:rFonts w:ascii="Times New Roman"/>
        </w:rPr>
        <w:t>наяв</w:t>
      </w:r>
      <w:r w:rsidRPr="004D5D85">
        <w:rPr>
          <w:rFonts w:ascii="Times New Roman"/>
        </w:rPr>
        <w:t xml:space="preserve">ність таких речовин </w:t>
      </w:r>
      <w:r w:rsidR="00B07159">
        <w:rPr>
          <w:rFonts w:ascii="Times New Roman"/>
        </w:rPr>
        <w:br/>
        <w:t>у</w:t>
      </w:r>
      <w:r w:rsidRPr="004D5D85">
        <w:rPr>
          <w:rFonts w:ascii="Times New Roman"/>
        </w:rPr>
        <w:t xml:space="preserve"> лікарських засобах тривалого зберігання і </w:t>
      </w:r>
      <w:r w:rsidR="00B07159">
        <w:rPr>
          <w:rFonts w:ascii="Times New Roman"/>
        </w:rPr>
        <w:t>застосува</w:t>
      </w:r>
      <w:r w:rsidRPr="004D5D85">
        <w:rPr>
          <w:rFonts w:ascii="Times New Roman"/>
        </w:rPr>
        <w:t>ння</w:t>
      </w:r>
      <w:r w:rsidR="00780AA8">
        <w:rPr>
          <w:rFonts w:ascii="Times New Roman"/>
        </w:rPr>
        <w:t xml:space="preserve"> [287]</w:t>
      </w:r>
      <w:r w:rsidRPr="004D5D85">
        <w:rPr>
          <w:rFonts w:ascii="Times New Roman"/>
        </w:rPr>
        <w:t>.</w:t>
      </w:r>
      <w:r w:rsidR="00E748BD">
        <w:rPr>
          <w:rFonts w:ascii="Times New Roman"/>
        </w:rPr>
        <w:t xml:space="preserve"> </w:t>
      </w:r>
      <w:r w:rsidR="00E748BD">
        <w:rPr>
          <w:rFonts w:ascii="Times New Roman"/>
        </w:rPr>
        <w:br/>
      </w:r>
      <w:r w:rsidRPr="004D5D85">
        <w:rPr>
          <w:rFonts w:ascii="Times New Roman"/>
        </w:rPr>
        <w:t>У досліджуваному нами лініменті «ВетМікоДерм» механічні включення за річного зберігання в пласт</w:t>
      </w:r>
      <w:r w:rsidR="00E748BD">
        <w:rPr>
          <w:rFonts w:ascii="Times New Roman"/>
        </w:rPr>
        <w:t>ико</w:t>
      </w:r>
      <w:r w:rsidRPr="004D5D85">
        <w:rPr>
          <w:rFonts w:ascii="Times New Roman"/>
        </w:rPr>
        <w:t xml:space="preserve">вій тарі не </w:t>
      </w:r>
      <w:r w:rsidR="00E748BD">
        <w:rPr>
          <w:rFonts w:ascii="Times New Roman"/>
        </w:rPr>
        <w:t>виявляли</w:t>
      </w:r>
      <w:r w:rsidRPr="004D5D85">
        <w:rPr>
          <w:rFonts w:ascii="Times New Roman"/>
        </w:rPr>
        <w:t xml:space="preserve">, а відсоток супутніх домішок </w:t>
      </w:r>
      <w:r w:rsidRPr="004D5D85">
        <w:rPr>
          <w:rFonts w:ascii="Times New Roman"/>
        </w:rPr>
        <w:lastRenderedPageBreak/>
        <w:t>був незначним (0,17-0,35</w:t>
      </w:r>
      <w:r w:rsidR="00E748BD">
        <w:rPr>
          <w:rFonts w:ascii="Times New Roman"/>
        </w:rPr>
        <w:t> </w:t>
      </w:r>
      <w:r w:rsidRPr="004D5D85">
        <w:rPr>
          <w:rFonts w:ascii="Times New Roman"/>
        </w:rPr>
        <w:t xml:space="preserve">%). За оцінкою мас-спектрів піку </w:t>
      </w:r>
      <w:r w:rsidR="00E748BD">
        <w:rPr>
          <w:rFonts w:ascii="Times New Roman"/>
        </w:rPr>
        <w:t xml:space="preserve">діючої речовини </w:t>
      </w:r>
      <w:r w:rsidR="00095A27">
        <w:rPr>
          <w:rFonts w:ascii="Times New Roman"/>
        </w:rPr>
        <w:t>у</w:t>
      </w:r>
      <w:r w:rsidR="00E748BD">
        <w:rPr>
          <w:rFonts w:ascii="Times New Roman"/>
        </w:rPr>
        <w:t xml:space="preserve"> складі готової лікарської форми </w:t>
      </w:r>
      <w:r w:rsidRPr="004D5D85">
        <w:rPr>
          <w:rFonts w:ascii="Times New Roman"/>
        </w:rPr>
        <w:t>встановлено, що вона практично не змішується та не проявляє хімічної взаємодії з олією розторопші</w:t>
      </w:r>
      <w:r w:rsidR="00E748BD">
        <w:rPr>
          <w:rFonts w:ascii="Times New Roman"/>
        </w:rPr>
        <w:t>, або кукурудзяною, що була використана в якості аналога формоутворю</w:t>
      </w:r>
      <w:r w:rsidR="00095A27">
        <w:rPr>
          <w:rFonts w:ascii="Times New Roman"/>
        </w:rPr>
        <w:t>вальн</w:t>
      </w:r>
      <w:r w:rsidR="00E748BD">
        <w:rPr>
          <w:rFonts w:ascii="Times New Roman"/>
        </w:rPr>
        <w:t>ої речовини [250-290].</w:t>
      </w:r>
    </w:p>
    <w:p w:rsidR="00301300" w:rsidRPr="004D5D85" w:rsidRDefault="00301300" w:rsidP="00301300">
      <w:pPr>
        <w:spacing w:line="360" w:lineRule="auto"/>
        <w:ind w:firstLine="851"/>
        <w:rPr>
          <w:rFonts w:ascii="Times New Roman"/>
        </w:rPr>
      </w:pPr>
      <w:r w:rsidRPr="004D5D85">
        <w:rPr>
          <w:rFonts w:ascii="Times New Roman"/>
        </w:rPr>
        <w:t xml:space="preserve">Важливим завданням сучасної фармакологічної науки є створення нових і безпечних засобів для ветеринарної </w:t>
      </w:r>
      <w:r w:rsidR="003D0C46">
        <w:rPr>
          <w:rFonts w:ascii="Times New Roman"/>
        </w:rPr>
        <w:t>медицини</w:t>
      </w:r>
      <w:r w:rsidRPr="004D5D85">
        <w:rPr>
          <w:rFonts w:ascii="Times New Roman"/>
        </w:rPr>
        <w:t>, розроблених відповідно до вимог Європейської стандартизації та сертифікації</w:t>
      </w:r>
      <w:r w:rsidR="00E748BD">
        <w:rPr>
          <w:rFonts w:ascii="Times New Roman"/>
        </w:rPr>
        <w:t xml:space="preserve"> [266, 288].</w:t>
      </w:r>
      <w:r w:rsidRPr="004D5D85">
        <w:rPr>
          <w:rFonts w:ascii="Times New Roman"/>
        </w:rPr>
        <w:t xml:space="preserve"> Як правило, система встановлення безпечності (нешкідливості) будь-якого препарату, що має потенційні лікувальні властивості</w:t>
      </w:r>
      <w:r w:rsidR="00E748BD">
        <w:rPr>
          <w:rFonts w:ascii="Times New Roman"/>
        </w:rPr>
        <w:t>,</w:t>
      </w:r>
      <w:r w:rsidRPr="004D5D85">
        <w:rPr>
          <w:rFonts w:ascii="Times New Roman"/>
        </w:rPr>
        <w:t xml:space="preserve"> передбачає доклінічні дослідження і клінічні його випробування.</w:t>
      </w:r>
    </w:p>
    <w:p w:rsidR="00301300" w:rsidRPr="004D5D85" w:rsidRDefault="00301300" w:rsidP="00301300">
      <w:pPr>
        <w:spacing w:line="360" w:lineRule="auto"/>
        <w:ind w:firstLine="851"/>
        <w:rPr>
          <w:rFonts w:ascii="Times New Roman"/>
        </w:rPr>
      </w:pPr>
      <w:r w:rsidRPr="004D5D85">
        <w:rPr>
          <w:rFonts w:ascii="Times New Roman"/>
        </w:rPr>
        <w:t xml:space="preserve">Доклінічне вивчення біологічно активних сполук і готових лікарських форм прийнято умовно поділяти на фармакологічні і токсикологічні. Ці дослідження взаємозалежні та базуються на однакових наукових принципах. Результати вивчення гострої токсичності потенційної діючої субстанції чи готової лікарської форми дають інформацію для проведення наступних </w:t>
      </w:r>
      <w:r w:rsidR="00E748BD">
        <w:rPr>
          <w:rFonts w:ascii="Times New Roman"/>
        </w:rPr>
        <w:t>фармакологічних досліджень, які</w:t>
      </w:r>
      <w:r w:rsidRPr="004D5D85">
        <w:rPr>
          <w:rFonts w:ascii="Times New Roman"/>
        </w:rPr>
        <w:t>, у свою чергу, визначають ступінь і тривалість вивчення її хронічної токсичності</w:t>
      </w:r>
      <w:r w:rsidR="00E748BD">
        <w:rPr>
          <w:rFonts w:ascii="Times New Roman"/>
        </w:rPr>
        <w:t xml:space="preserve"> [289]</w:t>
      </w:r>
      <w:r w:rsidRPr="004D5D85">
        <w:rPr>
          <w:rFonts w:ascii="Times New Roman"/>
        </w:rPr>
        <w:t>.</w:t>
      </w:r>
    </w:p>
    <w:p w:rsidR="00301300" w:rsidRPr="004D5D85" w:rsidRDefault="00301300" w:rsidP="00301300">
      <w:pPr>
        <w:spacing w:line="360" w:lineRule="auto"/>
        <w:ind w:firstLine="851"/>
        <w:rPr>
          <w:rFonts w:ascii="Times New Roman"/>
        </w:rPr>
      </w:pPr>
      <w:r w:rsidRPr="004D5D85">
        <w:rPr>
          <w:rFonts w:ascii="Times New Roman"/>
        </w:rPr>
        <w:t xml:space="preserve">За фармакологічних </w:t>
      </w:r>
      <w:r w:rsidR="00522398">
        <w:rPr>
          <w:rFonts w:ascii="Times New Roman"/>
        </w:rPr>
        <w:t xml:space="preserve">доклінічних </w:t>
      </w:r>
      <w:r w:rsidRPr="004D5D85">
        <w:rPr>
          <w:rFonts w:ascii="Times New Roman"/>
        </w:rPr>
        <w:t>досліджень</w:t>
      </w:r>
      <w:r w:rsidR="00522398">
        <w:rPr>
          <w:rFonts w:ascii="Times New Roman"/>
        </w:rPr>
        <w:t>, які зазвичай проводять на лабораторних тваринах,</w:t>
      </w:r>
      <w:r w:rsidRPr="004D5D85">
        <w:rPr>
          <w:rFonts w:ascii="Times New Roman"/>
        </w:rPr>
        <w:t xml:space="preserve"> визначають лікувальну ефективність досліджуваного продукту, його вплив на основні системи організму та можливі побічні ефекти за одноразового та тривалого застосування</w:t>
      </w:r>
      <w:r w:rsidR="00522398">
        <w:rPr>
          <w:rFonts w:ascii="Times New Roman"/>
        </w:rPr>
        <w:t xml:space="preserve"> [</w:t>
      </w:r>
      <w:r w:rsidR="008104D4">
        <w:rPr>
          <w:rFonts w:ascii="Times New Roman"/>
        </w:rPr>
        <w:t>291</w:t>
      </w:r>
      <w:r w:rsidR="00522398">
        <w:rPr>
          <w:rFonts w:ascii="Times New Roman"/>
        </w:rPr>
        <w:t>].</w:t>
      </w:r>
    </w:p>
    <w:p w:rsidR="00301300" w:rsidRPr="004D5D85" w:rsidRDefault="00522398" w:rsidP="00301300">
      <w:pPr>
        <w:spacing w:line="360" w:lineRule="auto"/>
        <w:ind w:firstLine="851"/>
        <w:rPr>
          <w:rFonts w:ascii="Times New Roman"/>
        </w:rPr>
      </w:pPr>
      <w:r>
        <w:rPr>
          <w:rFonts w:ascii="Times New Roman"/>
        </w:rPr>
        <w:t>Т</w:t>
      </w:r>
      <w:r w:rsidR="00301300" w:rsidRPr="004D5D85">
        <w:rPr>
          <w:rFonts w:ascii="Times New Roman"/>
        </w:rPr>
        <w:t>оксикологічн</w:t>
      </w:r>
      <w:r>
        <w:rPr>
          <w:rFonts w:ascii="Times New Roman"/>
        </w:rPr>
        <w:t>і</w:t>
      </w:r>
      <w:r w:rsidR="00301300" w:rsidRPr="004D5D85">
        <w:rPr>
          <w:rFonts w:ascii="Times New Roman"/>
        </w:rPr>
        <w:t xml:space="preserve"> дослідження</w:t>
      </w:r>
      <w:r>
        <w:rPr>
          <w:rFonts w:ascii="Times New Roman"/>
        </w:rPr>
        <w:t xml:space="preserve"> встановлюють</w:t>
      </w:r>
      <w:r w:rsidR="00301300" w:rsidRPr="004D5D85">
        <w:rPr>
          <w:rFonts w:ascii="Times New Roman"/>
        </w:rPr>
        <w:t xml:space="preserve"> характер і виразність можливого шкідливого впливу на організм експериментальних тварин. Виявлення такої негативної дії випроб</w:t>
      </w:r>
      <w:r w:rsidR="006A3EAC">
        <w:rPr>
          <w:rFonts w:ascii="Times New Roman"/>
        </w:rPr>
        <w:t>ов</w:t>
      </w:r>
      <w:r w:rsidR="00301300" w:rsidRPr="004D5D85">
        <w:rPr>
          <w:rFonts w:ascii="Times New Roman"/>
        </w:rPr>
        <w:t xml:space="preserve">уваного препарату і його складових дає інформацію, які органи </w:t>
      </w:r>
      <w:r w:rsidR="006A3EAC">
        <w:rPr>
          <w:rFonts w:ascii="Times New Roman"/>
        </w:rPr>
        <w:t>й</w:t>
      </w:r>
      <w:r w:rsidR="00301300" w:rsidRPr="004D5D85">
        <w:rPr>
          <w:rFonts w:ascii="Times New Roman"/>
        </w:rPr>
        <w:t xml:space="preserve"> тканини найбільш чутливі до потенційної лікарської субстанції чи готової лікарської форми</w:t>
      </w:r>
      <w:r w:rsidR="006A3EAC">
        <w:rPr>
          <w:rFonts w:ascii="Times New Roman"/>
        </w:rPr>
        <w:t xml:space="preserve"> [242, 243]</w:t>
      </w:r>
      <w:r w:rsidR="00301300" w:rsidRPr="004D5D85">
        <w:rPr>
          <w:rFonts w:ascii="Times New Roman"/>
        </w:rPr>
        <w:t>.</w:t>
      </w:r>
    </w:p>
    <w:p w:rsidR="00301300" w:rsidRPr="004D5D85" w:rsidRDefault="00301300" w:rsidP="00301300">
      <w:pPr>
        <w:spacing w:line="360" w:lineRule="auto"/>
        <w:ind w:firstLine="851"/>
        <w:rPr>
          <w:rFonts w:ascii="Times New Roman"/>
        </w:rPr>
      </w:pPr>
      <w:r w:rsidRPr="00AB2018">
        <w:rPr>
          <w:rFonts w:ascii="Times New Roman"/>
        </w:rPr>
        <w:t>Доклінічне вивче</w:t>
      </w:r>
      <w:r w:rsidR="006A3EAC" w:rsidRPr="00AB2018">
        <w:rPr>
          <w:rFonts w:ascii="Times New Roman"/>
        </w:rPr>
        <w:t>ння нешкідливості ліків, як правило, включає</w:t>
      </w:r>
      <w:r w:rsidRPr="00AB2018">
        <w:rPr>
          <w:rFonts w:ascii="Times New Roman"/>
        </w:rPr>
        <w:t xml:space="preserve">: з’ясування гострої токсичності </w:t>
      </w:r>
      <w:r w:rsidR="006A3EAC" w:rsidRPr="00AB2018">
        <w:rPr>
          <w:rFonts w:ascii="Times New Roman"/>
        </w:rPr>
        <w:t>та</w:t>
      </w:r>
      <w:r w:rsidRPr="00AB2018">
        <w:rPr>
          <w:rFonts w:ascii="Times New Roman"/>
        </w:rPr>
        <w:t xml:space="preserve"> </w:t>
      </w:r>
      <w:r w:rsidR="006A3EAC" w:rsidRPr="00AB2018">
        <w:rPr>
          <w:rFonts w:ascii="Times New Roman"/>
        </w:rPr>
        <w:t>її дії</w:t>
      </w:r>
      <w:r w:rsidR="004E781C" w:rsidRPr="00AB2018">
        <w:rPr>
          <w:rFonts w:ascii="Times New Roman"/>
        </w:rPr>
        <w:t xml:space="preserve"> за повторних у</w:t>
      </w:r>
      <w:r w:rsidRPr="00AB2018">
        <w:rPr>
          <w:rFonts w:ascii="Times New Roman"/>
        </w:rPr>
        <w:t>ведень</w:t>
      </w:r>
      <w:r w:rsidR="006A3EAC" w:rsidRPr="00AB2018">
        <w:rPr>
          <w:rFonts w:ascii="Times New Roman"/>
        </w:rPr>
        <w:t xml:space="preserve"> (</w:t>
      </w:r>
      <w:r w:rsidRPr="00AB2018">
        <w:rPr>
          <w:rFonts w:ascii="Times New Roman"/>
        </w:rPr>
        <w:t>підгостра, субхронічна і хронічна); дослідження кумулятивних властивостей лікувального</w:t>
      </w:r>
      <w:r w:rsidRPr="004D5D85">
        <w:rPr>
          <w:rFonts w:ascii="Times New Roman"/>
        </w:rPr>
        <w:t xml:space="preserve"> </w:t>
      </w:r>
      <w:r w:rsidRPr="004D5D85">
        <w:rPr>
          <w:rFonts w:ascii="Times New Roman"/>
        </w:rPr>
        <w:lastRenderedPageBreak/>
        <w:t xml:space="preserve">засобу; вивчення імунотоксичності препарату; дослідження ембріотоксичних, гонадотоксичних і канцерогенних властивостей новоствореного препарату </w:t>
      </w:r>
      <w:r w:rsidR="006A3EAC">
        <w:rPr>
          <w:rFonts w:ascii="Times New Roman"/>
        </w:rPr>
        <w:t>[</w:t>
      </w:r>
      <w:r w:rsidR="00C405EF">
        <w:rPr>
          <w:rFonts w:ascii="Times New Roman"/>
        </w:rPr>
        <w:t>245</w:t>
      </w:r>
      <w:r w:rsidR="006A3EAC">
        <w:rPr>
          <w:rFonts w:ascii="Times New Roman"/>
        </w:rPr>
        <w:t>].</w:t>
      </w:r>
    </w:p>
    <w:p w:rsidR="00301300" w:rsidRPr="004D5D85" w:rsidRDefault="006A3EAC" w:rsidP="00301300">
      <w:pPr>
        <w:spacing w:line="360" w:lineRule="auto"/>
        <w:ind w:firstLine="851"/>
        <w:rPr>
          <w:rFonts w:ascii="Times New Roman"/>
        </w:rPr>
      </w:pPr>
      <w:r>
        <w:rPr>
          <w:rFonts w:ascii="Times New Roman"/>
        </w:rPr>
        <w:t xml:space="preserve">З’ясування </w:t>
      </w:r>
      <w:r w:rsidR="00301300" w:rsidRPr="004D5D85">
        <w:rPr>
          <w:rFonts w:ascii="Times New Roman"/>
        </w:rPr>
        <w:t>токсикологічн</w:t>
      </w:r>
      <w:r>
        <w:rPr>
          <w:rFonts w:ascii="Times New Roman"/>
        </w:rPr>
        <w:t>ої</w:t>
      </w:r>
      <w:r w:rsidR="00301300" w:rsidRPr="004D5D85">
        <w:rPr>
          <w:rFonts w:ascii="Times New Roman"/>
        </w:rPr>
        <w:t xml:space="preserve"> характеристик</w:t>
      </w:r>
      <w:r>
        <w:rPr>
          <w:rFonts w:ascii="Times New Roman"/>
        </w:rPr>
        <w:t>и</w:t>
      </w:r>
      <w:r w:rsidR="00301300" w:rsidRPr="004D5D85">
        <w:rPr>
          <w:rFonts w:ascii="Times New Roman"/>
        </w:rPr>
        <w:t xml:space="preserve"> </w:t>
      </w:r>
      <w:r>
        <w:rPr>
          <w:rFonts w:ascii="Times New Roman"/>
        </w:rPr>
        <w:t xml:space="preserve">нового </w:t>
      </w:r>
      <w:r w:rsidR="00301300" w:rsidRPr="004D5D85">
        <w:rPr>
          <w:rFonts w:ascii="Times New Roman"/>
        </w:rPr>
        <w:t xml:space="preserve">лікарського засобу </w:t>
      </w:r>
      <w:r>
        <w:rPr>
          <w:rFonts w:ascii="Times New Roman"/>
        </w:rPr>
        <w:t xml:space="preserve">за </w:t>
      </w:r>
      <w:r w:rsidR="00301300" w:rsidRPr="004D5D85">
        <w:rPr>
          <w:rFonts w:ascii="Times New Roman"/>
        </w:rPr>
        <w:t xml:space="preserve">визначення </w:t>
      </w:r>
      <w:r>
        <w:rPr>
          <w:rFonts w:ascii="Times New Roman"/>
        </w:rPr>
        <w:t xml:space="preserve">його </w:t>
      </w:r>
      <w:r w:rsidR="00301300" w:rsidRPr="004D5D85">
        <w:rPr>
          <w:rFonts w:ascii="Times New Roman"/>
        </w:rPr>
        <w:t>гострої токсичності є, як правило, першим етапом, мета якого – отримання інформації про безпеку досліджуваного препарату для тварин в умовах короткочасної дії. Отримані дані можуть служити основою для визначення класу токсичності і є першим кроком для встановлення режимів дозуван</w:t>
      </w:r>
      <w:r w:rsidR="00CE0863">
        <w:rPr>
          <w:rFonts w:ascii="Times New Roman"/>
        </w:rPr>
        <w:t>ня за проведення досліджень під</w:t>
      </w:r>
      <w:r>
        <w:rPr>
          <w:rFonts w:ascii="Times New Roman"/>
        </w:rPr>
        <w:t xml:space="preserve">гострої і хронічної токсичності. </w:t>
      </w:r>
      <w:r w:rsidR="00301300" w:rsidRPr="004D5D85">
        <w:rPr>
          <w:rFonts w:ascii="Times New Roman"/>
        </w:rPr>
        <w:t>Визначення параметрів гострої токсичності дозв</w:t>
      </w:r>
      <w:r>
        <w:rPr>
          <w:rFonts w:ascii="Times New Roman"/>
        </w:rPr>
        <w:t>оляє вирішити наступні завдання</w:t>
      </w:r>
      <w:r w:rsidR="00301300" w:rsidRPr="004D5D85">
        <w:rPr>
          <w:rFonts w:ascii="Times New Roman"/>
        </w:rPr>
        <w:t>: встановити рівень токсичності препарату в заданій лікарській формі та дослідити токсикодинаміку; визначити співвідношення між дозою і токсичними ефектами; встановити видову й статеву чутливість лабораторних тварин стосовно дії досліджуваної речовини; з’ясувати п</w:t>
      </w:r>
      <w:r>
        <w:rPr>
          <w:rFonts w:ascii="Times New Roman"/>
        </w:rPr>
        <w:t>араметри токсичності</w:t>
      </w:r>
      <w:r w:rsidR="00301300" w:rsidRPr="004D5D85">
        <w:rPr>
          <w:rFonts w:ascii="Times New Roman"/>
        </w:rPr>
        <w:t>.</w:t>
      </w:r>
      <w:r>
        <w:rPr>
          <w:rFonts w:ascii="Times New Roman"/>
        </w:rPr>
        <w:t xml:space="preserve"> </w:t>
      </w:r>
      <w:r w:rsidR="00301300" w:rsidRPr="004D5D85">
        <w:rPr>
          <w:rFonts w:ascii="Times New Roman"/>
        </w:rPr>
        <w:t xml:space="preserve">Вивчення токсичної дії за тривалого їх </w:t>
      </w:r>
      <w:r w:rsidR="00AB2018">
        <w:rPr>
          <w:rFonts w:ascii="Times New Roman"/>
        </w:rPr>
        <w:t>надходж</w:t>
      </w:r>
      <w:r w:rsidR="00301300" w:rsidRPr="004D5D85">
        <w:rPr>
          <w:rFonts w:ascii="Times New Roman"/>
        </w:rPr>
        <w:t>ення у значних дозах дає змогу виявити ступінь шкідливої дії та встановити найчутливіші органи і системи організму лабораторних тварин за дії лікарського засобу, а також з’ясувати період відновлення функціонального стану піддослідних тварин після припинення поступлення ксенобіотика в їх організм</w:t>
      </w:r>
      <w:r>
        <w:rPr>
          <w:rFonts w:ascii="Times New Roman"/>
        </w:rPr>
        <w:t xml:space="preserve"> [288].</w:t>
      </w:r>
    </w:p>
    <w:p w:rsidR="00301300" w:rsidRPr="004D5D85" w:rsidRDefault="00301300" w:rsidP="00301300">
      <w:pPr>
        <w:spacing w:line="360" w:lineRule="auto"/>
        <w:ind w:firstLine="851"/>
        <w:rPr>
          <w:rFonts w:ascii="Times New Roman"/>
        </w:rPr>
      </w:pPr>
      <w:r w:rsidRPr="004D5D85">
        <w:rPr>
          <w:rFonts w:ascii="Times New Roman"/>
        </w:rPr>
        <w:t>Отже, нами</w:t>
      </w:r>
      <w:r w:rsidR="006A3EAC">
        <w:rPr>
          <w:rFonts w:ascii="Times New Roman"/>
        </w:rPr>
        <w:t>,</w:t>
      </w:r>
      <w:r w:rsidRPr="004D5D85">
        <w:rPr>
          <w:rFonts w:ascii="Times New Roman"/>
        </w:rPr>
        <w:t xml:space="preserve"> досліджуючи токсичність препарату «ВетМікоДерм» в умовах гострого досліду</w:t>
      </w:r>
      <w:r w:rsidR="006A3EAC">
        <w:rPr>
          <w:rFonts w:ascii="Times New Roman"/>
        </w:rPr>
        <w:t>,</w:t>
      </w:r>
      <w:r w:rsidRPr="004D5D85">
        <w:rPr>
          <w:rFonts w:ascii="Times New Roman"/>
        </w:rPr>
        <w:t xml:space="preserve"> встановлено, що </w:t>
      </w:r>
      <w:r w:rsidRPr="004D5D85">
        <w:rPr>
          <w:rFonts w:ascii="Times New Roman"/>
          <w:lang w:val="en-US"/>
        </w:rPr>
        <w:t>DL</w:t>
      </w:r>
      <w:r w:rsidRPr="006A3EAC">
        <w:rPr>
          <w:rFonts w:ascii="Times New Roman"/>
          <w:vertAlign w:val="subscript"/>
        </w:rPr>
        <w:t>50</w:t>
      </w:r>
      <w:r w:rsidRPr="004D5D85">
        <w:rPr>
          <w:rFonts w:ascii="Times New Roman"/>
        </w:rPr>
        <w:t xml:space="preserve"> новоствореного протигрибкового лініменту за одноразового внутрішньош</w:t>
      </w:r>
      <w:r w:rsidR="006A3EAC">
        <w:rPr>
          <w:rFonts w:ascii="Times New Roman"/>
        </w:rPr>
        <w:t>лунков</w:t>
      </w:r>
      <w:r w:rsidRPr="004D5D85">
        <w:rPr>
          <w:rFonts w:ascii="Times New Roman"/>
        </w:rPr>
        <w:t>ого введення лабора</w:t>
      </w:r>
      <w:r w:rsidR="006A3EAC">
        <w:rPr>
          <w:rFonts w:ascii="Times New Roman"/>
        </w:rPr>
        <w:t>торним щурам становить 15833,2 мг/кг </w:t>
      </w:r>
      <w:r w:rsidRPr="004D5D85">
        <w:rPr>
          <w:rFonts w:ascii="Times New Roman"/>
        </w:rPr>
        <w:t>м.т.</w:t>
      </w:r>
      <w:r w:rsidR="006A3EAC">
        <w:rPr>
          <w:rFonts w:ascii="Times New Roman"/>
        </w:rPr>
        <w:t xml:space="preserve"> і</w:t>
      </w:r>
      <w:r w:rsidRPr="004D5D85">
        <w:rPr>
          <w:rFonts w:ascii="Times New Roman"/>
        </w:rPr>
        <w:t xml:space="preserve"> за цим показником досліджуваний засіб (</w:t>
      </w:r>
      <w:r w:rsidR="006A3EAC">
        <w:rPr>
          <w:rFonts w:ascii="Times New Roman"/>
        </w:rPr>
        <w:t>СОУ 85.2-37-736:2011</w:t>
      </w:r>
      <w:r w:rsidRPr="004D5D85">
        <w:rPr>
          <w:rFonts w:ascii="Times New Roman"/>
        </w:rPr>
        <w:t xml:space="preserve">) </w:t>
      </w:r>
      <w:r w:rsidR="00CE0863">
        <w:rPr>
          <w:rFonts w:ascii="Times New Roman"/>
        </w:rPr>
        <w:t xml:space="preserve">належить </w:t>
      </w:r>
      <w:r w:rsidRPr="004D5D85">
        <w:rPr>
          <w:rFonts w:ascii="Times New Roman"/>
        </w:rPr>
        <w:t>до 4</w:t>
      </w:r>
      <w:r w:rsidR="006A3EAC">
        <w:rPr>
          <w:rFonts w:ascii="Times New Roman"/>
        </w:rPr>
        <w:t xml:space="preserve">-го </w:t>
      </w:r>
      <w:r w:rsidRPr="004D5D85">
        <w:rPr>
          <w:rFonts w:ascii="Times New Roman"/>
        </w:rPr>
        <w:t>класу токсичності або малотоксичн</w:t>
      </w:r>
      <w:r w:rsidR="006A3EAC">
        <w:rPr>
          <w:rFonts w:ascii="Times New Roman"/>
        </w:rPr>
        <w:t>их речовин [291]</w:t>
      </w:r>
      <w:r w:rsidRPr="004D5D85">
        <w:rPr>
          <w:rFonts w:ascii="Times New Roman"/>
        </w:rPr>
        <w:t>.</w:t>
      </w:r>
    </w:p>
    <w:p w:rsidR="00301300" w:rsidRPr="004D5D85" w:rsidRDefault="00301300" w:rsidP="00301300">
      <w:pPr>
        <w:spacing w:line="360" w:lineRule="auto"/>
        <w:ind w:firstLine="851"/>
        <w:rPr>
          <w:rFonts w:ascii="Times New Roman"/>
        </w:rPr>
      </w:pPr>
      <w:r w:rsidRPr="004D5D85">
        <w:rPr>
          <w:rFonts w:ascii="Times New Roman"/>
        </w:rPr>
        <w:t>За умови систематичного і тривалого</w:t>
      </w:r>
      <w:r w:rsidR="006A3EAC">
        <w:rPr>
          <w:rFonts w:ascii="Times New Roman"/>
        </w:rPr>
        <w:t xml:space="preserve"> </w:t>
      </w:r>
      <w:r w:rsidRPr="004D5D85">
        <w:rPr>
          <w:rFonts w:ascii="Times New Roman"/>
        </w:rPr>
        <w:t>(14 д</w:t>
      </w:r>
      <w:r w:rsidR="006A3EAC">
        <w:rPr>
          <w:rFonts w:ascii="Times New Roman"/>
        </w:rPr>
        <w:t>іб</w:t>
      </w:r>
      <w:r w:rsidRPr="004D5D85">
        <w:rPr>
          <w:rFonts w:ascii="Times New Roman"/>
        </w:rPr>
        <w:t xml:space="preserve">) </w:t>
      </w:r>
      <w:r w:rsidR="007C2E09">
        <w:rPr>
          <w:rFonts w:ascii="Times New Roman"/>
        </w:rPr>
        <w:t>у</w:t>
      </w:r>
      <w:r w:rsidRPr="004D5D85">
        <w:rPr>
          <w:rFonts w:ascii="Times New Roman"/>
        </w:rPr>
        <w:t xml:space="preserve">ведення в організм лабораторних тварин лініменту в дозах, що становили від 1/50 до 1/10 </w:t>
      </w:r>
      <w:r w:rsidRPr="004D5D85">
        <w:rPr>
          <w:rFonts w:ascii="Times New Roman"/>
          <w:lang w:val="en-US"/>
        </w:rPr>
        <w:t>DL</w:t>
      </w:r>
      <w:r w:rsidRPr="006A3EAC">
        <w:rPr>
          <w:rFonts w:ascii="Times New Roman"/>
          <w:vertAlign w:val="subscript"/>
        </w:rPr>
        <w:t>50</w:t>
      </w:r>
      <w:r w:rsidRPr="004D5D85">
        <w:rPr>
          <w:rFonts w:ascii="Times New Roman"/>
        </w:rPr>
        <w:t xml:space="preserve"> загибелі піддослідних тварин не </w:t>
      </w:r>
      <w:r w:rsidR="007C2E09">
        <w:rPr>
          <w:rFonts w:ascii="Times New Roman"/>
        </w:rPr>
        <w:t>встанови</w:t>
      </w:r>
      <w:r w:rsidRPr="004D5D85">
        <w:rPr>
          <w:rFonts w:ascii="Times New Roman"/>
        </w:rPr>
        <w:t xml:space="preserve">ли, а функціональний їх стан не мав характерних відхилень. Вони, за повністю збереженої рефлекторної діяльності </w:t>
      </w:r>
      <w:r w:rsidRPr="004D5D85">
        <w:rPr>
          <w:rFonts w:ascii="Times New Roman"/>
        </w:rPr>
        <w:lastRenderedPageBreak/>
        <w:t xml:space="preserve">були активними, добре поїдали корм, пили воду, а наявні випорожнення </w:t>
      </w:r>
      <w:r w:rsidR="007C2E09">
        <w:rPr>
          <w:rFonts w:ascii="Times New Roman"/>
        </w:rPr>
        <w:t>вказували на</w:t>
      </w:r>
      <w:r w:rsidRPr="004D5D85">
        <w:rPr>
          <w:rFonts w:ascii="Times New Roman"/>
        </w:rPr>
        <w:t xml:space="preserve"> фізіологічний перебіг </w:t>
      </w:r>
      <w:r w:rsidR="007C2E09" w:rsidRPr="004D5D85">
        <w:rPr>
          <w:rFonts w:ascii="Times New Roman"/>
        </w:rPr>
        <w:t xml:space="preserve">процесів </w:t>
      </w:r>
      <w:r w:rsidR="007C2E09">
        <w:rPr>
          <w:rFonts w:ascii="Times New Roman"/>
        </w:rPr>
        <w:t>обміну речовин.</w:t>
      </w:r>
    </w:p>
    <w:p w:rsidR="00301300" w:rsidRPr="004D5D85" w:rsidRDefault="00301300" w:rsidP="00301300">
      <w:pPr>
        <w:spacing w:line="360" w:lineRule="auto"/>
        <w:ind w:firstLine="851"/>
        <w:rPr>
          <w:rFonts w:ascii="Times New Roman"/>
        </w:rPr>
      </w:pPr>
      <w:r w:rsidRPr="004D5D85">
        <w:rPr>
          <w:rFonts w:ascii="Times New Roman"/>
        </w:rPr>
        <w:t>Динаміка маси тіла та окремих паре</w:t>
      </w:r>
      <w:r w:rsidR="006A3EAC">
        <w:rPr>
          <w:rFonts w:ascii="Times New Roman"/>
        </w:rPr>
        <w:t xml:space="preserve">нхіматозних органів у тварин </w:t>
      </w:r>
      <w:r w:rsidRPr="004D5D85">
        <w:rPr>
          <w:rFonts w:ascii="Times New Roman"/>
        </w:rPr>
        <w:t>дослідної групи, на тлі</w:t>
      </w:r>
      <w:r w:rsidR="006A3EAC">
        <w:rPr>
          <w:rFonts w:ascii="Times New Roman"/>
        </w:rPr>
        <w:t xml:space="preserve"> вивчення хронічної токсичності</w:t>
      </w:r>
      <w:r w:rsidRPr="004D5D85">
        <w:rPr>
          <w:rFonts w:ascii="Times New Roman"/>
        </w:rPr>
        <w:t xml:space="preserve"> є важливим показником</w:t>
      </w:r>
      <w:r w:rsidR="006A3EAC">
        <w:rPr>
          <w:rFonts w:ascii="Times New Roman"/>
        </w:rPr>
        <w:t>,</w:t>
      </w:r>
      <w:r w:rsidRPr="004D5D85">
        <w:rPr>
          <w:rFonts w:ascii="Times New Roman"/>
        </w:rPr>
        <w:t xml:space="preserve"> за оцінкою якого можна судити про ступінь ураження окремих органів і систем чи організму в цілому</w:t>
      </w:r>
      <w:r w:rsidR="006A3EAC">
        <w:rPr>
          <w:rFonts w:ascii="Times New Roman"/>
        </w:rPr>
        <w:t xml:space="preserve"> [243]</w:t>
      </w:r>
      <w:r w:rsidR="006A3EAC" w:rsidRPr="004D5D85">
        <w:rPr>
          <w:rFonts w:ascii="Times New Roman"/>
        </w:rPr>
        <w:t>.</w:t>
      </w:r>
      <w:r w:rsidRPr="004D5D85">
        <w:rPr>
          <w:rFonts w:ascii="Times New Roman"/>
        </w:rPr>
        <w:t xml:space="preserve">  </w:t>
      </w:r>
    </w:p>
    <w:p w:rsidR="00301300" w:rsidRPr="004D5D85" w:rsidRDefault="00301300" w:rsidP="00301300">
      <w:pPr>
        <w:spacing w:line="360" w:lineRule="auto"/>
        <w:ind w:firstLine="851"/>
        <w:rPr>
          <w:rFonts w:ascii="Times New Roman"/>
        </w:rPr>
      </w:pPr>
      <w:r w:rsidRPr="004D5D85">
        <w:rPr>
          <w:rFonts w:ascii="Times New Roman"/>
        </w:rPr>
        <w:t>Нами</w:t>
      </w:r>
      <w:r w:rsidR="006A3EAC">
        <w:rPr>
          <w:rFonts w:ascii="Times New Roman"/>
        </w:rPr>
        <w:t>,</w:t>
      </w:r>
      <w:r w:rsidRPr="004D5D85">
        <w:rPr>
          <w:rFonts w:ascii="Times New Roman"/>
        </w:rPr>
        <w:t xml:space="preserve"> в хронічному експерименті з’ясовано, що 2-х тижневе перо</w:t>
      </w:r>
      <w:r w:rsidR="006A3EAC">
        <w:rPr>
          <w:rFonts w:ascii="Times New Roman"/>
        </w:rPr>
        <w:t>ральне введення щурам лініменту</w:t>
      </w:r>
      <w:r w:rsidRPr="004D5D85">
        <w:rPr>
          <w:rFonts w:ascii="Times New Roman"/>
        </w:rPr>
        <w:t xml:space="preserve"> «Ве</w:t>
      </w:r>
      <w:r w:rsidR="006A3EAC">
        <w:rPr>
          <w:rFonts w:ascii="Times New Roman"/>
        </w:rPr>
        <w:t>т</w:t>
      </w:r>
      <w:r w:rsidRPr="004D5D85">
        <w:rPr>
          <w:rFonts w:ascii="Times New Roman"/>
        </w:rPr>
        <w:t xml:space="preserve">МікоДерм», в різних дозах, суттєво не впливало на масу </w:t>
      </w:r>
      <w:r w:rsidR="006A3EAC" w:rsidRPr="004D5D85">
        <w:rPr>
          <w:rFonts w:ascii="Times New Roman"/>
        </w:rPr>
        <w:t xml:space="preserve">їх </w:t>
      </w:r>
      <w:r w:rsidRPr="004D5D85">
        <w:rPr>
          <w:rFonts w:ascii="Times New Roman"/>
        </w:rPr>
        <w:t xml:space="preserve">тіла. </w:t>
      </w:r>
      <w:r w:rsidR="007C2E09">
        <w:rPr>
          <w:rFonts w:ascii="Times New Roman"/>
        </w:rPr>
        <w:t>За цих умов</w:t>
      </w:r>
      <w:r w:rsidRPr="004D5D85">
        <w:rPr>
          <w:rFonts w:ascii="Times New Roman"/>
        </w:rPr>
        <w:t xml:space="preserve"> індекси маси окремих досліджуваних органів мали тенд</w:t>
      </w:r>
      <w:r w:rsidR="007C2E09">
        <w:rPr>
          <w:rFonts w:ascii="Times New Roman"/>
        </w:rPr>
        <w:t>енцію до незначного зростання (</w:t>
      </w:r>
      <w:r w:rsidRPr="004D5D85">
        <w:rPr>
          <w:rFonts w:ascii="Times New Roman"/>
        </w:rPr>
        <w:t>індекс маси печінки порів</w:t>
      </w:r>
      <w:r w:rsidR="006A3EAC">
        <w:rPr>
          <w:rFonts w:ascii="Times New Roman"/>
        </w:rPr>
        <w:t>н</w:t>
      </w:r>
      <w:r w:rsidRPr="004D5D85">
        <w:rPr>
          <w:rFonts w:ascii="Times New Roman"/>
        </w:rPr>
        <w:t>яно з кон</w:t>
      </w:r>
      <w:r w:rsidR="006A3EAC">
        <w:rPr>
          <w:rFonts w:ascii="Times New Roman"/>
        </w:rPr>
        <w:t>тролем</w:t>
      </w:r>
      <w:r w:rsidRPr="004D5D85">
        <w:rPr>
          <w:rFonts w:ascii="Times New Roman"/>
        </w:rPr>
        <w:t xml:space="preserve"> був вищим на 8,8; легень </w:t>
      </w:r>
      <w:r w:rsidR="006A3EAC">
        <w:rPr>
          <w:rFonts w:ascii="Times New Roman"/>
        </w:rPr>
        <w:t xml:space="preserve">‒ </w:t>
      </w:r>
      <w:r w:rsidRPr="004D5D85">
        <w:rPr>
          <w:rFonts w:ascii="Times New Roman"/>
        </w:rPr>
        <w:t>на 3,54 і серця – на 7,1</w:t>
      </w:r>
      <w:r w:rsidR="006A3EAC">
        <w:rPr>
          <w:rFonts w:ascii="Times New Roman"/>
        </w:rPr>
        <w:t> </w:t>
      </w:r>
      <w:r w:rsidRPr="004D5D85">
        <w:rPr>
          <w:rFonts w:ascii="Times New Roman"/>
        </w:rPr>
        <w:t>%),</w:t>
      </w:r>
      <w:r w:rsidR="006A3EAC">
        <w:rPr>
          <w:rFonts w:ascii="Times New Roman"/>
        </w:rPr>
        <w:t xml:space="preserve"> </w:t>
      </w:r>
      <w:r w:rsidRPr="004D5D85">
        <w:rPr>
          <w:rFonts w:ascii="Times New Roman"/>
        </w:rPr>
        <w:t xml:space="preserve">що, </w:t>
      </w:r>
      <w:r w:rsidR="006A3EAC">
        <w:rPr>
          <w:rFonts w:ascii="Times New Roman"/>
        </w:rPr>
        <w:t>швидше за все</w:t>
      </w:r>
      <w:r w:rsidRPr="004D5D85">
        <w:rPr>
          <w:rFonts w:ascii="Times New Roman"/>
        </w:rPr>
        <w:t>, є результатом адап</w:t>
      </w:r>
      <w:r w:rsidR="006A3EAC">
        <w:rPr>
          <w:rFonts w:ascii="Times New Roman"/>
        </w:rPr>
        <w:t>тативно-</w:t>
      </w:r>
      <w:r w:rsidRPr="004D5D85">
        <w:rPr>
          <w:rFonts w:ascii="Times New Roman"/>
        </w:rPr>
        <w:t xml:space="preserve">пристосувальних реакцій організму піддослідних щурів </w:t>
      </w:r>
      <w:r w:rsidR="006A3EAC">
        <w:rPr>
          <w:rFonts w:ascii="Times New Roman"/>
        </w:rPr>
        <w:t>на</w:t>
      </w:r>
      <w:r w:rsidRPr="004D5D85">
        <w:rPr>
          <w:rFonts w:ascii="Times New Roman"/>
        </w:rPr>
        <w:t xml:space="preserve"> тривал</w:t>
      </w:r>
      <w:r w:rsidR="006A3EAC">
        <w:rPr>
          <w:rFonts w:ascii="Times New Roman"/>
        </w:rPr>
        <w:t>е</w:t>
      </w:r>
      <w:r w:rsidRPr="004D5D85">
        <w:rPr>
          <w:rFonts w:ascii="Times New Roman"/>
        </w:rPr>
        <w:t xml:space="preserve"> і значн</w:t>
      </w:r>
      <w:r w:rsidR="006A3EAC">
        <w:rPr>
          <w:rFonts w:ascii="Times New Roman"/>
        </w:rPr>
        <w:t>е</w:t>
      </w:r>
      <w:r w:rsidRPr="004D5D85">
        <w:rPr>
          <w:rFonts w:ascii="Times New Roman"/>
        </w:rPr>
        <w:t xml:space="preserve">, за кількістю, </w:t>
      </w:r>
      <w:r w:rsidR="007C2E09">
        <w:rPr>
          <w:rFonts w:ascii="Times New Roman"/>
        </w:rPr>
        <w:t>надходж</w:t>
      </w:r>
      <w:r w:rsidR="004E781C">
        <w:rPr>
          <w:rFonts w:ascii="Times New Roman"/>
        </w:rPr>
        <w:t>ення чу</w:t>
      </w:r>
      <w:r w:rsidR="006A3EAC">
        <w:rPr>
          <w:rFonts w:ascii="Times New Roman"/>
        </w:rPr>
        <w:t>жорідної речовини в їх організм.</w:t>
      </w:r>
    </w:p>
    <w:p w:rsidR="00301300" w:rsidRPr="004D5D85" w:rsidRDefault="00301300" w:rsidP="00301300">
      <w:pPr>
        <w:spacing w:line="360" w:lineRule="auto"/>
        <w:ind w:firstLine="851"/>
        <w:rPr>
          <w:rFonts w:ascii="Times New Roman"/>
        </w:rPr>
      </w:pPr>
      <w:r w:rsidRPr="004D5D85">
        <w:rPr>
          <w:rFonts w:ascii="Times New Roman"/>
        </w:rPr>
        <w:t xml:space="preserve">Однією з найбільш чутливих систем на дію </w:t>
      </w:r>
      <w:r w:rsidR="00277ED7">
        <w:rPr>
          <w:rFonts w:ascii="Times New Roman"/>
        </w:rPr>
        <w:t>ксенобіотич</w:t>
      </w:r>
      <w:r w:rsidRPr="004D5D85">
        <w:rPr>
          <w:rFonts w:ascii="Times New Roman"/>
        </w:rPr>
        <w:t xml:space="preserve">них агентів </w:t>
      </w:r>
      <w:r w:rsidR="00277ED7">
        <w:rPr>
          <w:rFonts w:ascii="Times New Roman"/>
        </w:rPr>
        <w:br/>
      </w:r>
      <w:r w:rsidRPr="004D5D85">
        <w:rPr>
          <w:rFonts w:ascii="Times New Roman"/>
        </w:rPr>
        <w:t>є кров. Вона за впливу окремих подразників може відображати стан кровотворної системи та характеризуватися зміною морфологічного складу та функціональних її властивостей</w:t>
      </w:r>
      <w:r w:rsidR="00277ED7">
        <w:rPr>
          <w:rFonts w:ascii="Times New Roman"/>
        </w:rPr>
        <w:t xml:space="preserve"> [243]</w:t>
      </w:r>
      <w:r w:rsidR="00277ED7" w:rsidRPr="004D5D85">
        <w:rPr>
          <w:rFonts w:ascii="Times New Roman"/>
        </w:rPr>
        <w:t>.</w:t>
      </w:r>
      <w:r w:rsidRPr="004D5D85">
        <w:rPr>
          <w:rFonts w:ascii="Times New Roman"/>
        </w:rPr>
        <w:t xml:space="preserve"> Нами у процесі підгострого досліду </w:t>
      </w:r>
      <w:r w:rsidR="00C24FCC">
        <w:rPr>
          <w:rFonts w:ascii="Times New Roman"/>
        </w:rPr>
        <w:t xml:space="preserve">на білих щурах </w:t>
      </w:r>
      <w:r w:rsidRPr="004D5D85">
        <w:rPr>
          <w:rFonts w:ascii="Times New Roman"/>
        </w:rPr>
        <w:t>встановлено, що число еритроцитів</w:t>
      </w:r>
      <w:r w:rsidR="00C24FCC">
        <w:rPr>
          <w:rFonts w:ascii="Times New Roman"/>
        </w:rPr>
        <w:t xml:space="preserve"> в їх крові</w:t>
      </w:r>
      <w:r w:rsidRPr="004D5D85">
        <w:rPr>
          <w:rFonts w:ascii="Times New Roman"/>
        </w:rPr>
        <w:t>, вміст гемоглобіну та гемат</w:t>
      </w:r>
      <w:r w:rsidR="00C24FCC">
        <w:rPr>
          <w:rFonts w:ascii="Times New Roman"/>
        </w:rPr>
        <w:t>о</w:t>
      </w:r>
      <w:r w:rsidRPr="004D5D85">
        <w:rPr>
          <w:rFonts w:ascii="Times New Roman"/>
        </w:rPr>
        <w:t>критна величина не зазнавали відчутних, порівняно з контролем, змін на дію різних доз лініменту «ВетМікоДерм». При цьому відзначен</w:t>
      </w:r>
      <w:r w:rsidR="00C24FCC">
        <w:rPr>
          <w:rFonts w:ascii="Times New Roman"/>
        </w:rPr>
        <w:t>а</w:t>
      </w:r>
      <w:r w:rsidRPr="004D5D85">
        <w:rPr>
          <w:rFonts w:ascii="Times New Roman"/>
        </w:rPr>
        <w:t xml:space="preserve"> тенденці</w:t>
      </w:r>
      <w:r w:rsidR="00C24FCC">
        <w:rPr>
          <w:rFonts w:ascii="Times New Roman"/>
        </w:rPr>
        <w:t>я</w:t>
      </w:r>
      <w:r w:rsidR="00CE0863">
        <w:rPr>
          <w:rFonts w:ascii="Times New Roman"/>
        </w:rPr>
        <w:t xml:space="preserve"> до зміни</w:t>
      </w:r>
      <w:r w:rsidRPr="004D5D85">
        <w:rPr>
          <w:rFonts w:ascii="Times New Roman"/>
        </w:rPr>
        <w:t xml:space="preserve"> окремих індексів крові. Так, середній об’єм еритроцитів (</w:t>
      </w:r>
      <w:r w:rsidRPr="004D5D85">
        <w:rPr>
          <w:rFonts w:ascii="Times New Roman"/>
          <w:lang w:val="en-US"/>
        </w:rPr>
        <w:t>MCV</w:t>
      </w:r>
      <w:r w:rsidRPr="004D5D85">
        <w:rPr>
          <w:rFonts w:ascii="Times New Roman"/>
        </w:rPr>
        <w:t>) і середній вміст гемоглобіну в одному еритроциті (</w:t>
      </w:r>
      <w:r w:rsidRPr="004D5D85">
        <w:rPr>
          <w:rFonts w:ascii="Times New Roman"/>
          <w:lang w:val="en-US"/>
        </w:rPr>
        <w:t>MCH</w:t>
      </w:r>
      <w:r w:rsidRPr="004D5D85">
        <w:rPr>
          <w:rFonts w:ascii="Times New Roman"/>
        </w:rPr>
        <w:t>) були нижчими, ніж в контролі на 3,6 і 7,1</w:t>
      </w:r>
      <w:r w:rsidR="00C24FCC">
        <w:rPr>
          <w:rFonts w:ascii="Times New Roman"/>
        </w:rPr>
        <w:t> </w:t>
      </w:r>
      <w:r w:rsidRPr="004D5D85">
        <w:rPr>
          <w:rFonts w:ascii="Times New Roman"/>
        </w:rPr>
        <w:t>%.</w:t>
      </w:r>
    </w:p>
    <w:p w:rsidR="00301300" w:rsidRPr="004D5D85" w:rsidRDefault="00301300" w:rsidP="00301300">
      <w:pPr>
        <w:spacing w:line="360" w:lineRule="auto"/>
        <w:ind w:firstLine="851"/>
        <w:rPr>
          <w:rFonts w:ascii="Times New Roman"/>
        </w:rPr>
      </w:pPr>
      <w:r w:rsidRPr="004D5D85">
        <w:rPr>
          <w:rFonts w:ascii="Times New Roman"/>
        </w:rPr>
        <w:t>Більш характерні зміни відзначені нами за оцінки кількісного складу лейкоцитів і окремих їх форм. Так,</w:t>
      </w:r>
      <w:r w:rsidR="00C24FCC">
        <w:rPr>
          <w:rFonts w:ascii="Times New Roman"/>
        </w:rPr>
        <w:t xml:space="preserve"> </w:t>
      </w:r>
      <w:r w:rsidRPr="004D5D85">
        <w:rPr>
          <w:rFonts w:ascii="Times New Roman"/>
        </w:rPr>
        <w:t xml:space="preserve">на тлі дії досліджуваного лініменту число білих кров’яних тілець у крові щурів дослідної групи </w:t>
      </w:r>
      <w:r w:rsidR="00C24FCC">
        <w:rPr>
          <w:rFonts w:ascii="Times New Roman"/>
        </w:rPr>
        <w:t xml:space="preserve">було </w:t>
      </w:r>
      <w:r w:rsidRPr="004D5D85">
        <w:rPr>
          <w:rFonts w:ascii="Times New Roman"/>
        </w:rPr>
        <w:t>дещо нижчим, ніж у тварин, які отримували ізотонічний розчин натрію хлориду. За характерного нейтро</w:t>
      </w:r>
      <w:r w:rsidR="00C24FCC">
        <w:rPr>
          <w:rFonts w:ascii="Times New Roman"/>
        </w:rPr>
        <w:t>фільн</w:t>
      </w:r>
      <w:r w:rsidRPr="004D5D85">
        <w:rPr>
          <w:rFonts w:ascii="Times New Roman"/>
        </w:rPr>
        <w:t>ого лейкоцитозу у лаборат</w:t>
      </w:r>
      <w:r w:rsidR="00C24FCC">
        <w:rPr>
          <w:rFonts w:ascii="Times New Roman"/>
        </w:rPr>
        <w:t>орних щурів</w:t>
      </w:r>
      <w:r w:rsidR="00CE0863">
        <w:rPr>
          <w:rFonts w:ascii="Times New Roman"/>
        </w:rPr>
        <w:t>,</w:t>
      </w:r>
      <w:r w:rsidRPr="004D5D85">
        <w:rPr>
          <w:rFonts w:ascii="Times New Roman"/>
        </w:rPr>
        <w:t xml:space="preserve"> які внутрі</w:t>
      </w:r>
      <w:r w:rsidR="00C24FCC">
        <w:rPr>
          <w:rFonts w:ascii="Times New Roman"/>
        </w:rPr>
        <w:t>шньо</w:t>
      </w:r>
      <w:r w:rsidRPr="004D5D85">
        <w:rPr>
          <w:rFonts w:ascii="Times New Roman"/>
        </w:rPr>
        <w:t xml:space="preserve">шлунково </w:t>
      </w:r>
      <w:r w:rsidRPr="004D5D85">
        <w:rPr>
          <w:rFonts w:ascii="Times New Roman"/>
        </w:rPr>
        <w:lastRenderedPageBreak/>
        <w:t>отримували найвищу стосов</w:t>
      </w:r>
      <w:r w:rsidR="00C24FCC">
        <w:rPr>
          <w:rFonts w:ascii="Times New Roman"/>
        </w:rPr>
        <w:t>ану дозу ВетМікоДерму</w:t>
      </w:r>
      <w:r w:rsidRPr="004D5D85">
        <w:rPr>
          <w:rFonts w:ascii="Times New Roman"/>
        </w:rPr>
        <w:t xml:space="preserve"> (1/10 </w:t>
      </w:r>
      <w:r w:rsidRPr="004D5D85">
        <w:rPr>
          <w:rFonts w:ascii="Times New Roman"/>
          <w:lang w:val="en-US"/>
        </w:rPr>
        <w:t>DL</w:t>
      </w:r>
      <w:r w:rsidRPr="00C24FCC">
        <w:rPr>
          <w:rFonts w:ascii="Times New Roman"/>
          <w:vertAlign w:val="subscript"/>
        </w:rPr>
        <w:t>50</w:t>
      </w:r>
      <w:r w:rsidRPr="004D5D85">
        <w:rPr>
          <w:rFonts w:ascii="Times New Roman"/>
        </w:rPr>
        <w:t>) відсоток сегмент</w:t>
      </w:r>
      <w:r w:rsidR="004E781C">
        <w:rPr>
          <w:rFonts w:ascii="Times New Roman"/>
        </w:rPr>
        <w:t>н</w:t>
      </w:r>
      <w:r w:rsidRPr="004D5D85">
        <w:rPr>
          <w:rFonts w:ascii="Times New Roman"/>
        </w:rPr>
        <w:t>о- і паличкоядерних гранулоцитів переважав аналогічний показник тварин контрольної груп</w:t>
      </w:r>
      <w:r w:rsidR="00C24FCC">
        <w:rPr>
          <w:rFonts w:ascii="Times New Roman"/>
        </w:rPr>
        <w:t>и</w:t>
      </w:r>
      <w:r w:rsidRPr="004D5D85">
        <w:rPr>
          <w:rFonts w:ascii="Times New Roman"/>
        </w:rPr>
        <w:t xml:space="preserve"> на 35</w:t>
      </w:r>
      <w:r w:rsidR="00C24FCC">
        <w:rPr>
          <w:rFonts w:ascii="Times New Roman"/>
        </w:rPr>
        <w:t> </w:t>
      </w:r>
      <w:r w:rsidRPr="004D5D85">
        <w:rPr>
          <w:rFonts w:ascii="Times New Roman"/>
        </w:rPr>
        <w:t>%, а вміст лімфоцитів був нижчим на 9,4</w:t>
      </w:r>
      <w:r w:rsidR="00C24FCC">
        <w:rPr>
          <w:rFonts w:ascii="Times New Roman"/>
        </w:rPr>
        <w:t> </w:t>
      </w:r>
      <w:r w:rsidRPr="004D5D85">
        <w:rPr>
          <w:rFonts w:ascii="Times New Roman"/>
        </w:rPr>
        <w:t xml:space="preserve">%. Нами виявлено, що в сироватці крові щурів групи </w:t>
      </w:r>
      <w:r w:rsidRPr="004D5D85">
        <w:rPr>
          <w:rFonts w:ascii="Times New Roman"/>
          <w:lang w:val="en-US"/>
        </w:rPr>
        <w:t>D</w:t>
      </w:r>
      <w:r w:rsidRPr="00C24FCC">
        <w:rPr>
          <w:rFonts w:ascii="Times New Roman"/>
          <w:vertAlign w:val="subscript"/>
        </w:rPr>
        <w:t>3</w:t>
      </w:r>
      <w:r w:rsidRPr="004D5D85">
        <w:rPr>
          <w:rFonts w:ascii="Times New Roman"/>
        </w:rPr>
        <w:t xml:space="preserve"> на кінець досліду рівень протеїну загального на 7,8</w:t>
      </w:r>
      <w:r w:rsidR="00C24FCC">
        <w:rPr>
          <w:rFonts w:ascii="Times New Roman"/>
        </w:rPr>
        <w:t> </w:t>
      </w:r>
      <w:r w:rsidRPr="004D5D85">
        <w:rPr>
          <w:rFonts w:ascii="Times New Roman"/>
        </w:rPr>
        <w:t>% (</w:t>
      </w:r>
      <w:r w:rsidRPr="004D5D85">
        <w:rPr>
          <w:rFonts w:ascii="Times New Roman"/>
          <w:lang w:val="en-US"/>
        </w:rPr>
        <w:t>P</w:t>
      </w:r>
      <w:r w:rsidR="00C24FCC">
        <w:rPr>
          <w:rFonts w:ascii="Times New Roman"/>
        </w:rPr>
        <w:t>&lt;0,01)</w:t>
      </w:r>
      <w:r w:rsidR="00C24FCC" w:rsidRPr="00C24FCC">
        <w:rPr>
          <w:rFonts w:ascii="Times New Roman"/>
        </w:rPr>
        <w:t xml:space="preserve"> </w:t>
      </w:r>
      <w:r w:rsidR="00C24FCC" w:rsidRPr="004D5D85">
        <w:rPr>
          <w:rFonts w:ascii="Times New Roman"/>
        </w:rPr>
        <w:t>зростав</w:t>
      </w:r>
      <w:r w:rsidR="00C24FCC">
        <w:rPr>
          <w:rFonts w:ascii="Times New Roman"/>
        </w:rPr>
        <w:t xml:space="preserve">. </w:t>
      </w:r>
      <w:r w:rsidRPr="004D5D85">
        <w:rPr>
          <w:rFonts w:ascii="Times New Roman"/>
        </w:rPr>
        <w:t>Щодо досліджуваних біохімічних показників</w:t>
      </w:r>
      <w:r w:rsidR="00C24FCC">
        <w:rPr>
          <w:rFonts w:ascii="Times New Roman"/>
        </w:rPr>
        <w:t>,</w:t>
      </w:r>
      <w:r w:rsidRPr="004D5D85">
        <w:rPr>
          <w:rFonts w:ascii="Times New Roman"/>
        </w:rPr>
        <w:t xml:space="preserve"> то необхідно </w:t>
      </w:r>
      <w:r w:rsidR="00C24FCC">
        <w:rPr>
          <w:rFonts w:ascii="Times New Roman"/>
        </w:rPr>
        <w:t>за</w:t>
      </w:r>
      <w:r w:rsidRPr="004D5D85">
        <w:rPr>
          <w:rFonts w:ascii="Times New Roman"/>
        </w:rPr>
        <w:t xml:space="preserve">значити певні коливання вмісту в крові холестеролу. Причому, отримана динаміка цього показника мала різноплановий характер. У тварин групи </w:t>
      </w:r>
      <w:r w:rsidRPr="004D5D85">
        <w:rPr>
          <w:rFonts w:ascii="Times New Roman"/>
          <w:lang w:val="en-US"/>
        </w:rPr>
        <w:t>D</w:t>
      </w:r>
      <w:r w:rsidRPr="00C24FCC">
        <w:rPr>
          <w:rFonts w:ascii="Times New Roman"/>
          <w:vertAlign w:val="subscript"/>
        </w:rPr>
        <w:t>2</w:t>
      </w:r>
      <w:r w:rsidRPr="004D5D85">
        <w:rPr>
          <w:rFonts w:ascii="Times New Roman"/>
        </w:rPr>
        <w:t xml:space="preserve"> (1/20 </w:t>
      </w:r>
      <w:r w:rsidRPr="004D5D85">
        <w:rPr>
          <w:rFonts w:ascii="Times New Roman"/>
          <w:lang w:val="en-US"/>
        </w:rPr>
        <w:t>DL</w:t>
      </w:r>
      <w:r w:rsidRPr="00C24FCC">
        <w:rPr>
          <w:rFonts w:ascii="Times New Roman"/>
          <w:vertAlign w:val="subscript"/>
        </w:rPr>
        <w:t>50</w:t>
      </w:r>
      <w:r w:rsidRPr="004D5D85">
        <w:rPr>
          <w:rFonts w:ascii="Times New Roman"/>
        </w:rPr>
        <w:t>) концентрація холестеролу в сироватці крові була на 17,8</w:t>
      </w:r>
      <w:r w:rsidR="00C24FCC">
        <w:rPr>
          <w:rFonts w:ascii="Times New Roman"/>
        </w:rPr>
        <w:t> </w:t>
      </w:r>
      <w:r w:rsidRPr="004D5D85">
        <w:rPr>
          <w:rFonts w:ascii="Times New Roman"/>
        </w:rPr>
        <w:t>% нижчою (</w:t>
      </w:r>
      <w:r w:rsidRPr="004D5D85">
        <w:rPr>
          <w:rFonts w:ascii="Times New Roman"/>
          <w:lang w:val="en-US"/>
        </w:rPr>
        <w:t>P</w:t>
      </w:r>
      <w:r w:rsidRPr="004D5D85">
        <w:rPr>
          <w:rFonts w:ascii="Times New Roman"/>
        </w:rPr>
        <w:t xml:space="preserve">&lt;0,001), а в </w:t>
      </w:r>
      <w:r w:rsidRPr="004D5D85">
        <w:rPr>
          <w:rFonts w:ascii="Times New Roman"/>
          <w:lang w:val="en-US"/>
        </w:rPr>
        <w:t>D</w:t>
      </w:r>
      <w:r w:rsidRPr="00C24FCC">
        <w:rPr>
          <w:rFonts w:ascii="Times New Roman"/>
          <w:vertAlign w:val="subscript"/>
        </w:rPr>
        <w:t>3</w:t>
      </w:r>
      <w:r w:rsidRPr="004D5D85">
        <w:rPr>
          <w:rFonts w:ascii="Times New Roman"/>
        </w:rPr>
        <w:t xml:space="preserve"> (1/10 </w:t>
      </w:r>
      <w:r w:rsidRPr="004D5D85">
        <w:rPr>
          <w:rFonts w:ascii="Times New Roman"/>
          <w:lang w:val="en-US"/>
        </w:rPr>
        <w:t>DL</w:t>
      </w:r>
      <w:r w:rsidRPr="00C24FCC">
        <w:rPr>
          <w:rFonts w:ascii="Times New Roman"/>
          <w:vertAlign w:val="subscript"/>
        </w:rPr>
        <w:t>50</w:t>
      </w:r>
      <w:r w:rsidR="00C24FCC">
        <w:rPr>
          <w:rFonts w:ascii="Times New Roman"/>
        </w:rPr>
        <w:t>) – навпаки</w:t>
      </w:r>
      <w:r w:rsidRPr="004D5D85">
        <w:rPr>
          <w:rFonts w:ascii="Times New Roman"/>
        </w:rPr>
        <w:t>, на 42,9</w:t>
      </w:r>
      <w:r w:rsidR="00C24FCC">
        <w:rPr>
          <w:rFonts w:ascii="Times New Roman"/>
        </w:rPr>
        <w:t> </w:t>
      </w:r>
      <w:r w:rsidRPr="004D5D85">
        <w:rPr>
          <w:rFonts w:ascii="Times New Roman"/>
        </w:rPr>
        <w:t>% вірогідно зростала (Р&lt;0,5). Очевидно, що отримані дані дають підстави передбачати ймовірні зрушення у метаболічних процесах</w:t>
      </w:r>
      <w:r w:rsidR="00C24FCC">
        <w:rPr>
          <w:rFonts w:ascii="Times New Roman"/>
        </w:rPr>
        <w:t xml:space="preserve"> щурів дослідної групи</w:t>
      </w:r>
      <w:r w:rsidRPr="004D5D85">
        <w:rPr>
          <w:rFonts w:ascii="Times New Roman"/>
        </w:rPr>
        <w:t xml:space="preserve">, зокрема </w:t>
      </w:r>
      <w:r w:rsidR="00C24FCC">
        <w:rPr>
          <w:rFonts w:ascii="Times New Roman"/>
        </w:rPr>
        <w:t xml:space="preserve">‒ </w:t>
      </w:r>
      <w:r w:rsidRPr="004D5D85">
        <w:rPr>
          <w:rFonts w:ascii="Times New Roman"/>
        </w:rPr>
        <w:t xml:space="preserve">ліпідному обміні. </w:t>
      </w:r>
    </w:p>
    <w:p w:rsidR="00301300" w:rsidRPr="004D5D85" w:rsidRDefault="00EA4AAC" w:rsidP="00301300">
      <w:pPr>
        <w:spacing w:line="360" w:lineRule="auto"/>
        <w:ind w:firstLine="851"/>
        <w:rPr>
          <w:rFonts w:ascii="Times New Roman"/>
        </w:rPr>
      </w:pPr>
      <w:r>
        <w:rPr>
          <w:rFonts w:ascii="Times New Roman"/>
        </w:rPr>
        <w:t xml:space="preserve">Не можна виключати, що за </w:t>
      </w:r>
      <w:r w:rsidR="00301300" w:rsidRPr="004D5D85">
        <w:rPr>
          <w:rFonts w:ascii="Times New Roman"/>
        </w:rPr>
        <w:t xml:space="preserve">тривалого внутрішньошлункового </w:t>
      </w:r>
      <w:r>
        <w:rPr>
          <w:rFonts w:ascii="Times New Roman"/>
        </w:rPr>
        <w:t>надходж</w:t>
      </w:r>
      <w:r w:rsidR="00301300" w:rsidRPr="004D5D85">
        <w:rPr>
          <w:rFonts w:ascii="Times New Roman"/>
        </w:rPr>
        <w:t>ення значних кількостей дослідж</w:t>
      </w:r>
      <w:r w:rsidR="00C24FCC">
        <w:rPr>
          <w:rFonts w:ascii="Times New Roman"/>
        </w:rPr>
        <w:t>уваного препарату «ВетМікоДерм»</w:t>
      </w:r>
      <w:r w:rsidR="00301300" w:rsidRPr="004D5D85">
        <w:rPr>
          <w:rFonts w:ascii="Times New Roman"/>
        </w:rPr>
        <w:t xml:space="preserve"> функціональних і морфологічних змін </w:t>
      </w:r>
      <w:r w:rsidR="00C24FCC" w:rsidRPr="004D5D85">
        <w:rPr>
          <w:rFonts w:ascii="Times New Roman"/>
        </w:rPr>
        <w:t xml:space="preserve">зазнає </w:t>
      </w:r>
      <w:r w:rsidR="00301300" w:rsidRPr="004D5D85">
        <w:rPr>
          <w:rFonts w:ascii="Times New Roman"/>
        </w:rPr>
        <w:t xml:space="preserve">також печінка. На це вказує вірогідне зростання активності ЛДГ </w:t>
      </w:r>
      <w:r w:rsidR="00C24FCC">
        <w:rPr>
          <w:rFonts w:ascii="Times New Roman"/>
        </w:rPr>
        <w:t>у сироватці крові щурів</w:t>
      </w:r>
      <w:r w:rsidR="00301300" w:rsidRPr="004D5D85">
        <w:rPr>
          <w:rFonts w:ascii="Times New Roman"/>
        </w:rPr>
        <w:t>, причому всіх трьох дослідних груп та Л</w:t>
      </w:r>
      <w:r w:rsidR="00C24FCC">
        <w:rPr>
          <w:rFonts w:ascii="Times New Roman"/>
        </w:rPr>
        <w:t>Ф – у другій і третій дослідній</w:t>
      </w:r>
      <w:r w:rsidR="00301300" w:rsidRPr="004D5D85">
        <w:rPr>
          <w:rFonts w:ascii="Times New Roman"/>
        </w:rPr>
        <w:t>, хоч з</w:t>
      </w:r>
      <w:r w:rsidR="00CE0863">
        <w:rPr>
          <w:rFonts w:ascii="Times New Roman"/>
        </w:rPr>
        <w:t>а оцінкою активності АлАТ, АсАТ</w:t>
      </w:r>
      <w:r w:rsidR="00301300" w:rsidRPr="004D5D85">
        <w:rPr>
          <w:rFonts w:ascii="Times New Roman"/>
        </w:rPr>
        <w:t xml:space="preserve"> </w:t>
      </w:r>
      <w:r w:rsidR="00C24FCC">
        <w:rPr>
          <w:rFonts w:ascii="Times New Roman"/>
        </w:rPr>
        <w:t>т</w:t>
      </w:r>
      <w:r w:rsidR="00301300" w:rsidRPr="004D5D85">
        <w:rPr>
          <w:rFonts w:ascii="Times New Roman"/>
        </w:rPr>
        <w:t>а вмістом у сир</w:t>
      </w:r>
      <w:r w:rsidR="00C24FCC">
        <w:rPr>
          <w:rFonts w:ascii="Times New Roman"/>
        </w:rPr>
        <w:t>оватці крові сечовини, креатині</w:t>
      </w:r>
      <w:r w:rsidR="00301300" w:rsidRPr="004D5D85">
        <w:rPr>
          <w:rFonts w:ascii="Times New Roman"/>
        </w:rPr>
        <w:t xml:space="preserve">ну, глюкози, загального білірубіну </w:t>
      </w:r>
      <w:r w:rsidR="00C24FCC">
        <w:rPr>
          <w:rFonts w:ascii="Times New Roman"/>
        </w:rPr>
        <w:t xml:space="preserve">це особливо </w:t>
      </w:r>
      <w:r w:rsidR="00301300" w:rsidRPr="004D5D85">
        <w:rPr>
          <w:rFonts w:ascii="Times New Roman"/>
        </w:rPr>
        <w:t>не проглядається.</w:t>
      </w:r>
    </w:p>
    <w:p w:rsidR="00301300" w:rsidRPr="004D5D85" w:rsidRDefault="00301300" w:rsidP="00301300">
      <w:pPr>
        <w:spacing w:line="360" w:lineRule="auto"/>
        <w:ind w:firstLine="851"/>
        <w:rPr>
          <w:rFonts w:ascii="Times New Roman"/>
        </w:rPr>
      </w:pPr>
      <w:r w:rsidRPr="004D5D85">
        <w:rPr>
          <w:rFonts w:ascii="Times New Roman"/>
        </w:rPr>
        <w:t xml:space="preserve">Отже, оцінюючи реакцію організму лабораторних щурів на тривале, але обмежене в часі (14 діб) пероральне поступлення </w:t>
      </w:r>
      <w:r w:rsidR="00C24FCC">
        <w:rPr>
          <w:rFonts w:ascii="Times New Roman"/>
        </w:rPr>
        <w:t>доволі значних</w:t>
      </w:r>
      <w:r w:rsidRPr="004D5D85">
        <w:rPr>
          <w:rFonts w:ascii="Times New Roman"/>
        </w:rPr>
        <w:t xml:space="preserve"> доз новоствореного лі</w:t>
      </w:r>
      <w:r w:rsidR="00C24FCC">
        <w:rPr>
          <w:rFonts w:ascii="Times New Roman"/>
        </w:rPr>
        <w:t>німенту, можна зробити висновок</w:t>
      </w:r>
      <w:r w:rsidRPr="004D5D85">
        <w:rPr>
          <w:rFonts w:ascii="Times New Roman"/>
        </w:rPr>
        <w:t>,</w:t>
      </w:r>
      <w:r w:rsidR="00C24FCC">
        <w:rPr>
          <w:rFonts w:ascii="Times New Roman"/>
        </w:rPr>
        <w:t xml:space="preserve"> </w:t>
      </w:r>
      <w:r w:rsidRPr="004D5D85">
        <w:rPr>
          <w:rFonts w:ascii="Times New Roman"/>
        </w:rPr>
        <w:t xml:space="preserve">що організм цього виду тварин адекватно реагує на дію ксенобіотичної речовини, а виявлені при цьому відхилення від фізіологічних величин, є, швидше за все, результатом адаптаційно-пристосувальних реакцій. Підтвердженням висловленої думки є отримані нами результати щодо швидкого (впродовж 3-5 діб) відновлення функціонального стану тварин за припинення </w:t>
      </w:r>
      <w:r w:rsidR="0036010B">
        <w:rPr>
          <w:rFonts w:ascii="Times New Roman"/>
        </w:rPr>
        <w:t>задавання</w:t>
      </w:r>
      <w:r w:rsidRPr="004D5D85">
        <w:rPr>
          <w:rFonts w:ascii="Times New Roman"/>
        </w:rPr>
        <w:t xml:space="preserve"> досліджуваного препарату. На відносну безпечність новосинтезованих субстанцій або ї</w:t>
      </w:r>
      <w:r w:rsidR="00C24FCC">
        <w:rPr>
          <w:rFonts w:ascii="Times New Roman"/>
        </w:rPr>
        <w:t>х</w:t>
      </w:r>
      <w:r w:rsidRPr="004D5D85">
        <w:rPr>
          <w:rFonts w:ascii="Times New Roman"/>
        </w:rPr>
        <w:t xml:space="preserve"> нових якостей (ство</w:t>
      </w:r>
      <w:r w:rsidR="00C24FCC">
        <w:rPr>
          <w:rFonts w:ascii="Times New Roman"/>
        </w:rPr>
        <w:t xml:space="preserve">рення окремих лікарських форм) </w:t>
      </w:r>
      <w:r w:rsidRPr="004D5D85">
        <w:rPr>
          <w:rFonts w:ascii="Times New Roman"/>
        </w:rPr>
        <w:t>за умови</w:t>
      </w:r>
      <w:r w:rsidR="00C24FCC">
        <w:rPr>
          <w:rFonts w:ascii="Times New Roman"/>
        </w:rPr>
        <w:t xml:space="preserve"> повного відновлення </w:t>
      </w:r>
      <w:r w:rsidR="00C24FCC">
        <w:rPr>
          <w:rFonts w:ascii="Times New Roman"/>
        </w:rPr>
        <w:lastRenderedPageBreak/>
        <w:t>функціонального стану організму</w:t>
      </w:r>
      <w:r w:rsidRPr="004D5D85">
        <w:rPr>
          <w:rFonts w:ascii="Times New Roman"/>
        </w:rPr>
        <w:t xml:space="preserve">, </w:t>
      </w:r>
      <w:r w:rsidR="00C24FCC">
        <w:rPr>
          <w:rFonts w:ascii="Times New Roman"/>
        </w:rPr>
        <w:t>коли досліджуваний</w:t>
      </w:r>
      <w:r w:rsidRPr="004D5D85">
        <w:rPr>
          <w:rFonts w:ascii="Times New Roman"/>
        </w:rPr>
        <w:t xml:space="preserve"> препарат не </w:t>
      </w:r>
      <w:r w:rsidR="0036010B">
        <w:rPr>
          <w:rFonts w:ascii="Times New Roman"/>
        </w:rPr>
        <w:t>надходить у</w:t>
      </w:r>
      <w:r w:rsidR="00C24FCC" w:rsidRPr="004D5D85">
        <w:rPr>
          <w:rFonts w:ascii="Times New Roman"/>
        </w:rPr>
        <w:t>продовж кількох д</w:t>
      </w:r>
      <w:r w:rsidR="00C24FCC">
        <w:rPr>
          <w:rFonts w:ascii="Times New Roman"/>
        </w:rPr>
        <w:t>іб</w:t>
      </w:r>
      <w:r w:rsidR="00C24FCC" w:rsidRPr="004D5D85">
        <w:rPr>
          <w:rFonts w:ascii="Times New Roman"/>
        </w:rPr>
        <w:t xml:space="preserve"> </w:t>
      </w:r>
      <w:r w:rsidRPr="004D5D85">
        <w:rPr>
          <w:rFonts w:ascii="Times New Roman"/>
        </w:rPr>
        <w:t>вказують ряд інших дослідників, зокрема</w:t>
      </w:r>
      <w:r w:rsidR="005D5484">
        <w:rPr>
          <w:rFonts w:ascii="Times New Roman"/>
        </w:rPr>
        <w:t>,</w:t>
      </w:r>
      <w:r w:rsidRPr="004D5D85">
        <w:rPr>
          <w:rFonts w:ascii="Times New Roman"/>
        </w:rPr>
        <w:t xml:space="preserve"> </w:t>
      </w:r>
      <w:r w:rsidR="005D5484">
        <w:rPr>
          <w:rFonts w:ascii="Times New Roman"/>
        </w:rPr>
        <w:t xml:space="preserve">Г.В. Данко (2016), </w:t>
      </w:r>
      <w:r w:rsidR="00C24FCC">
        <w:rPr>
          <w:rFonts w:ascii="Times New Roman"/>
        </w:rPr>
        <w:t>О.Ю. Журавльов (2017)</w:t>
      </w:r>
      <w:r w:rsidR="005D5484">
        <w:rPr>
          <w:rFonts w:ascii="Times New Roman"/>
        </w:rPr>
        <w:t xml:space="preserve"> </w:t>
      </w:r>
      <w:r w:rsidR="005D5484" w:rsidRPr="00C405EF">
        <w:rPr>
          <w:rFonts w:ascii="Times New Roman"/>
        </w:rPr>
        <w:t>[155, 293].</w:t>
      </w:r>
    </w:p>
    <w:p w:rsidR="00301300" w:rsidRPr="004D5D85" w:rsidRDefault="00301300" w:rsidP="00301300">
      <w:pPr>
        <w:spacing w:line="360" w:lineRule="auto"/>
        <w:ind w:firstLine="851"/>
        <w:rPr>
          <w:rFonts w:ascii="Times New Roman"/>
        </w:rPr>
      </w:pPr>
      <w:r w:rsidRPr="004D5D85">
        <w:rPr>
          <w:rFonts w:ascii="Times New Roman"/>
        </w:rPr>
        <w:t xml:space="preserve">Важливим </w:t>
      </w:r>
      <w:r w:rsidR="001C04F7">
        <w:rPr>
          <w:rFonts w:ascii="Times New Roman"/>
        </w:rPr>
        <w:t>для</w:t>
      </w:r>
      <w:r w:rsidRPr="004D5D85">
        <w:rPr>
          <w:rFonts w:ascii="Times New Roman"/>
        </w:rPr>
        <w:t xml:space="preserve"> оцінки безпечності новосинтезованої сполуки та створеного на її основі препарату є встановлення здатності до кумуляції та можливих побічних ефектів, що </w:t>
      </w:r>
      <w:r w:rsidR="001C04F7">
        <w:rPr>
          <w:rFonts w:ascii="Times New Roman"/>
        </w:rPr>
        <w:t>інколи</w:t>
      </w:r>
      <w:r w:rsidRPr="004D5D85">
        <w:rPr>
          <w:rFonts w:ascii="Times New Roman"/>
        </w:rPr>
        <w:t xml:space="preserve"> виникають за тривалого перебування хімічних агентів в організмі</w:t>
      </w:r>
      <w:r w:rsidR="001C04F7">
        <w:rPr>
          <w:rFonts w:ascii="Times New Roman"/>
        </w:rPr>
        <w:t xml:space="preserve"> [</w:t>
      </w:r>
      <w:r w:rsidR="00C405EF">
        <w:rPr>
          <w:rFonts w:ascii="Times New Roman"/>
        </w:rPr>
        <w:t>295, 296</w:t>
      </w:r>
      <w:r w:rsidR="001C04F7">
        <w:rPr>
          <w:rFonts w:ascii="Times New Roman"/>
        </w:rPr>
        <w:t>]</w:t>
      </w:r>
      <w:r w:rsidR="001C04F7" w:rsidRPr="004D5D85">
        <w:rPr>
          <w:rFonts w:ascii="Times New Roman"/>
        </w:rPr>
        <w:t>.</w:t>
      </w:r>
      <w:r w:rsidR="001C04F7">
        <w:rPr>
          <w:rFonts w:ascii="Times New Roman"/>
        </w:rPr>
        <w:t xml:space="preserve"> З</w:t>
      </w:r>
      <w:r w:rsidRPr="004D5D85">
        <w:rPr>
          <w:rFonts w:ascii="Times New Roman"/>
        </w:rPr>
        <w:t>а проведення досліду з вивчення кумулятивних властивостей протигрибкового препарату «ВетМікоДерм» загибелі тварин встановлено не було. Увесь цей період піддослідні тварини зберігали апетит, а характерні поведінкові реакції відображали нормальний функціональний стан центральної нервової системи. Наявні в перші кілька д</w:t>
      </w:r>
      <w:r w:rsidR="001C04F7">
        <w:rPr>
          <w:rFonts w:ascii="Times New Roman"/>
        </w:rPr>
        <w:t>іб</w:t>
      </w:r>
      <w:r w:rsidRPr="004D5D85">
        <w:rPr>
          <w:rFonts w:ascii="Times New Roman"/>
        </w:rPr>
        <w:t xml:space="preserve"> ознаки пригнічення стану організму зникали на 7-9 добу досліду. Інтегральним показником накопичення досліджуваної речовини в організмі тварин є його індекс кумуляції</w:t>
      </w:r>
      <w:r w:rsidR="001C04F7">
        <w:rPr>
          <w:rFonts w:ascii="Times New Roman"/>
        </w:rPr>
        <w:t>.</w:t>
      </w:r>
      <w:r w:rsidRPr="004D5D85">
        <w:rPr>
          <w:rFonts w:ascii="Times New Roman"/>
        </w:rPr>
        <w:t xml:space="preserve"> В експериментах на лабораторних щурах нами з’ясовано, що він для лініменту за внутрі</w:t>
      </w:r>
      <w:r w:rsidR="001C04F7">
        <w:rPr>
          <w:rFonts w:ascii="Times New Roman"/>
        </w:rPr>
        <w:t>шньо</w:t>
      </w:r>
      <w:r w:rsidRPr="004D5D85">
        <w:rPr>
          <w:rFonts w:ascii="Times New Roman"/>
        </w:rPr>
        <w:t xml:space="preserve">шлункового введення становив 1,22 і за цим показником відносить </w:t>
      </w:r>
      <w:r w:rsidR="001C04F7">
        <w:rPr>
          <w:rFonts w:ascii="Times New Roman"/>
        </w:rPr>
        <w:t xml:space="preserve">новостворену лікарську форму </w:t>
      </w:r>
      <w:r w:rsidRPr="004D5D85">
        <w:rPr>
          <w:rFonts w:ascii="Times New Roman"/>
        </w:rPr>
        <w:t>до сполу</w:t>
      </w:r>
      <w:r w:rsidR="001C04F7">
        <w:rPr>
          <w:rFonts w:ascii="Times New Roman"/>
        </w:rPr>
        <w:t>к, що не володіють кумулятивним ефект</w:t>
      </w:r>
      <w:r w:rsidR="00CE0863">
        <w:rPr>
          <w:rFonts w:ascii="Times New Roman"/>
        </w:rPr>
        <w:t>о</w:t>
      </w:r>
      <w:r w:rsidR="001C04F7">
        <w:rPr>
          <w:rFonts w:ascii="Times New Roman"/>
        </w:rPr>
        <w:t>м</w:t>
      </w:r>
      <w:r w:rsidRPr="004D5D85">
        <w:rPr>
          <w:rFonts w:ascii="Times New Roman"/>
        </w:rPr>
        <w:t xml:space="preserve">. </w:t>
      </w:r>
    </w:p>
    <w:p w:rsidR="00301300" w:rsidRPr="004D5D85" w:rsidRDefault="00301300" w:rsidP="00301300">
      <w:pPr>
        <w:spacing w:line="360" w:lineRule="auto"/>
        <w:ind w:firstLine="851"/>
        <w:rPr>
          <w:rFonts w:ascii="Times New Roman"/>
        </w:rPr>
      </w:pPr>
      <w:r w:rsidRPr="004D5D85">
        <w:rPr>
          <w:rFonts w:ascii="Times New Roman"/>
        </w:rPr>
        <w:t xml:space="preserve">Досліджуючи властивості </w:t>
      </w:r>
      <w:r w:rsidR="001C04F7">
        <w:rPr>
          <w:rFonts w:ascii="Times New Roman"/>
        </w:rPr>
        <w:t xml:space="preserve">лініменту </w:t>
      </w:r>
      <w:r w:rsidRPr="004D5D85">
        <w:rPr>
          <w:rFonts w:ascii="Times New Roman"/>
        </w:rPr>
        <w:t xml:space="preserve">«ВетМікоДерм» за тестом «субхронічної токсичності» нами виявлені певні зрушення в гомеостазі піддослідних щурів, порівняно з контролем. Так, у тварин, які впродовж 9 діб отримували наростаючі дози досліджуваного препарату (через кожні 4 доби </w:t>
      </w:r>
      <w:r w:rsidR="001C04F7">
        <w:rPr>
          <w:rFonts w:ascii="Times New Roman"/>
        </w:rPr>
        <w:br/>
      </w:r>
      <w:r w:rsidRPr="004D5D85">
        <w:rPr>
          <w:rFonts w:ascii="Times New Roman"/>
        </w:rPr>
        <w:t xml:space="preserve">в 1,5 рази більше) відзначено тенденцію до зростання коефіцієнтів маси печінки і легень. За відсутності морфологічних змін з боку кровотворної системи </w:t>
      </w:r>
      <w:r w:rsidR="001C04F7">
        <w:rPr>
          <w:rFonts w:ascii="Times New Roman"/>
        </w:rPr>
        <w:br/>
      </w:r>
      <w:r w:rsidRPr="004D5D85">
        <w:rPr>
          <w:rFonts w:ascii="Times New Roman"/>
        </w:rPr>
        <w:t xml:space="preserve">в щурів дослідної групи виявлено вірогідні зміни окремих біохімічних показників крові. Так, в них, на тлі незначного зниження в сироватці крові </w:t>
      </w:r>
      <w:r w:rsidR="001C04F7">
        <w:rPr>
          <w:rFonts w:ascii="Times New Roman"/>
        </w:rPr>
        <w:t xml:space="preserve">рівня </w:t>
      </w:r>
      <w:r w:rsidRPr="004D5D85">
        <w:rPr>
          <w:rFonts w:ascii="Times New Roman"/>
        </w:rPr>
        <w:t xml:space="preserve">загального протеїну і </w:t>
      </w:r>
      <w:r w:rsidR="001C04F7">
        <w:rPr>
          <w:rFonts w:ascii="Times New Roman"/>
        </w:rPr>
        <w:t xml:space="preserve">концентрації </w:t>
      </w:r>
      <w:r w:rsidRPr="004D5D85">
        <w:rPr>
          <w:rFonts w:ascii="Times New Roman"/>
        </w:rPr>
        <w:t>сечовини вірогідно знижувався вміст глюкози (</w:t>
      </w:r>
      <w:r w:rsidRPr="004D5D85">
        <w:rPr>
          <w:rFonts w:ascii="Times New Roman"/>
          <w:lang w:val="en-US"/>
        </w:rPr>
        <w:t>P</w:t>
      </w:r>
      <w:r w:rsidRPr="004D5D85">
        <w:rPr>
          <w:rFonts w:ascii="Times New Roman"/>
        </w:rPr>
        <w:t>&lt;0,01) та підвищувалась концентрація креатиніну (</w:t>
      </w:r>
      <w:r w:rsidRPr="004D5D85">
        <w:rPr>
          <w:rFonts w:ascii="Times New Roman"/>
          <w:lang w:val="en-US"/>
        </w:rPr>
        <w:t>P</w:t>
      </w:r>
      <w:r w:rsidRPr="004D5D85">
        <w:rPr>
          <w:rFonts w:ascii="Times New Roman"/>
        </w:rPr>
        <w:t xml:space="preserve">&lt;0,05), загального холестеролу (P&lt;0,05) та загального білірубіну (P&lt;0,05). </w:t>
      </w:r>
      <w:r w:rsidR="001C04F7">
        <w:rPr>
          <w:rFonts w:ascii="Times New Roman"/>
        </w:rPr>
        <w:br/>
      </w:r>
      <w:r w:rsidR="00B031EF">
        <w:rPr>
          <w:rFonts w:ascii="Times New Roman"/>
        </w:rPr>
        <w:t>За цих умов</w:t>
      </w:r>
      <w:r w:rsidRPr="004D5D85">
        <w:rPr>
          <w:rFonts w:ascii="Times New Roman"/>
        </w:rPr>
        <w:t xml:space="preserve"> активність ензимів АлАТ, АсАт, ЛФ і ЛДГ була дещо вищою, </w:t>
      </w:r>
      <w:r w:rsidRPr="004D5D85">
        <w:rPr>
          <w:rFonts w:ascii="Times New Roman"/>
        </w:rPr>
        <w:lastRenderedPageBreak/>
        <w:t>порівняно із показниками щурів контрольної групи</w:t>
      </w:r>
      <w:r w:rsidR="0005419D">
        <w:rPr>
          <w:rFonts w:ascii="Times New Roman"/>
        </w:rPr>
        <w:t xml:space="preserve"> [</w:t>
      </w:r>
      <w:r w:rsidR="00C405EF">
        <w:rPr>
          <w:rFonts w:ascii="Times New Roman"/>
        </w:rPr>
        <w:t>295, 297</w:t>
      </w:r>
      <w:r w:rsidR="0005419D">
        <w:rPr>
          <w:rFonts w:ascii="Times New Roman"/>
        </w:rPr>
        <w:t>]</w:t>
      </w:r>
      <w:r w:rsidRPr="004D5D85">
        <w:rPr>
          <w:rFonts w:ascii="Times New Roman"/>
        </w:rPr>
        <w:t>.</w:t>
      </w:r>
    </w:p>
    <w:p w:rsidR="0005419D" w:rsidRDefault="00301300" w:rsidP="00301300">
      <w:pPr>
        <w:spacing w:line="360" w:lineRule="auto"/>
        <w:ind w:firstLine="851"/>
        <w:rPr>
          <w:rFonts w:ascii="Times New Roman"/>
        </w:rPr>
      </w:pPr>
      <w:r w:rsidRPr="004D5D85">
        <w:rPr>
          <w:rFonts w:ascii="Times New Roman"/>
        </w:rPr>
        <w:t xml:space="preserve">Підсумовуючи вищесказане </w:t>
      </w:r>
      <w:r w:rsidR="001C04F7">
        <w:rPr>
          <w:rFonts w:ascii="Times New Roman"/>
        </w:rPr>
        <w:t xml:space="preserve">можна </w:t>
      </w:r>
      <w:r w:rsidR="00B031EF">
        <w:rPr>
          <w:rFonts w:ascii="Times New Roman"/>
        </w:rPr>
        <w:t>вважа</w:t>
      </w:r>
      <w:r w:rsidR="001C04F7">
        <w:rPr>
          <w:rFonts w:ascii="Times New Roman"/>
        </w:rPr>
        <w:t>ти</w:t>
      </w:r>
      <w:r w:rsidRPr="004D5D85">
        <w:rPr>
          <w:rFonts w:ascii="Times New Roman"/>
        </w:rPr>
        <w:t xml:space="preserve">, що будучи препаратом </w:t>
      </w:r>
      <w:r w:rsidR="00B031EF">
        <w:rPr>
          <w:rFonts w:ascii="Times New Roman"/>
        </w:rPr>
        <w:t>і</w:t>
      </w:r>
      <w:r w:rsidRPr="004D5D85">
        <w:rPr>
          <w:rFonts w:ascii="Times New Roman"/>
        </w:rPr>
        <w:t>з низь</w:t>
      </w:r>
      <w:r w:rsidR="00B031EF">
        <w:rPr>
          <w:rFonts w:ascii="Times New Roman"/>
        </w:rPr>
        <w:t xml:space="preserve">ким коефіцієнтом кумуляції </w:t>
      </w:r>
      <w:r w:rsidRPr="004D5D85">
        <w:rPr>
          <w:rFonts w:ascii="Times New Roman"/>
        </w:rPr>
        <w:t xml:space="preserve">тривале </w:t>
      </w:r>
      <w:r w:rsidR="00B031EF">
        <w:rPr>
          <w:rFonts w:ascii="Times New Roman"/>
        </w:rPr>
        <w:t>надходж</w:t>
      </w:r>
      <w:r w:rsidRPr="004D5D85">
        <w:rPr>
          <w:rFonts w:ascii="Times New Roman"/>
        </w:rPr>
        <w:t xml:space="preserve">ення </w:t>
      </w:r>
      <w:r w:rsidR="001C04F7">
        <w:rPr>
          <w:rFonts w:ascii="Times New Roman"/>
        </w:rPr>
        <w:t xml:space="preserve">ВетМікоДерму </w:t>
      </w:r>
      <w:r w:rsidR="00B031EF">
        <w:rPr>
          <w:rFonts w:ascii="Times New Roman"/>
        </w:rPr>
        <w:br/>
      </w:r>
      <w:r w:rsidRPr="004D5D85">
        <w:rPr>
          <w:rFonts w:ascii="Times New Roman"/>
        </w:rPr>
        <w:t>в організм щурів є небажаним, оскільки за таких умов порушується де</w:t>
      </w:r>
      <w:r w:rsidR="00B031EF">
        <w:rPr>
          <w:rFonts w:ascii="Times New Roman"/>
        </w:rPr>
        <w:t>зін</w:t>
      </w:r>
      <w:r w:rsidRPr="004D5D85">
        <w:rPr>
          <w:rFonts w:ascii="Times New Roman"/>
        </w:rPr>
        <w:t>токсикаційна функція печ</w:t>
      </w:r>
      <w:r w:rsidR="001C04F7">
        <w:rPr>
          <w:rFonts w:ascii="Times New Roman"/>
        </w:rPr>
        <w:t xml:space="preserve">інки з </w:t>
      </w:r>
      <w:r w:rsidR="00B031EF">
        <w:rPr>
          <w:rFonts w:ascii="Times New Roman"/>
        </w:rPr>
        <w:t xml:space="preserve">клінічнимииознаками, </w:t>
      </w:r>
      <w:r w:rsidR="001C04F7">
        <w:rPr>
          <w:rFonts w:ascii="Times New Roman"/>
        </w:rPr>
        <w:t>хоч і незначних</w:t>
      </w:r>
      <w:r w:rsidRPr="004D5D85">
        <w:rPr>
          <w:rFonts w:ascii="Times New Roman"/>
        </w:rPr>
        <w:t xml:space="preserve">, </w:t>
      </w:r>
      <w:r w:rsidR="00B031EF">
        <w:rPr>
          <w:rFonts w:ascii="Times New Roman"/>
        </w:rPr>
        <w:br/>
      </w:r>
      <w:r w:rsidRPr="004D5D85">
        <w:rPr>
          <w:rFonts w:ascii="Times New Roman"/>
        </w:rPr>
        <w:t>але деструктивних змін (зростання маси печінки і рівня білірубіну,</w:t>
      </w:r>
      <w:r w:rsidR="001C04F7">
        <w:rPr>
          <w:rFonts w:ascii="Times New Roman"/>
        </w:rPr>
        <w:t xml:space="preserve"> </w:t>
      </w:r>
      <w:r w:rsidRPr="004D5D85">
        <w:rPr>
          <w:rFonts w:ascii="Times New Roman"/>
        </w:rPr>
        <w:t xml:space="preserve">зниження вмісту сечовини, зміна активності АлАТ, </w:t>
      </w:r>
      <w:r w:rsidR="001C04F7">
        <w:rPr>
          <w:rFonts w:ascii="Times New Roman"/>
        </w:rPr>
        <w:t>АсАТ, ЛДГ</w:t>
      </w:r>
      <w:r w:rsidRPr="004D5D85">
        <w:rPr>
          <w:rFonts w:ascii="Times New Roman"/>
        </w:rPr>
        <w:t>). Очевидними є застій жовчі (</w:t>
      </w:r>
      <w:r w:rsidR="001C04F7">
        <w:rPr>
          <w:rFonts w:ascii="Times New Roman"/>
        </w:rPr>
        <w:t xml:space="preserve">зростає </w:t>
      </w:r>
      <w:r w:rsidRPr="004D5D85">
        <w:rPr>
          <w:rFonts w:ascii="Times New Roman"/>
        </w:rPr>
        <w:t xml:space="preserve">активність ЛФ) і ознаки порушень </w:t>
      </w:r>
      <w:r w:rsidR="00B031EF" w:rsidRPr="004D5D85">
        <w:rPr>
          <w:rFonts w:ascii="Times New Roman"/>
        </w:rPr>
        <w:t xml:space="preserve">обміну </w:t>
      </w:r>
      <w:r w:rsidRPr="004D5D85">
        <w:rPr>
          <w:rFonts w:ascii="Times New Roman"/>
        </w:rPr>
        <w:t>ліпід</w:t>
      </w:r>
      <w:r w:rsidR="00B031EF">
        <w:rPr>
          <w:rFonts w:ascii="Times New Roman"/>
        </w:rPr>
        <w:t>ів</w:t>
      </w:r>
      <w:r w:rsidRPr="004D5D85">
        <w:rPr>
          <w:rFonts w:ascii="Times New Roman"/>
        </w:rPr>
        <w:t xml:space="preserve"> (зростання вмісту холестеролу) та вуглеводного обміну (зниження рівня глюкози). Однак припинення задавання засобу сприяло поступовому відновленню функціонального стану організму тварин і вже на 5-9 добу, досліджувані показники, були близькими до аналогічних в контролі. </w:t>
      </w:r>
      <w:r w:rsidR="001C04F7">
        <w:rPr>
          <w:rFonts w:ascii="Times New Roman"/>
        </w:rPr>
        <w:t xml:space="preserve">Подібна динаміка біохімічних показників крові у лабораторних тварин після припинення введення досліджуваних препаратів описана також іншими авторами [294]. </w:t>
      </w:r>
    </w:p>
    <w:p w:rsidR="00301300" w:rsidRPr="004D5D85" w:rsidRDefault="00301300" w:rsidP="0005419D">
      <w:pPr>
        <w:spacing w:line="372" w:lineRule="auto"/>
        <w:ind w:firstLine="851"/>
        <w:rPr>
          <w:rFonts w:ascii="Times New Roman"/>
        </w:rPr>
      </w:pPr>
      <w:r w:rsidRPr="004D5D85">
        <w:rPr>
          <w:rFonts w:ascii="Times New Roman"/>
        </w:rPr>
        <w:t xml:space="preserve">Однією з вимог, які ставляться до оцінки нових хімічних сполук </w:t>
      </w:r>
      <w:r w:rsidR="0005419D">
        <w:rPr>
          <w:rFonts w:ascii="Times New Roman"/>
        </w:rPr>
        <w:br/>
      </w:r>
      <w:r w:rsidRPr="004D5D85">
        <w:rPr>
          <w:rFonts w:ascii="Times New Roman"/>
        </w:rPr>
        <w:t>є обов’язкове встановлення токсичності за інших способів введення, і</w:t>
      </w:r>
      <w:r w:rsidR="0005419D">
        <w:rPr>
          <w:rFonts w:ascii="Times New Roman"/>
        </w:rPr>
        <w:t>,</w:t>
      </w:r>
      <w:r w:rsidRPr="004D5D85">
        <w:rPr>
          <w:rFonts w:ascii="Times New Roman"/>
        </w:rPr>
        <w:t xml:space="preserve"> зокрема тим, яким буде застосовуватись пропонований лікувальний засіб.</w:t>
      </w:r>
      <w:r w:rsidR="0005419D">
        <w:rPr>
          <w:rFonts w:ascii="Times New Roman"/>
        </w:rPr>
        <w:t xml:space="preserve"> </w:t>
      </w:r>
      <w:r w:rsidR="00CE0863">
        <w:rPr>
          <w:rFonts w:ascii="Times New Roman"/>
        </w:rPr>
        <w:br/>
      </w:r>
      <w:r w:rsidRPr="004D5D85">
        <w:rPr>
          <w:rFonts w:ascii="Times New Roman"/>
        </w:rPr>
        <w:t>З урахуванням того, що створюваний протигрибковий препарат у формі лініменту признач</w:t>
      </w:r>
      <w:r w:rsidR="0005419D">
        <w:rPr>
          <w:rFonts w:ascii="Times New Roman"/>
        </w:rPr>
        <w:t>ений для місцевого використання</w:t>
      </w:r>
      <w:r w:rsidRPr="004D5D85">
        <w:rPr>
          <w:rFonts w:ascii="Times New Roman"/>
        </w:rPr>
        <w:t xml:space="preserve">, важливим було встановити його </w:t>
      </w:r>
      <w:r w:rsidR="0005419D">
        <w:rPr>
          <w:rFonts w:ascii="Times New Roman"/>
        </w:rPr>
        <w:t xml:space="preserve">токсикологічні </w:t>
      </w:r>
      <w:r w:rsidRPr="004D5D85">
        <w:rPr>
          <w:rFonts w:ascii="Times New Roman"/>
        </w:rPr>
        <w:t>параметри за нашкірного застосування у лабораторних тварин.</w:t>
      </w:r>
      <w:r w:rsidR="0005419D">
        <w:rPr>
          <w:rFonts w:ascii="Times New Roman"/>
        </w:rPr>
        <w:t xml:space="preserve"> </w:t>
      </w:r>
      <w:r w:rsidRPr="004D5D85">
        <w:rPr>
          <w:rFonts w:ascii="Times New Roman"/>
        </w:rPr>
        <w:t>За результатами експериментальних досліджень встановлено, що одноразове нашкірне нанесення ВетМікоДерму в макси</w:t>
      </w:r>
      <w:r w:rsidR="0005419D">
        <w:rPr>
          <w:rFonts w:ascii="Times New Roman"/>
        </w:rPr>
        <w:t>мальній досліджуваній дозі 2000 мг/кг. </w:t>
      </w:r>
      <w:r w:rsidRPr="004D5D85">
        <w:rPr>
          <w:rFonts w:ascii="Times New Roman"/>
        </w:rPr>
        <w:t xml:space="preserve">м.т. не спричиняло загибелі тварин. Жодних ознак загальної інтоксикації чи видимої місцевої реакції на дію препарату </w:t>
      </w:r>
      <w:r w:rsidR="0005419D">
        <w:rPr>
          <w:rFonts w:ascii="Times New Roman"/>
        </w:rPr>
        <w:t>в</w:t>
      </w:r>
      <w:r w:rsidRPr="004D5D85">
        <w:rPr>
          <w:rFonts w:ascii="Times New Roman"/>
        </w:rPr>
        <w:t xml:space="preserve"> </w:t>
      </w:r>
      <w:r w:rsidR="0005419D">
        <w:rPr>
          <w:rFonts w:ascii="Times New Roman"/>
        </w:rPr>
        <w:t>так</w:t>
      </w:r>
      <w:r w:rsidRPr="004D5D85">
        <w:rPr>
          <w:rFonts w:ascii="Times New Roman"/>
        </w:rPr>
        <w:t xml:space="preserve">ій </w:t>
      </w:r>
      <w:r w:rsidR="0005419D">
        <w:rPr>
          <w:rFonts w:ascii="Times New Roman"/>
        </w:rPr>
        <w:t>кількості</w:t>
      </w:r>
      <w:r w:rsidRPr="004D5D85">
        <w:rPr>
          <w:rFonts w:ascii="Times New Roman"/>
        </w:rPr>
        <w:t xml:space="preserve"> не відзначено. За оцінкою </w:t>
      </w:r>
      <w:r w:rsidRPr="004D5D85">
        <w:rPr>
          <w:rFonts w:ascii="Times New Roman"/>
          <w:lang w:val="en-US"/>
        </w:rPr>
        <w:t>GHS</w:t>
      </w:r>
      <w:r w:rsidRPr="004D5D85">
        <w:rPr>
          <w:rFonts w:ascii="Times New Roman"/>
        </w:rPr>
        <w:t xml:space="preserve"> досліджуваний лінімент належить до 5</w:t>
      </w:r>
      <w:r w:rsidR="0005419D">
        <w:rPr>
          <w:rFonts w:ascii="Times New Roman"/>
        </w:rPr>
        <w:t>-го</w:t>
      </w:r>
      <w:r w:rsidRPr="004D5D85">
        <w:rPr>
          <w:rFonts w:ascii="Times New Roman"/>
        </w:rPr>
        <w:t xml:space="preserve"> класу токсичності (не класифікується). </w:t>
      </w:r>
    </w:p>
    <w:p w:rsidR="00301300" w:rsidRPr="004D5D85" w:rsidRDefault="00301300" w:rsidP="00301300">
      <w:pPr>
        <w:spacing w:line="360" w:lineRule="auto"/>
        <w:ind w:firstLine="851"/>
        <w:rPr>
          <w:rFonts w:ascii="Times New Roman"/>
        </w:rPr>
      </w:pPr>
      <w:r w:rsidRPr="004D5D85">
        <w:rPr>
          <w:rFonts w:ascii="Times New Roman"/>
        </w:rPr>
        <w:t>Довготривале нанесення лікувального препарату на шкіру</w:t>
      </w:r>
      <w:r w:rsidR="0005419D">
        <w:rPr>
          <w:rFonts w:ascii="Times New Roman"/>
        </w:rPr>
        <w:t xml:space="preserve"> лабораторних тварин</w:t>
      </w:r>
      <w:r w:rsidRPr="004D5D85">
        <w:rPr>
          <w:rFonts w:ascii="Times New Roman"/>
        </w:rPr>
        <w:t xml:space="preserve"> показало, що відсутність єдиних вимог щодо дозування м’яких </w:t>
      </w:r>
      <w:r w:rsidR="0005419D">
        <w:rPr>
          <w:rFonts w:ascii="Times New Roman"/>
        </w:rPr>
        <w:br/>
      </w:r>
      <w:r w:rsidRPr="004D5D85">
        <w:rPr>
          <w:rFonts w:ascii="Times New Roman"/>
        </w:rPr>
        <w:t xml:space="preserve">лікарських форм за місцевого їх призначення не означає, що наносити мазі, </w:t>
      </w:r>
      <w:r w:rsidR="0005419D">
        <w:rPr>
          <w:rFonts w:ascii="Times New Roman"/>
        </w:rPr>
        <w:lastRenderedPageBreak/>
        <w:t xml:space="preserve">пасти, </w:t>
      </w:r>
      <w:r w:rsidRPr="004D5D85">
        <w:rPr>
          <w:rFonts w:ascii="Times New Roman"/>
        </w:rPr>
        <w:t>гелі</w:t>
      </w:r>
      <w:r w:rsidR="0005419D">
        <w:rPr>
          <w:rFonts w:ascii="Times New Roman"/>
        </w:rPr>
        <w:t xml:space="preserve"> чи</w:t>
      </w:r>
      <w:r w:rsidRPr="004D5D85">
        <w:rPr>
          <w:rFonts w:ascii="Times New Roman"/>
        </w:rPr>
        <w:t xml:space="preserve"> лініменти можна безконтрольно. Нами встановлено, що </w:t>
      </w:r>
      <w:r w:rsidR="00887108">
        <w:rPr>
          <w:rFonts w:ascii="Times New Roman"/>
        </w:rPr>
        <w:t xml:space="preserve">тривале </w:t>
      </w:r>
      <w:r w:rsidRPr="004D5D85">
        <w:rPr>
          <w:rFonts w:ascii="Times New Roman"/>
        </w:rPr>
        <w:t xml:space="preserve">зовнішнє </w:t>
      </w:r>
      <w:r w:rsidR="00463BEA">
        <w:rPr>
          <w:rFonts w:ascii="Times New Roman"/>
        </w:rPr>
        <w:t>застосува</w:t>
      </w:r>
      <w:r w:rsidRPr="004D5D85">
        <w:rPr>
          <w:rFonts w:ascii="Times New Roman"/>
        </w:rPr>
        <w:t>ння лініменту «ВетМікоДерм» в 10-ти кратній терапевтичній дозі сприяє незначно</w:t>
      </w:r>
      <w:r w:rsidR="0005419D">
        <w:rPr>
          <w:rFonts w:ascii="Times New Roman"/>
        </w:rPr>
        <w:t>му зменшенню в крові лейкоцитів</w:t>
      </w:r>
      <w:r w:rsidRPr="004D5D85">
        <w:rPr>
          <w:rFonts w:ascii="Times New Roman"/>
        </w:rPr>
        <w:t xml:space="preserve">. </w:t>
      </w:r>
      <w:r w:rsidR="00463BEA">
        <w:rPr>
          <w:rFonts w:ascii="Times New Roman"/>
        </w:rPr>
        <w:br/>
      </w:r>
      <w:r w:rsidRPr="004D5D85">
        <w:rPr>
          <w:rFonts w:ascii="Times New Roman"/>
        </w:rPr>
        <w:t>При цьому, відсоток лімфоцитів вірогідно знижувався на 10,5</w:t>
      </w:r>
      <w:r w:rsidR="0005419D">
        <w:rPr>
          <w:rFonts w:ascii="Times New Roman"/>
        </w:rPr>
        <w:t> </w:t>
      </w:r>
      <w:r w:rsidRPr="004D5D85">
        <w:rPr>
          <w:rFonts w:ascii="Times New Roman"/>
        </w:rPr>
        <w:t>% (</w:t>
      </w:r>
      <w:r w:rsidRPr="004D5D85">
        <w:rPr>
          <w:rFonts w:ascii="Times New Roman"/>
          <w:lang w:val="en-US"/>
        </w:rPr>
        <w:t>P</w:t>
      </w:r>
      <w:r w:rsidRPr="004D5D85">
        <w:rPr>
          <w:rFonts w:ascii="Times New Roman"/>
        </w:rPr>
        <w:t xml:space="preserve">&lt;0,05), </w:t>
      </w:r>
      <w:r w:rsidR="00463BEA">
        <w:rPr>
          <w:rFonts w:ascii="Times New Roman"/>
        </w:rPr>
        <w:br/>
      </w:r>
      <w:r w:rsidRPr="004D5D85">
        <w:rPr>
          <w:rFonts w:ascii="Times New Roman"/>
        </w:rPr>
        <w:t>а нейтрофілів зростав на 27,2</w:t>
      </w:r>
      <w:r w:rsidR="0005419D">
        <w:rPr>
          <w:rFonts w:ascii="Times New Roman"/>
        </w:rPr>
        <w:t> </w:t>
      </w:r>
      <w:r w:rsidRPr="004D5D85">
        <w:rPr>
          <w:rFonts w:ascii="Times New Roman"/>
        </w:rPr>
        <w:t>%, що є очевидно регенеративною реакцією шкіри на дію препарату. Динаміка досліджуваних біохімічних показників крові щурів обидвох дослідних груп, порівняно з контролем</w:t>
      </w:r>
      <w:r w:rsidR="0005419D">
        <w:rPr>
          <w:rFonts w:ascii="Times New Roman"/>
        </w:rPr>
        <w:t>,</w:t>
      </w:r>
      <w:r w:rsidRPr="004D5D85">
        <w:rPr>
          <w:rFonts w:ascii="Times New Roman"/>
        </w:rPr>
        <w:t xml:space="preserve"> не була вираженою, </w:t>
      </w:r>
      <w:r w:rsidR="00463BEA">
        <w:rPr>
          <w:rFonts w:ascii="Times New Roman"/>
        </w:rPr>
        <w:br/>
      </w:r>
      <w:r w:rsidRPr="004D5D85">
        <w:rPr>
          <w:rFonts w:ascii="Times New Roman"/>
        </w:rPr>
        <w:t xml:space="preserve">а виявлені </w:t>
      </w:r>
      <w:r w:rsidR="00463BEA">
        <w:rPr>
          <w:rFonts w:ascii="Times New Roman"/>
        </w:rPr>
        <w:t>за цих умов</w:t>
      </w:r>
      <w:r w:rsidRPr="004D5D85">
        <w:rPr>
          <w:rFonts w:ascii="Times New Roman"/>
        </w:rPr>
        <w:t xml:space="preserve"> окремі відхилення </w:t>
      </w:r>
      <w:r w:rsidR="0005419D">
        <w:rPr>
          <w:rFonts w:ascii="Times New Roman"/>
        </w:rPr>
        <w:t>були</w:t>
      </w:r>
      <w:r w:rsidRPr="004D5D85">
        <w:rPr>
          <w:rFonts w:ascii="Times New Roman"/>
        </w:rPr>
        <w:t xml:space="preserve"> коротко</w:t>
      </w:r>
      <w:r w:rsidR="0005419D">
        <w:rPr>
          <w:rFonts w:ascii="Times New Roman"/>
        </w:rPr>
        <w:t>тривалими</w:t>
      </w:r>
      <w:r w:rsidRPr="004D5D85">
        <w:rPr>
          <w:rFonts w:ascii="Times New Roman"/>
        </w:rPr>
        <w:t xml:space="preserve"> </w:t>
      </w:r>
      <w:r w:rsidR="00463BEA">
        <w:rPr>
          <w:rFonts w:ascii="Times New Roman"/>
        </w:rPr>
        <w:br/>
      </w:r>
      <w:r w:rsidRPr="004D5D85">
        <w:rPr>
          <w:rFonts w:ascii="Times New Roman"/>
        </w:rPr>
        <w:t xml:space="preserve">і </w:t>
      </w:r>
      <w:r w:rsidR="0005419D">
        <w:rPr>
          <w:rFonts w:ascii="Times New Roman"/>
        </w:rPr>
        <w:t>швидко</w:t>
      </w:r>
      <w:r w:rsidRPr="004D5D85">
        <w:rPr>
          <w:rFonts w:ascii="Times New Roman"/>
        </w:rPr>
        <w:t>відновлюва</w:t>
      </w:r>
      <w:r w:rsidR="0005419D">
        <w:rPr>
          <w:rFonts w:ascii="Times New Roman"/>
        </w:rPr>
        <w:t>ними,</w:t>
      </w:r>
      <w:r w:rsidRPr="004D5D85">
        <w:rPr>
          <w:rFonts w:ascii="Times New Roman"/>
        </w:rPr>
        <w:t xml:space="preserve"> що </w:t>
      </w:r>
      <w:r w:rsidR="0005419D">
        <w:rPr>
          <w:rFonts w:ascii="Times New Roman"/>
        </w:rPr>
        <w:t>характеризує</w:t>
      </w:r>
      <w:r w:rsidRPr="004D5D85">
        <w:rPr>
          <w:rFonts w:ascii="Times New Roman"/>
        </w:rPr>
        <w:t xml:space="preserve"> лінімент «ВетМікоДерм» </w:t>
      </w:r>
      <w:r w:rsidR="0005419D">
        <w:rPr>
          <w:rFonts w:ascii="Times New Roman"/>
        </w:rPr>
        <w:t>як</w:t>
      </w:r>
      <w:r w:rsidRPr="004D5D85">
        <w:rPr>
          <w:rFonts w:ascii="Times New Roman"/>
        </w:rPr>
        <w:t xml:space="preserve"> безпечни</w:t>
      </w:r>
      <w:r w:rsidR="0005419D">
        <w:rPr>
          <w:rFonts w:ascii="Times New Roman"/>
        </w:rPr>
        <w:t>й</w:t>
      </w:r>
      <w:r w:rsidRPr="004D5D85">
        <w:rPr>
          <w:rFonts w:ascii="Times New Roman"/>
        </w:rPr>
        <w:t xml:space="preserve"> м’яки</w:t>
      </w:r>
      <w:r w:rsidR="0005419D">
        <w:rPr>
          <w:rFonts w:ascii="Times New Roman"/>
        </w:rPr>
        <w:t>й</w:t>
      </w:r>
      <w:r w:rsidRPr="004D5D85">
        <w:rPr>
          <w:rFonts w:ascii="Times New Roman"/>
        </w:rPr>
        <w:t xml:space="preserve"> лікувальни</w:t>
      </w:r>
      <w:r w:rsidR="0005419D">
        <w:rPr>
          <w:rFonts w:ascii="Times New Roman"/>
        </w:rPr>
        <w:t>й</w:t>
      </w:r>
      <w:r w:rsidRPr="004D5D85">
        <w:rPr>
          <w:rFonts w:ascii="Times New Roman"/>
        </w:rPr>
        <w:t xml:space="preserve"> зас</w:t>
      </w:r>
      <w:r w:rsidR="0005419D">
        <w:rPr>
          <w:rFonts w:ascii="Times New Roman"/>
        </w:rPr>
        <w:t>іб</w:t>
      </w:r>
      <w:r w:rsidRPr="004D5D85">
        <w:rPr>
          <w:rFonts w:ascii="Times New Roman"/>
        </w:rPr>
        <w:t>.</w:t>
      </w:r>
    </w:p>
    <w:p w:rsidR="00301300" w:rsidRPr="004D5D85" w:rsidRDefault="00301300" w:rsidP="00301300">
      <w:pPr>
        <w:spacing w:line="360" w:lineRule="auto"/>
        <w:ind w:firstLine="851"/>
        <w:rPr>
          <w:rFonts w:ascii="Times New Roman"/>
        </w:rPr>
      </w:pPr>
      <w:r w:rsidRPr="004D5D85">
        <w:rPr>
          <w:rFonts w:ascii="Times New Roman"/>
        </w:rPr>
        <w:t>Морфологічні дослідження, на думку</w:t>
      </w:r>
      <w:r w:rsidR="004F490D">
        <w:rPr>
          <w:rFonts w:ascii="Times New Roman"/>
        </w:rPr>
        <w:t xml:space="preserve"> інших дослідників</w:t>
      </w:r>
      <w:r w:rsidRPr="004D5D85">
        <w:rPr>
          <w:rFonts w:ascii="Times New Roman"/>
        </w:rPr>
        <w:t xml:space="preserve">, є наріжним каменем </w:t>
      </w:r>
      <w:r w:rsidR="004F490D">
        <w:rPr>
          <w:rFonts w:ascii="Times New Roman"/>
        </w:rPr>
        <w:t>у токсикологічних експериментах</w:t>
      </w:r>
      <w:r w:rsidRPr="004D5D85">
        <w:rPr>
          <w:rFonts w:ascii="Times New Roman"/>
        </w:rPr>
        <w:t>, як необхідний етап у вивченні біологічної реакції організму тварин на дію ветеринарних лікарських засобів. Саме за таких досліджень часто вдається скласти точне уявлення про характер і важкість перебігу патологічного процесу за дії досліджуваних речовин</w:t>
      </w:r>
      <w:r w:rsidR="004F490D">
        <w:rPr>
          <w:rFonts w:ascii="Times New Roman"/>
        </w:rPr>
        <w:t xml:space="preserve"> [243, 257]</w:t>
      </w:r>
      <w:r w:rsidRPr="004D5D85">
        <w:rPr>
          <w:rFonts w:ascii="Times New Roman"/>
        </w:rPr>
        <w:t xml:space="preserve">. </w:t>
      </w:r>
    </w:p>
    <w:p w:rsidR="00301300" w:rsidRPr="004D5D85" w:rsidRDefault="00301300" w:rsidP="00301300">
      <w:pPr>
        <w:spacing w:line="360" w:lineRule="auto"/>
        <w:ind w:firstLine="851"/>
        <w:rPr>
          <w:rFonts w:ascii="Times New Roman"/>
        </w:rPr>
      </w:pPr>
      <w:r w:rsidRPr="004D5D85">
        <w:rPr>
          <w:rFonts w:ascii="Times New Roman"/>
        </w:rPr>
        <w:t>Проведені нами гістологічні дослідження окремих внутрішніх органів та шкіри показали, що 10-ти кратні терапевтичні дози лініменту за аплікації його на шкіру викликають певні деструктивні зміни. Нами виявлено, що у більшості щурів, за цих умов, в печінці виявляли дискомлексацію пластинчастої будови печінкових часточок, окремі гепатоцити мали неоднорідну, зернисту і слабозабарвлену цитоплазму. На розвиток зернистої білкової дистрофії вказували окремі ядра печінкових клітин.</w:t>
      </w:r>
      <w:r w:rsidR="004F490D">
        <w:rPr>
          <w:rFonts w:ascii="Times New Roman"/>
        </w:rPr>
        <w:t xml:space="preserve"> </w:t>
      </w:r>
      <w:r w:rsidRPr="004D5D85">
        <w:rPr>
          <w:rFonts w:ascii="Times New Roman"/>
        </w:rPr>
        <w:t>Вогнища зернистої дистрофії ниркових канальців з розширенням їх просвіту, каріопікноз і каріорексис окремих ядер нефроепітеліоцитів підтверджувал</w:t>
      </w:r>
      <w:r w:rsidR="004F490D">
        <w:rPr>
          <w:rFonts w:ascii="Times New Roman"/>
        </w:rPr>
        <w:t>и</w:t>
      </w:r>
      <w:r w:rsidRPr="004D5D85">
        <w:rPr>
          <w:rFonts w:ascii="Times New Roman"/>
        </w:rPr>
        <w:t xml:space="preserve"> наявність гістоморфологічних змін і в нирках. Вікові зміни виявлен</w:t>
      </w:r>
      <w:r w:rsidR="004F490D">
        <w:rPr>
          <w:rFonts w:ascii="Times New Roman"/>
        </w:rPr>
        <w:t>і</w:t>
      </w:r>
      <w:r w:rsidRPr="004D5D85">
        <w:rPr>
          <w:rFonts w:ascii="Times New Roman"/>
        </w:rPr>
        <w:t xml:space="preserve"> </w:t>
      </w:r>
      <w:r w:rsidR="004F490D">
        <w:rPr>
          <w:rFonts w:ascii="Times New Roman"/>
        </w:rPr>
        <w:t xml:space="preserve">також </w:t>
      </w:r>
      <w:r w:rsidRPr="004D5D85">
        <w:rPr>
          <w:rFonts w:ascii="Times New Roman"/>
        </w:rPr>
        <w:t>в структурі шкіри за довготривалої дії 10-ти кратної терапевтичної дози до</w:t>
      </w:r>
      <w:r w:rsidR="004F490D">
        <w:rPr>
          <w:rFonts w:ascii="Times New Roman"/>
        </w:rPr>
        <w:t>сліджуваного лініменту. У щурів</w:t>
      </w:r>
      <w:r w:rsidRPr="004D5D85">
        <w:rPr>
          <w:rFonts w:ascii="Times New Roman"/>
        </w:rPr>
        <w:t xml:space="preserve"> другої дослідної групи відзначено потовщення епідермісу, що </w:t>
      </w:r>
      <w:r w:rsidR="004F490D">
        <w:rPr>
          <w:rFonts w:ascii="Times New Roman"/>
        </w:rPr>
        <w:t>стало</w:t>
      </w:r>
      <w:r w:rsidRPr="004D5D85">
        <w:rPr>
          <w:rFonts w:ascii="Times New Roman"/>
        </w:rPr>
        <w:t xml:space="preserve"> результатом проліферації клітин шипуватого і зернистого шарів. </w:t>
      </w:r>
      <w:r w:rsidR="004F490D">
        <w:rPr>
          <w:rFonts w:ascii="Times New Roman"/>
        </w:rPr>
        <w:br/>
      </w:r>
      <w:r w:rsidRPr="004D5D85">
        <w:rPr>
          <w:rFonts w:ascii="Times New Roman"/>
        </w:rPr>
        <w:lastRenderedPageBreak/>
        <w:t>У дермі виявлен</w:t>
      </w:r>
      <w:r w:rsidR="004F490D">
        <w:rPr>
          <w:rFonts w:ascii="Times New Roman"/>
        </w:rPr>
        <w:t>і</w:t>
      </w:r>
      <w:r w:rsidRPr="004D5D85">
        <w:rPr>
          <w:rFonts w:ascii="Times New Roman"/>
        </w:rPr>
        <w:t xml:space="preserve"> поліморф</w:t>
      </w:r>
      <w:r w:rsidR="004F490D">
        <w:rPr>
          <w:rFonts w:ascii="Times New Roman"/>
        </w:rPr>
        <w:t>н</w:t>
      </w:r>
      <w:r w:rsidRPr="004D5D85">
        <w:rPr>
          <w:rFonts w:ascii="Times New Roman"/>
        </w:rPr>
        <w:t>оклітинні інфільтрати, гіперплазію сальних залоз з активною проліферацією та диференціацією клітин.</w:t>
      </w:r>
    </w:p>
    <w:p w:rsidR="00301300" w:rsidRPr="004D5D85" w:rsidRDefault="00463BEA" w:rsidP="00301300">
      <w:pPr>
        <w:spacing w:line="360" w:lineRule="auto"/>
        <w:ind w:firstLine="851"/>
        <w:rPr>
          <w:rFonts w:ascii="Times New Roman"/>
        </w:rPr>
      </w:pPr>
      <w:r>
        <w:rPr>
          <w:rFonts w:ascii="Times New Roman"/>
        </w:rPr>
        <w:t>П</w:t>
      </w:r>
      <w:r w:rsidR="00301300" w:rsidRPr="004D5D85">
        <w:rPr>
          <w:rFonts w:ascii="Times New Roman"/>
        </w:rPr>
        <w:t xml:space="preserve">ідсумовуючи результати токсикологічних досліджень відзначаємо, що новостворений лінімент «ВетМікоДерм» за параметрами токсичності (гостра токсичність за </w:t>
      </w:r>
      <w:r w:rsidR="004F490D">
        <w:rPr>
          <w:rFonts w:ascii="Times New Roman"/>
        </w:rPr>
        <w:t>внутрішньошлунков</w:t>
      </w:r>
      <w:r w:rsidR="004F490D" w:rsidRPr="004D5D85">
        <w:rPr>
          <w:rFonts w:ascii="Times New Roman"/>
        </w:rPr>
        <w:t>ого</w:t>
      </w:r>
      <w:r w:rsidR="00301300" w:rsidRPr="004D5D85">
        <w:rPr>
          <w:rFonts w:ascii="Times New Roman"/>
        </w:rPr>
        <w:t xml:space="preserve"> введення – 4</w:t>
      </w:r>
      <w:r w:rsidR="004F490D">
        <w:rPr>
          <w:rFonts w:ascii="Times New Roman"/>
        </w:rPr>
        <w:t>-та</w:t>
      </w:r>
      <w:r w:rsidR="00301300" w:rsidRPr="004D5D85">
        <w:rPr>
          <w:rFonts w:ascii="Times New Roman"/>
        </w:rPr>
        <w:t xml:space="preserve"> </w:t>
      </w:r>
      <w:r w:rsidR="004F490D">
        <w:rPr>
          <w:rFonts w:ascii="Times New Roman"/>
        </w:rPr>
        <w:t>клас токсичності; за нашкірн</w:t>
      </w:r>
      <w:r w:rsidR="00301300" w:rsidRPr="004D5D85">
        <w:rPr>
          <w:rFonts w:ascii="Times New Roman"/>
        </w:rPr>
        <w:t>ого нанесення – 5</w:t>
      </w:r>
      <w:r w:rsidR="004F490D">
        <w:rPr>
          <w:rFonts w:ascii="Times New Roman"/>
        </w:rPr>
        <w:t>-та</w:t>
      </w:r>
      <w:r w:rsidR="00301300" w:rsidRPr="004D5D85">
        <w:rPr>
          <w:rFonts w:ascii="Times New Roman"/>
        </w:rPr>
        <w:t xml:space="preserve"> кат</w:t>
      </w:r>
      <w:r w:rsidR="004F490D">
        <w:rPr>
          <w:rFonts w:ascii="Times New Roman"/>
        </w:rPr>
        <w:t>егорія; коефіцієнт кумуляції – 1,22</w:t>
      </w:r>
      <w:r w:rsidR="00301300" w:rsidRPr="004D5D85">
        <w:rPr>
          <w:rFonts w:ascii="Times New Roman"/>
        </w:rPr>
        <w:t xml:space="preserve"> </w:t>
      </w:r>
      <w:r w:rsidR="004F490D">
        <w:rPr>
          <w:rFonts w:ascii="Times New Roman"/>
        </w:rPr>
        <w:t xml:space="preserve">‒ </w:t>
      </w:r>
      <w:r w:rsidR="00301300" w:rsidRPr="004D5D85">
        <w:rPr>
          <w:rFonts w:ascii="Times New Roman"/>
        </w:rPr>
        <w:t xml:space="preserve">не володіє кумулятивними властивостями) є безпечним засобом для його використання у ветеринарній медицині. Виявлені окремі відхилення досліджуваних морфологічних, біохімічних і гістологічних показників у піддослідних щурів за тривалого і у великих дозах введення </w:t>
      </w:r>
      <w:r w:rsidR="004F490D">
        <w:rPr>
          <w:rFonts w:ascii="Times New Roman"/>
        </w:rPr>
        <w:t>або</w:t>
      </w:r>
      <w:r w:rsidR="00301300" w:rsidRPr="004D5D85">
        <w:rPr>
          <w:rFonts w:ascii="Times New Roman"/>
        </w:rPr>
        <w:t xml:space="preserve"> нанесення на шкіру досліджуваного засобу є</w:t>
      </w:r>
      <w:r w:rsidR="004F490D">
        <w:rPr>
          <w:rFonts w:ascii="Times New Roman"/>
        </w:rPr>
        <w:t>,</w:t>
      </w:r>
      <w:r w:rsidR="00301300" w:rsidRPr="004D5D85">
        <w:rPr>
          <w:rFonts w:ascii="Times New Roman"/>
        </w:rPr>
        <w:t xml:space="preserve"> очевидно</w:t>
      </w:r>
      <w:r w:rsidR="004F490D">
        <w:rPr>
          <w:rFonts w:ascii="Times New Roman"/>
        </w:rPr>
        <w:t>,</w:t>
      </w:r>
      <w:r w:rsidR="00301300" w:rsidRPr="004D5D85">
        <w:rPr>
          <w:rFonts w:ascii="Times New Roman"/>
        </w:rPr>
        <w:t xml:space="preserve"> результатом адап</w:t>
      </w:r>
      <w:r w:rsidR="004F490D">
        <w:rPr>
          <w:rFonts w:ascii="Times New Roman"/>
        </w:rPr>
        <w:t>та</w:t>
      </w:r>
      <w:r w:rsidR="00301300" w:rsidRPr="004D5D85">
        <w:rPr>
          <w:rFonts w:ascii="Times New Roman"/>
        </w:rPr>
        <w:t>тивно – пристосувальної реакції, що зникає впродовж 5-7 діб після припинення застосування препарату</w:t>
      </w:r>
      <w:r w:rsidR="004F490D">
        <w:rPr>
          <w:rFonts w:ascii="Times New Roman"/>
        </w:rPr>
        <w:t xml:space="preserve"> [295, 296]</w:t>
      </w:r>
      <w:r w:rsidR="00301300" w:rsidRPr="004D5D85">
        <w:rPr>
          <w:rFonts w:ascii="Times New Roman"/>
        </w:rPr>
        <w:t>.</w:t>
      </w:r>
    </w:p>
    <w:p w:rsidR="00301300" w:rsidRPr="004D5D85" w:rsidRDefault="00301300" w:rsidP="00301300">
      <w:pPr>
        <w:spacing w:line="360" w:lineRule="auto"/>
        <w:ind w:firstLine="851"/>
        <w:rPr>
          <w:rFonts w:ascii="Times New Roman"/>
        </w:rPr>
      </w:pPr>
      <w:r w:rsidRPr="004D5D85">
        <w:rPr>
          <w:rFonts w:ascii="Times New Roman"/>
        </w:rPr>
        <w:t xml:space="preserve">При цьому, на нашу думку, екстраполюючи можливе застосування лініменту «ВетМікоДерм» у </w:t>
      </w:r>
      <w:r w:rsidR="0066783A">
        <w:rPr>
          <w:rFonts w:ascii="Times New Roman"/>
        </w:rPr>
        <w:t>свійськи</w:t>
      </w:r>
      <w:r w:rsidR="004F490D">
        <w:rPr>
          <w:rFonts w:ascii="Times New Roman"/>
        </w:rPr>
        <w:t xml:space="preserve">х </w:t>
      </w:r>
      <w:r w:rsidRPr="004D5D85">
        <w:rPr>
          <w:rFonts w:ascii="Times New Roman"/>
        </w:rPr>
        <w:t xml:space="preserve">тварин </w:t>
      </w:r>
      <w:r w:rsidR="0066783A">
        <w:rPr>
          <w:rFonts w:ascii="Times New Roman"/>
        </w:rPr>
        <w:t>і</w:t>
      </w:r>
      <w:r w:rsidRPr="004D5D85">
        <w:rPr>
          <w:rFonts w:ascii="Times New Roman"/>
        </w:rPr>
        <w:t>з грибковою патологією шкіри</w:t>
      </w:r>
      <w:r w:rsidR="00A33CC6">
        <w:rPr>
          <w:rFonts w:ascii="Times New Roman"/>
        </w:rPr>
        <w:t>,</w:t>
      </w:r>
      <w:r w:rsidRPr="004D5D85">
        <w:rPr>
          <w:rFonts w:ascii="Times New Roman"/>
        </w:rPr>
        <w:t xml:space="preserve"> важлив</w:t>
      </w:r>
      <w:r w:rsidR="004F490D">
        <w:rPr>
          <w:rFonts w:ascii="Times New Roman"/>
        </w:rPr>
        <w:t>ою</w:t>
      </w:r>
      <w:r w:rsidRPr="004D5D85">
        <w:rPr>
          <w:rFonts w:ascii="Times New Roman"/>
        </w:rPr>
        <w:t xml:space="preserve"> є розробка конкретної схеми лікування з визначенням способу </w:t>
      </w:r>
      <w:r w:rsidR="004F490D">
        <w:rPr>
          <w:rFonts w:ascii="Times New Roman"/>
        </w:rPr>
        <w:br/>
      </w:r>
      <w:r w:rsidRPr="004D5D85">
        <w:rPr>
          <w:rFonts w:ascii="Times New Roman"/>
        </w:rPr>
        <w:t xml:space="preserve">і кратності нанесення препарату. </w:t>
      </w:r>
    </w:p>
    <w:p w:rsidR="00301300" w:rsidRPr="004D5D85" w:rsidRDefault="00301300" w:rsidP="00301300">
      <w:pPr>
        <w:spacing w:line="360" w:lineRule="auto"/>
        <w:ind w:firstLine="851"/>
        <w:rPr>
          <w:rFonts w:ascii="Times New Roman"/>
        </w:rPr>
      </w:pPr>
      <w:r w:rsidRPr="004D5D85">
        <w:rPr>
          <w:rFonts w:ascii="Times New Roman"/>
        </w:rPr>
        <w:t>Однією з головних вимог</w:t>
      </w:r>
      <w:r w:rsidR="00376639">
        <w:rPr>
          <w:rFonts w:ascii="Times New Roman"/>
        </w:rPr>
        <w:t>,</w:t>
      </w:r>
      <w:r w:rsidRPr="004D5D85">
        <w:rPr>
          <w:rFonts w:ascii="Times New Roman"/>
        </w:rPr>
        <w:t xml:space="preserve"> на етапі формування висновку щодо безпечності </w:t>
      </w:r>
      <w:r w:rsidR="004F490D">
        <w:rPr>
          <w:rFonts w:ascii="Times New Roman"/>
        </w:rPr>
        <w:t>та</w:t>
      </w:r>
      <w:r w:rsidRPr="004D5D85">
        <w:rPr>
          <w:rFonts w:ascii="Times New Roman"/>
        </w:rPr>
        <w:t xml:space="preserve"> ефективності нового фармакологічного засобу</w:t>
      </w:r>
      <w:r w:rsidR="00376639">
        <w:rPr>
          <w:rFonts w:ascii="Times New Roman"/>
        </w:rPr>
        <w:t>,</w:t>
      </w:r>
      <w:r w:rsidRPr="004D5D85">
        <w:rPr>
          <w:rFonts w:ascii="Times New Roman"/>
        </w:rPr>
        <w:t xml:space="preserve"> є його клінічне дослідження. Планування випробувань ветеринарного препарату відповідно до вимог </w:t>
      </w:r>
      <w:r w:rsidRPr="004D5D85">
        <w:rPr>
          <w:rFonts w:ascii="Times New Roman"/>
          <w:lang w:val="en-US"/>
        </w:rPr>
        <w:t>GMP</w:t>
      </w:r>
      <w:r w:rsidRPr="004D5D85">
        <w:rPr>
          <w:rFonts w:ascii="Times New Roman"/>
        </w:rPr>
        <w:t xml:space="preserve"> – Незалежної Лабораторної Практики базується на попередніх результатах доклінічних досліджень. </w:t>
      </w:r>
      <w:r w:rsidR="004F490D">
        <w:rPr>
          <w:rFonts w:ascii="Times New Roman"/>
        </w:rPr>
        <w:t>У</w:t>
      </w:r>
      <w:r w:rsidRPr="004D5D85">
        <w:rPr>
          <w:rFonts w:ascii="Times New Roman"/>
        </w:rPr>
        <w:t xml:space="preserve"> цьому аспекті важливим є достеменне встановлення діагнозу хвороби тварин на основі різносторонніх клінічних та лабораторних досліджень.</w:t>
      </w:r>
      <w:r w:rsidR="004F490D">
        <w:rPr>
          <w:rFonts w:ascii="Times New Roman"/>
        </w:rPr>
        <w:t xml:space="preserve"> </w:t>
      </w:r>
      <w:r w:rsidRPr="004D5D85">
        <w:rPr>
          <w:rFonts w:ascii="Times New Roman"/>
        </w:rPr>
        <w:t>Наші випробування щодо з’ясування терапевтичної ефективності новоствореного препарату «ВетМікоДерм» проведено на 2</w:t>
      </w:r>
      <w:r w:rsidR="004F490D">
        <w:rPr>
          <w:rFonts w:ascii="Times New Roman"/>
        </w:rPr>
        <w:t>-ох групах</w:t>
      </w:r>
      <w:r w:rsidRPr="004D5D85">
        <w:rPr>
          <w:rFonts w:ascii="Times New Roman"/>
        </w:rPr>
        <w:t xml:space="preserve"> безпородних собак, що поступали в </w:t>
      </w:r>
      <w:r w:rsidR="003B7897">
        <w:rPr>
          <w:rFonts w:ascii="Times New Roman"/>
        </w:rPr>
        <w:t>«Кабінет</w:t>
      </w:r>
      <w:r w:rsidR="004F490D">
        <w:rPr>
          <w:rFonts w:ascii="Times New Roman"/>
        </w:rPr>
        <w:t xml:space="preserve"> ветеринарної медицини</w:t>
      </w:r>
      <w:r w:rsidR="003B7897">
        <w:rPr>
          <w:rFonts w:ascii="Times New Roman"/>
        </w:rPr>
        <w:t>»</w:t>
      </w:r>
      <w:r w:rsidR="004F490D">
        <w:rPr>
          <w:rFonts w:ascii="Times New Roman"/>
        </w:rPr>
        <w:t xml:space="preserve"> м. </w:t>
      </w:r>
      <w:r w:rsidRPr="004D5D85">
        <w:rPr>
          <w:rFonts w:ascii="Times New Roman"/>
        </w:rPr>
        <w:t xml:space="preserve">Миколаєва Львівської області. </w:t>
      </w:r>
    </w:p>
    <w:p w:rsidR="00301300" w:rsidRPr="004D5D85" w:rsidRDefault="004208F5" w:rsidP="00301300">
      <w:pPr>
        <w:spacing w:line="360" w:lineRule="auto"/>
        <w:ind w:firstLine="851"/>
        <w:rPr>
          <w:rFonts w:ascii="Times New Roman"/>
        </w:rPr>
      </w:pPr>
      <w:r>
        <w:rPr>
          <w:rFonts w:ascii="Times New Roman"/>
        </w:rPr>
        <w:t>Тварини були віком</w:t>
      </w:r>
      <w:r w:rsidR="00301300" w:rsidRPr="004D5D85">
        <w:rPr>
          <w:rFonts w:ascii="Times New Roman"/>
        </w:rPr>
        <w:t xml:space="preserve"> від 1 до 6 років. До контрольної групи входили клінічно здорові тварини, а дослідна група собак мала характерні </w:t>
      </w:r>
      <w:r w:rsidR="003B7897">
        <w:rPr>
          <w:rFonts w:ascii="Times New Roman"/>
        </w:rPr>
        <w:t>і</w:t>
      </w:r>
      <w:r w:rsidR="00887108">
        <w:rPr>
          <w:rFonts w:ascii="Times New Roman"/>
        </w:rPr>
        <w:t xml:space="preserve"> </w:t>
      </w:r>
      <w:r w:rsidR="00301300" w:rsidRPr="004D5D85">
        <w:rPr>
          <w:rFonts w:ascii="Times New Roman"/>
        </w:rPr>
        <w:t xml:space="preserve">візуально подібні ознаки ураження шкіри. </w:t>
      </w:r>
      <w:r>
        <w:rPr>
          <w:rFonts w:ascii="Times New Roman"/>
        </w:rPr>
        <w:t>С</w:t>
      </w:r>
      <w:r w:rsidR="00301300" w:rsidRPr="004D5D85">
        <w:rPr>
          <w:rFonts w:ascii="Times New Roman"/>
        </w:rPr>
        <w:t xml:space="preserve">тупінь їх вираження та площа ураження були </w:t>
      </w:r>
      <w:r w:rsidR="00301300" w:rsidRPr="004D5D85">
        <w:rPr>
          <w:rFonts w:ascii="Times New Roman"/>
        </w:rPr>
        <w:lastRenderedPageBreak/>
        <w:t>різними. Діагн</w:t>
      </w:r>
      <w:r>
        <w:rPr>
          <w:rFonts w:ascii="Times New Roman"/>
        </w:rPr>
        <w:t>остика захворювань, здебільшого</w:t>
      </w:r>
      <w:r w:rsidR="00301300" w:rsidRPr="004D5D85">
        <w:rPr>
          <w:rFonts w:ascii="Times New Roman"/>
        </w:rPr>
        <w:t>, була не складною і базувалас</w:t>
      </w:r>
      <w:r>
        <w:rPr>
          <w:rFonts w:ascii="Times New Roman"/>
        </w:rPr>
        <w:t xml:space="preserve">ь </w:t>
      </w:r>
      <w:r w:rsidR="00376639">
        <w:rPr>
          <w:rFonts w:ascii="Times New Roman"/>
        </w:rPr>
        <w:t xml:space="preserve">лише </w:t>
      </w:r>
      <w:r>
        <w:rPr>
          <w:rFonts w:ascii="Times New Roman"/>
        </w:rPr>
        <w:t>на оцінці анамнестичних даних</w:t>
      </w:r>
      <w:r w:rsidR="00301300" w:rsidRPr="004D5D85">
        <w:rPr>
          <w:rFonts w:ascii="Times New Roman"/>
        </w:rPr>
        <w:t xml:space="preserve">, клінічного стану організму тварин </w:t>
      </w:r>
      <w:r w:rsidR="00376639">
        <w:rPr>
          <w:rFonts w:ascii="Times New Roman"/>
        </w:rPr>
        <w:br/>
      </w:r>
      <w:r w:rsidR="00301300" w:rsidRPr="004D5D85">
        <w:rPr>
          <w:rFonts w:ascii="Times New Roman"/>
        </w:rPr>
        <w:t xml:space="preserve">в цілому та шкіри і шкірного покриву, зокрема. У процесі спеціальних </w:t>
      </w:r>
      <w:r w:rsidR="00376639">
        <w:rPr>
          <w:rFonts w:ascii="Times New Roman"/>
        </w:rPr>
        <w:br/>
      </w:r>
      <w:r w:rsidR="00301300" w:rsidRPr="004D5D85">
        <w:rPr>
          <w:rFonts w:ascii="Times New Roman"/>
        </w:rPr>
        <w:t>і мікробіологічних досліджень змивів із ділянок з видимим ураженням шкіри та подальшим мікроскопічним переглядом зібраного в хворих тварин «посіченого» волосся було підтверджено попередній діагноз – дерматомікоз.</w:t>
      </w:r>
    </w:p>
    <w:p w:rsidR="00301300" w:rsidRPr="004D5D85" w:rsidRDefault="00301300" w:rsidP="00301300">
      <w:pPr>
        <w:spacing w:line="360" w:lineRule="auto"/>
        <w:ind w:firstLine="851"/>
        <w:rPr>
          <w:rFonts w:ascii="Times New Roman"/>
        </w:rPr>
      </w:pPr>
      <w:r w:rsidRPr="004D5D85">
        <w:rPr>
          <w:rFonts w:ascii="Times New Roman"/>
        </w:rPr>
        <w:t xml:space="preserve">Комплекс заходів </w:t>
      </w:r>
      <w:r w:rsidR="00873A14">
        <w:rPr>
          <w:rFonts w:ascii="Times New Roman"/>
        </w:rPr>
        <w:t>із</w:t>
      </w:r>
      <w:r w:rsidRPr="004D5D85">
        <w:rPr>
          <w:rFonts w:ascii="Times New Roman"/>
        </w:rPr>
        <w:t xml:space="preserve"> лікування встановленої патології шкіри включа</w:t>
      </w:r>
      <w:r w:rsidR="00873A14">
        <w:rPr>
          <w:rFonts w:ascii="Times New Roman"/>
        </w:rPr>
        <w:t>в</w:t>
      </w:r>
      <w:r w:rsidRPr="004D5D85">
        <w:rPr>
          <w:rFonts w:ascii="Times New Roman"/>
        </w:rPr>
        <w:t xml:space="preserve"> як застосування препаратів протигрибкової</w:t>
      </w:r>
      <w:r w:rsidR="00873A14">
        <w:rPr>
          <w:rFonts w:ascii="Times New Roman"/>
        </w:rPr>
        <w:t>, дії так і, за потреби</w:t>
      </w:r>
      <w:r w:rsidRPr="004D5D85">
        <w:rPr>
          <w:rFonts w:ascii="Times New Roman"/>
        </w:rPr>
        <w:t>, засобів протимікробного</w:t>
      </w:r>
      <w:r w:rsidR="00873A14">
        <w:rPr>
          <w:rFonts w:ascii="Times New Roman"/>
        </w:rPr>
        <w:t>,</w:t>
      </w:r>
      <w:r w:rsidRPr="004D5D85">
        <w:rPr>
          <w:rFonts w:ascii="Times New Roman"/>
        </w:rPr>
        <w:t xml:space="preserve"> протизапального (антибактеріальні присипки) та </w:t>
      </w:r>
      <w:r w:rsidR="00873A14">
        <w:rPr>
          <w:rFonts w:ascii="Times New Roman"/>
        </w:rPr>
        <w:t>протисвербіжного («Апоквель», «</w:t>
      </w:r>
      <w:r w:rsidRPr="004D5D85">
        <w:rPr>
          <w:rFonts w:ascii="Times New Roman"/>
        </w:rPr>
        <w:t>Екзекан») впливу. За препарат порівняльн</w:t>
      </w:r>
      <w:r w:rsidR="00873A14">
        <w:rPr>
          <w:rFonts w:ascii="Times New Roman"/>
        </w:rPr>
        <w:t>ої</w:t>
      </w:r>
      <w:r w:rsidRPr="004D5D85">
        <w:rPr>
          <w:rFonts w:ascii="Times New Roman"/>
        </w:rPr>
        <w:t xml:space="preserve"> дії у своїх дослідженнях </w:t>
      </w:r>
      <w:r w:rsidR="00873A14">
        <w:rPr>
          <w:rFonts w:ascii="Times New Roman"/>
        </w:rPr>
        <w:t xml:space="preserve">в якості аналогу </w:t>
      </w:r>
      <w:r w:rsidRPr="004D5D85">
        <w:rPr>
          <w:rFonts w:ascii="Times New Roman"/>
        </w:rPr>
        <w:t xml:space="preserve">використали </w:t>
      </w:r>
      <w:r w:rsidR="00873A14">
        <w:rPr>
          <w:rFonts w:ascii="Times New Roman"/>
        </w:rPr>
        <w:t>крем</w:t>
      </w:r>
      <w:r w:rsidRPr="004D5D85">
        <w:rPr>
          <w:rFonts w:ascii="Times New Roman"/>
        </w:rPr>
        <w:t xml:space="preserve"> «Тріосан».</w:t>
      </w:r>
    </w:p>
    <w:p w:rsidR="00301300" w:rsidRPr="004D5D85" w:rsidRDefault="00301300" w:rsidP="00301300">
      <w:pPr>
        <w:spacing w:line="360" w:lineRule="auto"/>
        <w:ind w:firstLine="851"/>
        <w:rPr>
          <w:rFonts w:ascii="Times New Roman"/>
        </w:rPr>
      </w:pPr>
      <w:r w:rsidRPr="004D5D85">
        <w:rPr>
          <w:rFonts w:ascii="Times New Roman"/>
        </w:rPr>
        <w:t xml:space="preserve">За повідомленням багатьох </w:t>
      </w:r>
      <w:r w:rsidR="00873A14">
        <w:rPr>
          <w:rFonts w:ascii="Times New Roman"/>
        </w:rPr>
        <w:t>у</w:t>
      </w:r>
      <w:r w:rsidRPr="004D5D85">
        <w:rPr>
          <w:rFonts w:ascii="Times New Roman"/>
        </w:rPr>
        <w:t xml:space="preserve">чених ураження шкіри в собак не можна </w:t>
      </w:r>
      <w:r w:rsidR="00873A14">
        <w:rPr>
          <w:rFonts w:ascii="Times New Roman"/>
        </w:rPr>
        <w:t>вваж</w:t>
      </w:r>
      <w:r w:rsidRPr="004D5D85">
        <w:rPr>
          <w:rFonts w:ascii="Times New Roman"/>
        </w:rPr>
        <w:t>ати лише місцев</w:t>
      </w:r>
      <w:r w:rsidR="00873A14">
        <w:rPr>
          <w:rFonts w:ascii="Times New Roman"/>
        </w:rPr>
        <w:t>ою</w:t>
      </w:r>
      <w:r w:rsidRPr="004D5D85">
        <w:rPr>
          <w:rFonts w:ascii="Times New Roman"/>
        </w:rPr>
        <w:t xml:space="preserve"> п</w:t>
      </w:r>
      <w:r w:rsidR="00873A14">
        <w:rPr>
          <w:rFonts w:ascii="Times New Roman"/>
        </w:rPr>
        <w:t>атологією</w:t>
      </w:r>
      <w:r w:rsidRPr="004D5D85">
        <w:rPr>
          <w:rFonts w:ascii="Times New Roman"/>
        </w:rPr>
        <w:t>, а</w:t>
      </w:r>
      <w:r w:rsidR="00873A14">
        <w:rPr>
          <w:rFonts w:ascii="Times New Roman"/>
        </w:rPr>
        <w:t>дже</w:t>
      </w:r>
      <w:r w:rsidRPr="004D5D85">
        <w:rPr>
          <w:rFonts w:ascii="Times New Roman"/>
        </w:rPr>
        <w:t xml:space="preserve"> швидше за все </w:t>
      </w:r>
      <w:r w:rsidR="00873A14">
        <w:rPr>
          <w:rFonts w:ascii="Times New Roman"/>
        </w:rPr>
        <w:t xml:space="preserve">‒ </w:t>
      </w:r>
      <w:r w:rsidRPr="004D5D85">
        <w:rPr>
          <w:rFonts w:ascii="Times New Roman"/>
        </w:rPr>
        <w:t xml:space="preserve">у патологічний процес втягуються і інші системи </w:t>
      </w:r>
      <w:r w:rsidRPr="00887108">
        <w:rPr>
          <w:rFonts w:ascii="Times New Roman"/>
        </w:rPr>
        <w:t>організму</w:t>
      </w:r>
      <w:r w:rsidR="00873A14" w:rsidRPr="00887108">
        <w:rPr>
          <w:rFonts w:ascii="Times New Roman"/>
        </w:rPr>
        <w:t xml:space="preserve"> [</w:t>
      </w:r>
      <w:r w:rsidR="00887108">
        <w:rPr>
          <w:rFonts w:ascii="Times New Roman"/>
        </w:rPr>
        <w:t>1‒4</w:t>
      </w:r>
      <w:r w:rsidR="00873A14" w:rsidRPr="00887108">
        <w:rPr>
          <w:rFonts w:ascii="Times New Roman"/>
        </w:rPr>
        <w:t>]</w:t>
      </w:r>
      <w:r w:rsidRPr="00887108">
        <w:rPr>
          <w:rFonts w:ascii="Times New Roman"/>
        </w:rPr>
        <w:t>.</w:t>
      </w:r>
      <w:r w:rsidRPr="004D5D85">
        <w:rPr>
          <w:rFonts w:ascii="Times New Roman"/>
        </w:rPr>
        <w:t xml:space="preserve"> Через це, як за поступлення в клініку</w:t>
      </w:r>
      <w:r w:rsidR="00873A14">
        <w:rPr>
          <w:rFonts w:ascii="Times New Roman"/>
        </w:rPr>
        <w:t>,</w:t>
      </w:r>
      <w:r w:rsidRPr="004D5D85">
        <w:rPr>
          <w:rFonts w:ascii="Times New Roman"/>
        </w:rPr>
        <w:t xml:space="preserve"> так і в процесі лікування досліджувалась кровотворна, гепатопротекторна і дезінтоксикаційна функція печінки</w:t>
      </w:r>
      <w:r w:rsidR="00873A14">
        <w:rPr>
          <w:rFonts w:ascii="Times New Roman"/>
        </w:rPr>
        <w:t xml:space="preserve"> тварин</w:t>
      </w:r>
      <w:r w:rsidRPr="004D5D85">
        <w:rPr>
          <w:rFonts w:ascii="Times New Roman"/>
        </w:rPr>
        <w:t xml:space="preserve"> та стан </w:t>
      </w:r>
      <w:r w:rsidR="00873A14">
        <w:rPr>
          <w:rFonts w:ascii="Times New Roman"/>
        </w:rPr>
        <w:t xml:space="preserve">їх </w:t>
      </w:r>
      <w:r w:rsidRPr="004D5D85">
        <w:rPr>
          <w:rFonts w:ascii="Times New Roman"/>
        </w:rPr>
        <w:t xml:space="preserve">імунорезистентності. </w:t>
      </w:r>
    </w:p>
    <w:p w:rsidR="00301300" w:rsidRPr="004D5D85" w:rsidRDefault="00301300" w:rsidP="00301300">
      <w:pPr>
        <w:spacing w:line="360" w:lineRule="auto"/>
        <w:ind w:firstLine="851"/>
        <w:rPr>
          <w:rFonts w:ascii="Times New Roman"/>
        </w:rPr>
      </w:pPr>
      <w:r w:rsidRPr="004D5D85">
        <w:rPr>
          <w:rFonts w:ascii="Times New Roman"/>
        </w:rPr>
        <w:t xml:space="preserve">У процесі гематологічних досліджень з’ясовано, що у тварин, які поступали в клініку з дерматомікозом число лейкоцитів </w:t>
      </w:r>
      <w:r w:rsidR="00376639">
        <w:rPr>
          <w:rFonts w:ascii="Times New Roman"/>
        </w:rPr>
        <w:t>у</w:t>
      </w:r>
      <w:r w:rsidRPr="004D5D85">
        <w:rPr>
          <w:rFonts w:ascii="Times New Roman"/>
        </w:rPr>
        <w:t xml:space="preserve"> крові не виходило за межі фізіологічних величин, хоч порівняно із показником клінічно здорових тварин, тобто контролю</w:t>
      </w:r>
      <w:r w:rsidR="00873A14">
        <w:rPr>
          <w:rFonts w:ascii="Times New Roman"/>
        </w:rPr>
        <w:t>,</w:t>
      </w:r>
      <w:r w:rsidRPr="004D5D85">
        <w:rPr>
          <w:rFonts w:ascii="Times New Roman"/>
        </w:rPr>
        <w:t xml:space="preserve"> було дещо вищим. </w:t>
      </w:r>
      <w:r w:rsidR="00873A14">
        <w:rPr>
          <w:rFonts w:ascii="Times New Roman"/>
        </w:rPr>
        <w:t>Водночас,</w:t>
      </w:r>
      <w:r w:rsidRPr="004D5D85">
        <w:rPr>
          <w:rFonts w:ascii="Times New Roman"/>
        </w:rPr>
        <w:t xml:space="preserve"> під</w:t>
      </w:r>
      <w:r w:rsidR="00873A14">
        <w:rPr>
          <w:rFonts w:ascii="Times New Roman"/>
        </w:rPr>
        <w:t>тверджен</w:t>
      </w:r>
      <w:r w:rsidRPr="004D5D85">
        <w:rPr>
          <w:rFonts w:ascii="Times New Roman"/>
        </w:rPr>
        <w:t>о загальнов</w:t>
      </w:r>
      <w:r w:rsidR="00376639">
        <w:rPr>
          <w:rFonts w:ascii="Times New Roman"/>
        </w:rPr>
        <w:t>изнані</w:t>
      </w:r>
      <w:r w:rsidRPr="004D5D85">
        <w:rPr>
          <w:rFonts w:ascii="Times New Roman"/>
        </w:rPr>
        <w:t xml:space="preserve"> дані, що лейкоцитоз є відображенням характеру та інтенсивності запальної реакції, яка відбувається в організмі. У </w:t>
      </w:r>
      <w:r w:rsidR="00873A14">
        <w:rPr>
          <w:rFonts w:ascii="Times New Roman"/>
        </w:rPr>
        <w:t>5</w:t>
      </w:r>
      <w:r w:rsidRPr="004D5D85">
        <w:rPr>
          <w:rFonts w:ascii="Times New Roman"/>
        </w:rPr>
        <w:t>-</w:t>
      </w:r>
      <w:r w:rsidR="00873A14">
        <w:rPr>
          <w:rFonts w:ascii="Times New Roman"/>
        </w:rPr>
        <w:t>т</w:t>
      </w:r>
      <w:r w:rsidRPr="004D5D85">
        <w:rPr>
          <w:rFonts w:ascii="Times New Roman"/>
        </w:rPr>
        <w:t>и тварин (2</w:t>
      </w:r>
      <w:r w:rsidR="00873A14">
        <w:rPr>
          <w:rFonts w:ascii="Times New Roman"/>
        </w:rPr>
        <w:t>0,8 %)</w:t>
      </w:r>
      <w:r w:rsidRPr="004D5D85">
        <w:rPr>
          <w:rFonts w:ascii="Times New Roman"/>
        </w:rPr>
        <w:t xml:space="preserve"> площа грибкового ураження </w:t>
      </w:r>
      <w:r w:rsidR="00873A14">
        <w:rPr>
          <w:rFonts w:ascii="Times New Roman"/>
        </w:rPr>
        <w:t xml:space="preserve">шкіри в </w:t>
      </w:r>
      <w:r w:rsidRPr="004D5D85">
        <w:rPr>
          <w:rFonts w:ascii="Times New Roman"/>
        </w:rPr>
        <w:t>яких була обширною (50-60</w:t>
      </w:r>
      <w:r w:rsidR="00873A14">
        <w:rPr>
          <w:rFonts w:ascii="Times New Roman"/>
        </w:rPr>
        <w:t> </w:t>
      </w:r>
      <w:r w:rsidRPr="004D5D85">
        <w:rPr>
          <w:rFonts w:ascii="Times New Roman"/>
        </w:rPr>
        <w:t>%), а в окремих з них з ознаками «розчісування до крові», число білих кров’яних тілець було на 18,2-21,2</w:t>
      </w:r>
      <w:r w:rsidR="00873A14">
        <w:rPr>
          <w:rFonts w:ascii="Times New Roman"/>
        </w:rPr>
        <w:t> </w:t>
      </w:r>
      <w:r w:rsidRPr="004D5D85">
        <w:rPr>
          <w:rFonts w:ascii="Times New Roman"/>
        </w:rPr>
        <w:t xml:space="preserve">% більшим, ніж в контролі. </w:t>
      </w:r>
      <w:r w:rsidR="00873A14">
        <w:rPr>
          <w:rFonts w:ascii="Times New Roman"/>
        </w:rPr>
        <w:t>В</w:t>
      </w:r>
      <w:r w:rsidRPr="004D5D85">
        <w:rPr>
          <w:rFonts w:ascii="Times New Roman"/>
        </w:rPr>
        <w:t>иявлен</w:t>
      </w:r>
      <w:r w:rsidR="00873A14">
        <w:rPr>
          <w:rFonts w:ascii="Times New Roman"/>
        </w:rPr>
        <w:t>і</w:t>
      </w:r>
      <w:r w:rsidRPr="004D5D85">
        <w:rPr>
          <w:rFonts w:ascii="Times New Roman"/>
        </w:rPr>
        <w:t xml:space="preserve"> більш характерні зміни в структурі окремих форм лейкоцитів. На тлі нейтрофільного лейкоцитозу зростав відсоток сегмент</w:t>
      </w:r>
      <w:r w:rsidR="00A33CC6">
        <w:rPr>
          <w:rFonts w:ascii="Times New Roman"/>
        </w:rPr>
        <w:t>н</w:t>
      </w:r>
      <w:r w:rsidRPr="004D5D85">
        <w:rPr>
          <w:rFonts w:ascii="Times New Roman"/>
        </w:rPr>
        <w:t>оядерних гранулоцитів (</w:t>
      </w:r>
      <w:r w:rsidRPr="004D5D85">
        <w:rPr>
          <w:rFonts w:ascii="Times New Roman"/>
          <w:lang w:val="en-US"/>
        </w:rPr>
        <w:t>P</w:t>
      </w:r>
      <w:r w:rsidRPr="004D5D85">
        <w:rPr>
          <w:rFonts w:ascii="Times New Roman"/>
        </w:rPr>
        <w:t xml:space="preserve">&lt;0,05) та еозинофілів (P&lt;0,05). Вміст паличкоядерних нейтрофілів і базофілів був порівняно з </w:t>
      </w:r>
      <w:r w:rsidRPr="004D5D85">
        <w:rPr>
          <w:rFonts w:ascii="Times New Roman"/>
        </w:rPr>
        <w:lastRenderedPageBreak/>
        <w:t xml:space="preserve">контролем вірогідно нижчим (P&lt;0,05 </w:t>
      </w:r>
      <w:r w:rsidR="003169B8">
        <w:rPr>
          <w:rFonts w:ascii="Times New Roman"/>
        </w:rPr>
        <w:t>і P&lt;0,01). Відсоток лімфоцитів у</w:t>
      </w:r>
      <w:r w:rsidRPr="004D5D85">
        <w:rPr>
          <w:rFonts w:ascii="Times New Roman"/>
        </w:rPr>
        <w:t xml:space="preserve"> крові теж мав тенденцію до зниження.</w:t>
      </w:r>
      <w:r w:rsidR="00873A14">
        <w:rPr>
          <w:rFonts w:ascii="Times New Roman"/>
        </w:rPr>
        <w:t xml:space="preserve"> </w:t>
      </w:r>
      <w:r w:rsidR="00AB30FC">
        <w:rPr>
          <w:rFonts w:ascii="Times New Roman"/>
        </w:rPr>
        <w:t>О</w:t>
      </w:r>
      <w:r w:rsidRPr="004D5D85">
        <w:rPr>
          <w:rFonts w:ascii="Times New Roman"/>
        </w:rPr>
        <w:t xml:space="preserve">тримані </w:t>
      </w:r>
      <w:r w:rsidR="00AB30FC">
        <w:rPr>
          <w:rFonts w:ascii="Times New Roman"/>
        </w:rPr>
        <w:t xml:space="preserve">нами </w:t>
      </w:r>
      <w:r w:rsidRPr="004D5D85">
        <w:rPr>
          <w:rFonts w:ascii="Times New Roman"/>
        </w:rPr>
        <w:t xml:space="preserve">результати динаміки </w:t>
      </w:r>
      <w:r w:rsidR="00873A14">
        <w:rPr>
          <w:rFonts w:ascii="Times New Roman"/>
        </w:rPr>
        <w:t>клітин білої</w:t>
      </w:r>
      <w:r w:rsidRPr="004D5D85">
        <w:rPr>
          <w:rFonts w:ascii="Times New Roman"/>
        </w:rPr>
        <w:t xml:space="preserve"> крові</w:t>
      </w:r>
      <w:r w:rsidR="00873A14">
        <w:rPr>
          <w:rFonts w:ascii="Times New Roman"/>
        </w:rPr>
        <w:t xml:space="preserve"> в</w:t>
      </w:r>
      <w:r w:rsidRPr="004D5D85">
        <w:rPr>
          <w:rFonts w:ascii="Times New Roman"/>
        </w:rPr>
        <w:t xml:space="preserve"> собак з ознаками дерматомікозу зумовл</w:t>
      </w:r>
      <w:r w:rsidR="00AB30FC">
        <w:rPr>
          <w:rFonts w:ascii="Times New Roman"/>
        </w:rPr>
        <w:t>ені</w:t>
      </w:r>
      <w:r w:rsidRPr="004D5D85">
        <w:rPr>
          <w:rFonts w:ascii="Times New Roman"/>
        </w:rPr>
        <w:t xml:space="preserve"> оперативни</w:t>
      </w:r>
      <w:r w:rsidR="00AB30FC">
        <w:rPr>
          <w:rFonts w:ascii="Times New Roman"/>
        </w:rPr>
        <w:t>м</w:t>
      </w:r>
      <w:r w:rsidRPr="004D5D85">
        <w:rPr>
          <w:rFonts w:ascii="Times New Roman"/>
        </w:rPr>
        <w:t xml:space="preserve"> захист</w:t>
      </w:r>
      <w:r w:rsidR="00AB30FC">
        <w:rPr>
          <w:rFonts w:ascii="Times New Roman"/>
        </w:rPr>
        <w:t>ом</w:t>
      </w:r>
      <w:r w:rsidRPr="004D5D85">
        <w:rPr>
          <w:rFonts w:ascii="Times New Roman"/>
        </w:rPr>
        <w:t xml:space="preserve"> організму тварин </w:t>
      </w:r>
      <w:r w:rsidR="00AB30FC">
        <w:rPr>
          <w:rFonts w:ascii="Times New Roman"/>
        </w:rPr>
        <w:t>на дію грибків і продуктів їх метаболізму</w:t>
      </w:r>
      <w:r w:rsidRPr="004D5D85">
        <w:rPr>
          <w:rFonts w:ascii="Times New Roman"/>
        </w:rPr>
        <w:t>. Очевидно, що на тлі грибкової інтоксикації та розвитку запального процесу в собак така реакція кровотворної системи є своєрідним адаптаційним механізмом. Як описує</w:t>
      </w:r>
      <w:r w:rsidR="00F74B91">
        <w:rPr>
          <w:rFonts w:ascii="Times New Roman"/>
        </w:rPr>
        <w:t xml:space="preserve"> у своїх дослідженнях Борисевич </w:t>
      </w:r>
      <w:r w:rsidRPr="004D5D85">
        <w:rPr>
          <w:rFonts w:ascii="Times New Roman"/>
        </w:rPr>
        <w:t xml:space="preserve">В.Б. </w:t>
      </w:r>
      <w:r w:rsidR="00F74B91">
        <w:rPr>
          <w:rFonts w:ascii="Times New Roman"/>
        </w:rPr>
        <w:t xml:space="preserve">зі співавт. (2010) </w:t>
      </w:r>
      <w:r w:rsidRPr="004D5D85">
        <w:rPr>
          <w:rFonts w:ascii="Times New Roman"/>
        </w:rPr>
        <w:t xml:space="preserve">за дії патогенних імпульсів </w:t>
      </w:r>
      <w:r w:rsidR="003169B8">
        <w:rPr>
          <w:rFonts w:ascii="Times New Roman"/>
        </w:rPr>
        <w:t>і</w:t>
      </w:r>
      <w:r w:rsidRPr="004D5D85">
        <w:rPr>
          <w:rFonts w:ascii="Times New Roman"/>
        </w:rPr>
        <w:t>з боку рани через нейрогуморальну систему подразнюється кістковий мозок і зокрема л</w:t>
      </w:r>
      <w:r w:rsidR="003169B8">
        <w:rPr>
          <w:rFonts w:ascii="Times New Roman"/>
        </w:rPr>
        <w:t>ейкоцитарний росток, який актив</w:t>
      </w:r>
      <w:r w:rsidRPr="004D5D85">
        <w:rPr>
          <w:rFonts w:ascii="Times New Roman"/>
        </w:rPr>
        <w:t>ується та продукує і ви</w:t>
      </w:r>
      <w:r w:rsidR="003169B8">
        <w:rPr>
          <w:rFonts w:ascii="Times New Roman"/>
        </w:rPr>
        <w:t>вільня</w:t>
      </w:r>
      <w:r w:rsidRPr="004D5D85">
        <w:rPr>
          <w:rFonts w:ascii="Times New Roman"/>
        </w:rPr>
        <w:t>є в кров більшу кількість лейкоцитів</w:t>
      </w:r>
      <w:r w:rsidR="00F74B91">
        <w:rPr>
          <w:rFonts w:ascii="Times New Roman"/>
        </w:rPr>
        <w:t xml:space="preserve"> [271]</w:t>
      </w:r>
      <w:r w:rsidRPr="004D5D85">
        <w:rPr>
          <w:rFonts w:ascii="Times New Roman"/>
        </w:rPr>
        <w:t xml:space="preserve">. Високий вміст нейтрофілів </w:t>
      </w:r>
      <w:r w:rsidR="003169B8">
        <w:rPr>
          <w:rFonts w:ascii="Times New Roman"/>
        </w:rPr>
        <w:t>у</w:t>
      </w:r>
      <w:r w:rsidRPr="004D5D85">
        <w:rPr>
          <w:rFonts w:ascii="Times New Roman"/>
        </w:rPr>
        <w:t xml:space="preserve"> крові собак за дерматиту грибкової природи теж є результатом пристосувальної реакції організму. Адже, вони як і макрофаги</w:t>
      </w:r>
      <w:r w:rsidR="00F74B91">
        <w:rPr>
          <w:rFonts w:ascii="Times New Roman"/>
        </w:rPr>
        <w:t xml:space="preserve"> та</w:t>
      </w:r>
      <w:r w:rsidRPr="004D5D85">
        <w:rPr>
          <w:rFonts w:ascii="Times New Roman"/>
        </w:rPr>
        <w:t xml:space="preserve"> лімфоцити заб</w:t>
      </w:r>
      <w:r w:rsidR="00F74B91">
        <w:rPr>
          <w:rFonts w:ascii="Times New Roman"/>
        </w:rPr>
        <w:t>езпечують протимікробний захист</w:t>
      </w:r>
      <w:r w:rsidRPr="004D5D85">
        <w:rPr>
          <w:rFonts w:ascii="Times New Roman"/>
        </w:rPr>
        <w:t>. Причому, нейтрофільні гранулоцити діють бактерицидно не тільки інтрацелюля</w:t>
      </w:r>
      <w:r w:rsidR="00F74B91">
        <w:rPr>
          <w:rFonts w:ascii="Times New Roman"/>
        </w:rPr>
        <w:t>р</w:t>
      </w:r>
      <w:r w:rsidRPr="004D5D85">
        <w:rPr>
          <w:rFonts w:ascii="Times New Roman"/>
        </w:rPr>
        <w:t>но, але й завдяки дегрануляції</w:t>
      </w:r>
      <w:r w:rsidR="00F74B91">
        <w:rPr>
          <w:rFonts w:ascii="Times New Roman"/>
        </w:rPr>
        <w:t xml:space="preserve"> ‒</w:t>
      </w:r>
      <w:r w:rsidRPr="004D5D85">
        <w:rPr>
          <w:rFonts w:ascii="Times New Roman"/>
        </w:rPr>
        <w:t xml:space="preserve"> екстрацелюля</w:t>
      </w:r>
      <w:r w:rsidR="00F74B91">
        <w:rPr>
          <w:rFonts w:ascii="Times New Roman"/>
        </w:rPr>
        <w:t>р</w:t>
      </w:r>
      <w:r w:rsidRPr="004D5D85">
        <w:rPr>
          <w:rFonts w:ascii="Times New Roman"/>
        </w:rPr>
        <w:t>но</w:t>
      </w:r>
      <w:r w:rsidR="00F74B91">
        <w:rPr>
          <w:rFonts w:ascii="Times New Roman"/>
        </w:rPr>
        <w:t>[297].</w:t>
      </w:r>
    </w:p>
    <w:p w:rsidR="00301300" w:rsidRPr="004D5D85" w:rsidRDefault="00301300" w:rsidP="00301300">
      <w:pPr>
        <w:spacing w:line="360" w:lineRule="auto"/>
        <w:ind w:firstLine="851"/>
        <w:rPr>
          <w:rFonts w:ascii="Times New Roman"/>
        </w:rPr>
      </w:pPr>
      <w:r w:rsidRPr="00A74709">
        <w:rPr>
          <w:rFonts w:ascii="Times New Roman"/>
        </w:rPr>
        <w:t>Динаміка біохімічних показників сироватки крові собак дослідної групи теж, очевидно, залеж</w:t>
      </w:r>
      <w:r w:rsidR="00A74709">
        <w:rPr>
          <w:rFonts w:ascii="Times New Roman"/>
        </w:rPr>
        <w:t>ала</w:t>
      </w:r>
      <w:r w:rsidRPr="00A74709">
        <w:rPr>
          <w:rFonts w:ascii="Times New Roman"/>
        </w:rPr>
        <w:t xml:space="preserve"> від гостроти перебігу запального процесу</w:t>
      </w:r>
      <w:r w:rsidR="00A74709">
        <w:rPr>
          <w:rFonts w:ascii="Times New Roman"/>
        </w:rPr>
        <w:t xml:space="preserve"> та</w:t>
      </w:r>
      <w:r w:rsidRPr="00A74709">
        <w:rPr>
          <w:rFonts w:ascii="Times New Roman"/>
        </w:rPr>
        <w:t xml:space="preserve"> ступеня алергізації </w:t>
      </w:r>
      <w:r w:rsidR="00A74709">
        <w:rPr>
          <w:rFonts w:ascii="Times New Roman"/>
        </w:rPr>
        <w:t>організму</w:t>
      </w:r>
      <w:r w:rsidRPr="00A74709">
        <w:rPr>
          <w:rFonts w:ascii="Times New Roman"/>
        </w:rPr>
        <w:t>. Серед</w:t>
      </w:r>
      <w:r w:rsidRPr="004D5D85">
        <w:rPr>
          <w:rFonts w:ascii="Times New Roman"/>
        </w:rPr>
        <w:t xml:space="preserve"> найбільш характерних, виявлених нами відхилень досліджуваних величин, відзнач</w:t>
      </w:r>
      <w:r w:rsidR="00A74709">
        <w:rPr>
          <w:rFonts w:ascii="Times New Roman"/>
        </w:rPr>
        <w:t>аємо</w:t>
      </w:r>
      <w:r w:rsidRPr="004D5D85">
        <w:rPr>
          <w:rFonts w:ascii="Times New Roman"/>
        </w:rPr>
        <w:t xml:space="preserve"> зростання активності АлАТ та ЛФ</w:t>
      </w:r>
      <w:r w:rsidR="00A74709">
        <w:rPr>
          <w:rFonts w:ascii="Times New Roman"/>
        </w:rPr>
        <w:t xml:space="preserve">, зниження концентрації </w:t>
      </w:r>
      <w:r w:rsidR="00A74709" w:rsidRPr="004D5D85">
        <w:rPr>
          <w:rFonts w:ascii="Times New Roman"/>
        </w:rPr>
        <w:t>сечовини</w:t>
      </w:r>
      <w:r w:rsidR="00A74709">
        <w:rPr>
          <w:rFonts w:ascii="Times New Roman"/>
        </w:rPr>
        <w:t xml:space="preserve"> в сироватці крові, порівняно з контролем</w:t>
      </w:r>
      <w:r w:rsidRPr="004D5D85">
        <w:rPr>
          <w:rFonts w:ascii="Times New Roman"/>
        </w:rPr>
        <w:t xml:space="preserve">. </w:t>
      </w:r>
      <w:r w:rsidR="00A74709">
        <w:rPr>
          <w:rFonts w:ascii="Times New Roman"/>
        </w:rPr>
        <w:t>Це, очевидно, є ще одним підтвердженням поширеної серед науковців і практиків думки</w:t>
      </w:r>
      <w:r w:rsidRPr="004D5D85">
        <w:rPr>
          <w:rFonts w:ascii="Times New Roman"/>
        </w:rPr>
        <w:t>, що за грибкових уражень шкіри в собак розвиваються також системні, здебільшого функціональні зміни в цілому організмі</w:t>
      </w:r>
      <w:r w:rsidR="00A74709">
        <w:rPr>
          <w:rFonts w:ascii="Times New Roman"/>
        </w:rPr>
        <w:t xml:space="preserve"> [292]</w:t>
      </w:r>
      <w:r w:rsidRPr="004D5D85">
        <w:rPr>
          <w:rFonts w:ascii="Times New Roman"/>
        </w:rPr>
        <w:t xml:space="preserve">. </w:t>
      </w:r>
    </w:p>
    <w:p w:rsidR="00301300" w:rsidRDefault="00301300" w:rsidP="00301300">
      <w:pPr>
        <w:spacing w:line="360" w:lineRule="auto"/>
        <w:ind w:firstLine="851"/>
        <w:rPr>
          <w:rFonts w:ascii="Times New Roman"/>
        </w:rPr>
      </w:pPr>
      <w:r w:rsidRPr="004D5D85">
        <w:rPr>
          <w:rFonts w:ascii="Times New Roman"/>
        </w:rPr>
        <w:t>Імунорезистентність організму тварин є одним із важливих чинників розвитку патології шкіри</w:t>
      </w:r>
      <w:r w:rsidR="00A74709">
        <w:rPr>
          <w:rFonts w:ascii="Times New Roman"/>
        </w:rPr>
        <w:t xml:space="preserve"> [300]</w:t>
      </w:r>
      <w:r w:rsidRPr="004D5D85">
        <w:rPr>
          <w:rFonts w:ascii="Times New Roman"/>
        </w:rPr>
        <w:t xml:space="preserve">. Виявлене нами </w:t>
      </w:r>
      <w:r w:rsidR="00A74709">
        <w:rPr>
          <w:rFonts w:ascii="Times New Roman"/>
        </w:rPr>
        <w:t>пригніч</w:t>
      </w:r>
      <w:r w:rsidRPr="004D5D85">
        <w:rPr>
          <w:rFonts w:ascii="Times New Roman"/>
        </w:rPr>
        <w:t xml:space="preserve">ення </w:t>
      </w:r>
      <w:r w:rsidR="00A74709">
        <w:rPr>
          <w:rFonts w:ascii="Times New Roman"/>
        </w:rPr>
        <w:t xml:space="preserve">в </w:t>
      </w:r>
      <w:r w:rsidR="004E781C">
        <w:rPr>
          <w:rFonts w:ascii="Times New Roman"/>
        </w:rPr>
        <w:t>к</w:t>
      </w:r>
      <w:r w:rsidR="00A74709">
        <w:rPr>
          <w:rFonts w:ascii="Times New Roman"/>
        </w:rPr>
        <w:t xml:space="preserve">рові </w:t>
      </w:r>
      <w:r w:rsidRPr="004D5D85">
        <w:rPr>
          <w:rFonts w:ascii="Times New Roman"/>
        </w:rPr>
        <w:t>фаго</w:t>
      </w:r>
      <w:r w:rsidR="00A74709">
        <w:rPr>
          <w:rFonts w:ascii="Times New Roman"/>
        </w:rPr>
        <w:t>цитарної активності нейтрофілів</w:t>
      </w:r>
      <w:r w:rsidRPr="004D5D85">
        <w:rPr>
          <w:rFonts w:ascii="Times New Roman"/>
        </w:rPr>
        <w:t xml:space="preserve">, а також </w:t>
      </w:r>
      <w:r w:rsidR="00A74709">
        <w:rPr>
          <w:rFonts w:ascii="Times New Roman"/>
        </w:rPr>
        <w:t xml:space="preserve">зменшення </w:t>
      </w:r>
      <w:r w:rsidRPr="004D5D85">
        <w:rPr>
          <w:rFonts w:ascii="Times New Roman"/>
        </w:rPr>
        <w:t xml:space="preserve">відсотка лімфоцитів та </w:t>
      </w:r>
      <w:r w:rsidR="00A74709">
        <w:rPr>
          <w:rFonts w:ascii="Times New Roman"/>
        </w:rPr>
        <w:t xml:space="preserve">рівня </w:t>
      </w:r>
      <w:r w:rsidRPr="004D5D85">
        <w:rPr>
          <w:rFonts w:ascii="Times New Roman"/>
        </w:rPr>
        <w:t xml:space="preserve">імуноглобулінів є </w:t>
      </w:r>
      <w:r w:rsidR="00A74709">
        <w:rPr>
          <w:rFonts w:ascii="Times New Roman"/>
        </w:rPr>
        <w:t>підставою для припущення</w:t>
      </w:r>
      <w:r w:rsidRPr="004D5D85">
        <w:rPr>
          <w:rFonts w:ascii="Times New Roman"/>
        </w:rPr>
        <w:t xml:space="preserve"> </w:t>
      </w:r>
      <w:r w:rsidR="00A74709">
        <w:rPr>
          <w:rFonts w:ascii="Times New Roman"/>
        </w:rPr>
        <w:t xml:space="preserve">щодо </w:t>
      </w:r>
      <w:r w:rsidRPr="004D5D85">
        <w:rPr>
          <w:rFonts w:ascii="Times New Roman"/>
        </w:rPr>
        <w:t xml:space="preserve">створення </w:t>
      </w:r>
      <w:r w:rsidR="00A74709">
        <w:rPr>
          <w:rFonts w:ascii="Times New Roman"/>
        </w:rPr>
        <w:br/>
      </w:r>
      <w:r w:rsidRPr="004D5D85">
        <w:rPr>
          <w:rFonts w:ascii="Times New Roman"/>
        </w:rPr>
        <w:t>в організмі собак сприятливих умов для мікробного і грибкового інфікування.</w:t>
      </w:r>
      <w:r w:rsidR="00963ABD">
        <w:rPr>
          <w:rFonts w:ascii="Times New Roman"/>
        </w:rPr>
        <w:br/>
      </w:r>
    </w:p>
    <w:p w:rsidR="00301300" w:rsidRPr="004D5D85" w:rsidRDefault="00301300" w:rsidP="00301300">
      <w:pPr>
        <w:spacing w:line="360" w:lineRule="auto"/>
        <w:ind w:firstLine="851"/>
        <w:rPr>
          <w:rFonts w:ascii="Times New Roman"/>
        </w:rPr>
      </w:pPr>
      <w:r w:rsidRPr="004D5D85">
        <w:rPr>
          <w:rFonts w:ascii="Times New Roman"/>
        </w:rPr>
        <w:lastRenderedPageBreak/>
        <w:t>За лікування собак дослідної групи новоствореним лініментом «ВетМікоДерм» та кремом «Тріосан» нами відзначено позитивні зміни в системі крові. На тлі повного загоєння ран із відновленням шерстного покриву найбільш показовим було зростання, порівняно з аналогічними показниками тварин за їх поступлення в клі</w:t>
      </w:r>
      <w:r w:rsidR="00A74709">
        <w:rPr>
          <w:rFonts w:ascii="Times New Roman"/>
        </w:rPr>
        <w:t>ніку, вмісту гемоглобіну.</w:t>
      </w:r>
      <w:r w:rsidRPr="004D5D85">
        <w:rPr>
          <w:rFonts w:ascii="Times New Roman"/>
        </w:rPr>
        <w:t xml:space="preserve"> </w:t>
      </w:r>
      <w:r w:rsidR="00A74709">
        <w:rPr>
          <w:rFonts w:ascii="Times New Roman"/>
        </w:rPr>
        <w:t>В</w:t>
      </w:r>
      <w:r w:rsidRPr="004D5D85">
        <w:rPr>
          <w:rFonts w:ascii="Times New Roman"/>
        </w:rPr>
        <w:t>ідсоток сегментоядерних нейтрофілів і еозинофілів знижувався на тлі підвищення рівня лімфоцитів, що є, швидше за все</w:t>
      </w:r>
      <w:r w:rsidR="00A74709">
        <w:rPr>
          <w:rFonts w:ascii="Times New Roman"/>
        </w:rPr>
        <w:t>,</w:t>
      </w:r>
      <w:r w:rsidRPr="004D5D85">
        <w:rPr>
          <w:rFonts w:ascii="Times New Roman"/>
        </w:rPr>
        <w:t xml:space="preserve"> результатом зменшення алергізуючих і сенсибіл</w:t>
      </w:r>
      <w:r w:rsidR="00A74709">
        <w:rPr>
          <w:rFonts w:ascii="Times New Roman"/>
        </w:rPr>
        <w:t xml:space="preserve">ізуючих процесів на шкірі. </w:t>
      </w:r>
      <w:r w:rsidR="00A74709" w:rsidRPr="00B50710">
        <w:rPr>
          <w:rFonts w:ascii="Times New Roman"/>
        </w:rPr>
        <w:t>В.І. </w:t>
      </w:r>
      <w:r w:rsidRPr="00B50710">
        <w:rPr>
          <w:rFonts w:ascii="Times New Roman"/>
        </w:rPr>
        <w:t xml:space="preserve">Левченко </w:t>
      </w:r>
      <w:r w:rsidR="00A74709" w:rsidRPr="00B50710">
        <w:rPr>
          <w:rFonts w:ascii="Times New Roman"/>
        </w:rPr>
        <w:t>з</w:t>
      </w:r>
      <w:r w:rsidRPr="00B50710">
        <w:rPr>
          <w:rFonts w:ascii="Times New Roman"/>
        </w:rPr>
        <w:t xml:space="preserve">і співавт. </w:t>
      </w:r>
      <w:r w:rsidR="00A74709" w:rsidRPr="00B50710">
        <w:rPr>
          <w:rFonts w:ascii="Times New Roman"/>
        </w:rPr>
        <w:t>(20</w:t>
      </w:r>
      <w:r w:rsidR="00B50710" w:rsidRPr="00B50710">
        <w:rPr>
          <w:rFonts w:ascii="Times New Roman"/>
        </w:rPr>
        <w:t>04</w:t>
      </w:r>
      <w:r w:rsidR="00A74709" w:rsidRPr="00B50710">
        <w:rPr>
          <w:rFonts w:ascii="Times New Roman"/>
        </w:rPr>
        <w:t>) вважають</w:t>
      </w:r>
      <w:r w:rsidR="00A74709">
        <w:rPr>
          <w:rFonts w:ascii="Times New Roman"/>
        </w:rPr>
        <w:t>, що</w:t>
      </w:r>
      <w:r w:rsidR="00A74709" w:rsidRPr="004D5D85">
        <w:rPr>
          <w:rFonts w:ascii="Times New Roman"/>
        </w:rPr>
        <w:t xml:space="preserve"> </w:t>
      </w:r>
      <w:r w:rsidR="00A74709">
        <w:rPr>
          <w:rFonts w:ascii="Times New Roman"/>
        </w:rPr>
        <w:t>з</w:t>
      </w:r>
      <w:r w:rsidRPr="004D5D85">
        <w:rPr>
          <w:rFonts w:ascii="Times New Roman"/>
        </w:rPr>
        <w:t xml:space="preserve">а оцінки лейкограми важливим </w:t>
      </w:r>
      <w:r w:rsidR="00A74709">
        <w:rPr>
          <w:rFonts w:ascii="Times New Roman"/>
        </w:rPr>
        <w:t>є</w:t>
      </w:r>
      <w:r w:rsidRPr="004D5D85">
        <w:rPr>
          <w:rFonts w:ascii="Times New Roman"/>
        </w:rPr>
        <w:t xml:space="preserve"> співвідношення лімфоцитів до сегментоядерних нейтрофілів. Очевидно, що зростання цього коефіцієнта із 0,568 (за поступлення в клініку) до 0,624</w:t>
      </w:r>
      <w:r w:rsidR="00A74709">
        <w:rPr>
          <w:rFonts w:ascii="Times New Roman"/>
        </w:rPr>
        <w:t xml:space="preserve"> </w:t>
      </w:r>
      <w:r w:rsidRPr="004D5D85">
        <w:rPr>
          <w:rFonts w:ascii="Times New Roman"/>
        </w:rPr>
        <w:t xml:space="preserve">(за </w:t>
      </w:r>
      <w:r w:rsidR="00A74709">
        <w:rPr>
          <w:rFonts w:ascii="Times New Roman"/>
        </w:rPr>
        <w:t xml:space="preserve">повного </w:t>
      </w:r>
      <w:r w:rsidRPr="004D5D85">
        <w:rPr>
          <w:rFonts w:ascii="Times New Roman"/>
        </w:rPr>
        <w:t>виздоровлення) є добрим прогностичним маркером</w:t>
      </w:r>
      <w:r w:rsidR="00A74709">
        <w:rPr>
          <w:rFonts w:ascii="Times New Roman"/>
        </w:rPr>
        <w:t xml:space="preserve"> [29</w:t>
      </w:r>
      <w:r w:rsidR="00963ABD">
        <w:rPr>
          <w:rFonts w:ascii="Times New Roman"/>
        </w:rPr>
        <w:t>7</w:t>
      </w:r>
      <w:r w:rsidR="00A74709">
        <w:rPr>
          <w:rFonts w:ascii="Times New Roman"/>
        </w:rPr>
        <w:t>]</w:t>
      </w:r>
      <w:r w:rsidRPr="004D5D85">
        <w:rPr>
          <w:rFonts w:ascii="Times New Roman"/>
        </w:rPr>
        <w:t xml:space="preserve">. </w:t>
      </w:r>
    </w:p>
    <w:p w:rsidR="00301300" w:rsidRPr="004D5D85" w:rsidRDefault="00301300" w:rsidP="00301300">
      <w:pPr>
        <w:spacing w:line="360" w:lineRule="auto"/>
        <w:ind w:firstLine="851"/>
        <w:rPr>
          <w:rFonts w:ascii="Times New Roman"/>
        </w:rPr>
      </w:pPr>
      <w:r w:rsidRPr="004D5D85">
        <w:rPr>
          <w:rFonts w:ascii="Times New Roman"/>
        </w:rPr>
        <w:t xml:space="preserve">Досліджувані біохімічні показники, які характеризували функціональні і, </w:t>
      </w:r>
      <w:r w:rsidR="00A74709">
        <w:rPr>
          <w:rFonts w:ascii="Times New Roman"/>
        </w:rPr>
        <w:t>до певної</w:t>
      </w:r>
      <w:r w:rsidRPr="004D5D85">
        <w:rPr>
          <w:rFonts w:ascii="Times New Roman"/>
        </w:rPr>
        <w:t xml:space="preserve"> мір</w:t>
      </w:r>
      <w:r w:rsidR="00A74709">
        <w:rPr>
          <w:rFonts w:ascii="Times New Roman"/>
        </w:rPr>
        <w:t>и</w:t>
      </w:r>
      <w:r w:rsidRPr="004D5D85">
        <w:rPr>
          <w:rFonts w:ascii="Times New Roman"/>
        </w:rPr>
        <w:t>, структурні зміни в печінці підтвердж</w:t>
      </w:r>
      <w:r w:rsidR="00A74709">
        <w:rPr>
          <w:rFonts w:ascii="Times New Roman"/>
        </w:rPr>
        <w:t xml:space="preserve">ували лікувальну ефективність </w:t>
      </w:r>
      <w:r w:rsidRPr="004D5D85">
        <w:rPr>
          <w:rFonts w:ascii="Times New Roman"/>
        </w:rPr>
        <w:t>стосованих засобів. Однак, необхідно відзначити, що більшість величин у собак, навіть за повного загоєння ран, ще дещо відрізнялися від аналогічних у тварин контрольної групи, що, швидше за все, є результатом змін не лише в шкірі але й наявних більш глибинних розладів в організмі</w:t>
      </w:r>
      <w:r w:rsidR="00A74709">
        <w:rPr>
          <w:rFonts w:ascii="Times New Roman"/>
        </w:rPr>
        <w:t xml:space="preserve"> [299]</w:t>
      </w:r>
      <w:r w:rsidRPr="004D5D85">
        <w:rPr>
          <w:rFonts w:ascii="Times New Roman"/>
        </w:rPr>
        <w:t xml:space="preserve">. </w:t>
      </w:r>
    </w:p>
    <w:p w:rsidR="00301300" w:rsidRPr="004D5D85" w:rsidRDefault="00301300" w:rsidP="00301300">
      <w:pPr>
        <w:spacing w:line="360" w:lineRule="auto"/>
        <w:ind w:firstLine="851"/>
        <w:rPr>
          <w:rFonts w:ascii="Times New Roman"/>
        </w:rPr>
      </w:pPr>
      <w:r w:rsidRPr="004D5D85">
        <w:rPr>
          <w:rFonts w:ascii="Times New Roman"/>
        </w:rPr>
        <w:t xml:space="preserve">Мінімізація впливу продуктів грибкової інтоксикації після застосування з лікувальної метою лініменту «ВетМікоДерм» </w:t>
      </w:r>
      <w:r w:rsidR="00A74709">
        <w:rPr>
          <w:rFonts w:ascii="Times New Roman"/>
        </w:rPr>
        <w:t>або крему</w:t>
      </w:r>
      <w:r w:rsidRPr="004D5D85">
        <w:rPr>
          <w:rFonts w:ascii="Times New Roman"/>
        </w:rPr>
        <w:t xml:space="preserve"> «Тріосан» при</w:t>
      </w:r>
      <w:r w:rsidR="00A74709">
        <w:rPr>
          <w:rFonts w:ascii="Times New Roman"/>
        </w:rPr>
        <w:t>з</w:t>
      </w:r>
      <w:r w:rsidRPr="004D5D85">
        <w:rPr>
          <w:rFonts w:ascii="Times New Roman"/>
        </w:rPr>
        <w:t>вела до поступового відновлення імунного стану.</w:t>
      </w:r>
      <w:r w:rsidR="00A74709">
        <w:rPr>
          <w:rFonts w:ascii="Times New Roman"/>
        </w:rPr>
        <w:t xml:space="preserve"> </w:t>
      </w:r>
      <w:r w:rsidRPr="004D5D85">
        <w:rPr>
          <w:rFonts w:ascii="Times New Roman"/>
        </w:rPr>
        <w:t xml:space="preserve">Відсоток Т-лімфоцитів у крові собак дослідної групи тенденційно зростав, </w:t>
      </w:r>
      <w:r w:rsidR="00A74709">
        <w:rPr>
          <w:rFonts w:ascii="Times New Roman"/>
        </w:rPr>
        <w:t xml:space="preserve">при чому більшою мірою </w:t>
      </w:r>
      <w:r w:rsidR="00A74709" w:rsidRPr="004D5D85">
        <w:rPr>
          <w:rFonts w:ascii="Times New Roman"/>
        </w:rPr>
        <w:t>він збільшувався за рахунок Т-супресорів</w:t>
      </w:r>
      <w:r w:rsidR="00A74709">
        <w:rPr>
          <w:rFonts w:ascii="Times New Roman"/>
        </w:rPr>
        <w:t>,</w:t>
      </w:r>
      <w:r w:rsidR="00A74709" w:rsidRPr="004D5D85">
        <w:rPr>
          <w:rFonts w:ascii="Times New Roman"/>
        </w:rPr>
        <w:t xml:space="preserve"> </w:t>
      </w:r>
      <w:r w:rsidRPr="004D5D85">
        <w:rPr>
          <w:rFonts w:ascii="Times New Roman"/>
        </w:rPr>
        <w:t xml:space="preserve">що є ймовірною захисною реакцією. </w:t>
      </w:r>
    </w:p>
    <w:p w:rsidR="00301300" w:rsidRPr="004D5D85" w:rsidRDefault="00301300" w:rsidP="00301300">
      <w:pPr>
        <w:spacing w:line="360" w:lineRule="auto"/>
        <w:ind w:firstLine="851"/>
        <w:rPr>
          <w:rFonts w:ascii="Times New Roman"/>
        </w:rPr>
      </w:pPr>
      <w:r w:rsidRPr="004D5D85">
        <w:rPr>
          <w:rFonts w:ascii="Times New Roman"/>
        </w:rPr>
        <w:t xml:space="preserve">На думку багатьох дослідників та практикуючих фахівців ветеринарної медицини лікування поверхневих мікозів у тварин має включати використання як місцевих так і системних протигрибкових засобів. Останні, як правило сприяють швидкому розрішенню запального процесу, викликаного грибками, а засоби для нашкірного нанесення ( мазі, пасти, лініменти, креми і т.д.) необхідні для зменшення ризику передачі збудників та забруднення навколишнього </w:t>
      </w:r>
      <w:r w:rsidR="00A74709">
        <w:rPr>
          <w:rFonts w:ascii="Times New Roman"/>
        </w:rPr>
        <w:lastRenderedPageBreak/>
        <w:t>середовища</w:t>
      </w:r>
      <w:r w:rsidRPr="004D5D85">
        <w:rPr>
          <w:rFonts w:ascii="Times New Roman"/>
        </w:rPr>
        <w:t xml:space="preserve">. </w:t>
      </w:r>
      <w:r w:rsidR="00A74709">
        <w:rPr>
          <w:rFonts w:ascii="Times New Roman"/>
        </w:rPr>
        <w:t>Водночас</w:t>
      </w:r>
      <w:r w:rsidRPr="004D5D85">
        <w:rPr>
          <w:rFonts w:ascii="Times New Roman"/>
        </w:rPr>
        <w:t xml:space="preserve"> побутує ще одна неоднозначна думка – засоби системної протигрибкової дії є небезпечними для тварин, оскільки мають гепатотоксичну та тератогенну дію. Широковживаний кетоконазол, який часто застосовують</w:t>
      </w:r>
      <w:r w:rsidR="00A74709">
        <w:rPr>
          <w:rFonts w:ascii="Times New Roman"/>
        </w:rPr>
        <w:t xml:space="preserve"> для лікування собак</w:t>
      </w:r>
      <w:r w:rsidRPr="004D5D85">
        <w:rPr>
          <w:rFonts w:ascii="Times New Roman"/>
        </w:rPr>
        <w:t xml:space="preserve">, має </w:t>
      </w:r>
      <w:r w:rsidR="00A74709">
        <w:rPr>
          <w:rFonts w:ascii="Times New Roman"/>
        </w:rPr>
        <w:t>низку побічних ефектів</w:t>
      </w:r>
      <w:r w:rsidRPr="004D5D85">
        <w:rPr>
          <w:rFonts w:ascii="Times New Roman"/>
        </w:rPr>
        <w:t>, зокрема викликає глибинні структурні зміни в печінці (підвищує активність трансаміназ)</w:t>
      </w:r>
      <w:r w:rsidR="00BB509D">
        <w:rPr>
          <w:rFonts w:ascii="Times New Roman"/>
        </w:rPr>
        <w:t xml:space="preserve"> </w:t>
      </w:r>
      <w:r w:rsidR="00606AAB">
        <w:rPr>
          <w:rFonts w:ascii="Times New Roman"/>
        </w:rPr>
        <w:t>[21, 22]</w:t>
      </w:r>
      <w:r w:rsidRPr="004D5D85">
        <w:rPr>
          <w:rFonts w:ascii="Times New Roman"/>
        </w:rPr>
        <w:t>.</w:t>
      </w:r>
    </w:p>
    <w:p w:rsidR="00301300" w:rsidRPr="004D5D85" w:rsidRDefault="00301300" w:rsidP="00301300">
      <w:pPr>
        <w:spacing w:line="360" w:lineRule="auto"/>
        <w:ind w:firstLine="851"/>
        <w:rPr>
          <w:rFonts w:ascii="Times New Roman"/>
        </w:rPr>
      </w:pPr>
      <w:r w:rsidRPr="004D5D85">
        <w:rPr>
          <w:rFonts w:ascii="Times New Roman"/>
        </w:rPr>
        <w:t>Застосування у схемі лікування дерматозів грибкової природи у собак препарату «ВетМікоДерм» має позитивний вплив на кровотворення, проявляє гепатопротекторн</w:t>
      </w:r>
      <w:r w:rsidR="00F92C2E">
        <w:rPr>
          <w:rFonts w:ascii="Times New Roman"/>
        </w:rPr>
        <w:t>ий та імуностимулювальний ефект, які, ймовірно, слід пов’язувати і</w:t>
      </w:r>
      <w:r w:rsidRPr="004D5D85">
        <w:rPr>
          <w:rFonts w:ascii="Times New Roman"/>
        </w:rPr>
        <w:t>з механізмом дії окремих його складників і препарату в цілому. Зниження впливу п</w:t>
      </w:r>
      <w:r w:rsidR="00F92C2E">
        <w:rPr>
          <w:rFonts w:ascii="Times New Roman"/>
        </w:rPr>
        <w:t>родуктів грибкової інтоксикації</w:t>
      </w:r>
      <w:r w:rsidRPr="004D5D85">
        <w:rPr>
          <w:rFonts w:ascii="Times New Roman"/>
        </w:rPr>
        <w:t xml:space="preserve">, на тлі дії тріазолпохідної протигрибкової субстанції, призводило до поступового пригнічення розвитку запального процесу на шкірі та активної регенерації тканин. Механізм дії </w:t>
      </w:r>
      <w:r w:rsidR="00F92C2E">
        <w:rPr>
          <w:rFonts w:ascii="Times New Roman"/>
        </w:rPr>
        <w:t xml:space="preserve">азолових </w:t>
      </w:r>
      <w:r w:rsidRPr="004D5D85">
        <w:rPr>
          <w:rFonts w:ascii="Times New Roman"/>
        </w:rPr>
        <w:t xml:space="preserve">протигрибкових препаратів у гуманній і ветеринарній медицині </w:t>
      </w:r>
      <w:r w:rsidR="00F92C2E">
        <w:rPr>
          <w:rFonts w:ascii="Times New Roman"/>
        </w:rPr>
        <w:br/>
      </w:r>
      <w:r w:rsidRPr="004D5D85">
        <w:rPr>
          <w:rFonts w:ascii="Times New Roman"/>
        </w:rPr>
        <w:t>є достатньо вивчени</w:t>
      </w:r>
      <w:r w:rsidR="00F92C2E">
        <w:rPr>
          <w:rFonts w:ascii="Times New Roman"/>
        </w:rPr>
        <w:t>м</w:t>
      </w:r>
      <w:r w:rsidRPr="004D5D85">
        <w:rPr>
          <w:rFonts w:ascii="Times New Roman"/>
        </w:rPr>
        <w:t xml:space="preserve">. Вважають, що діючі субстанції препаратів системної </w:t>
      </w:r>
      <w:r w:rsidR="00F92C2E">
        <w:rPr>
          <w:rFonts w:ascii="Times New Roman"/>
        </w:rPr>
        <w:br/>
      </w:r>
      <w:r w:rsidRPr="004D5D85">
        <w:rPr>
          <w:rFonts w:ascii="Times New Roman"/>
        </w:rPr>
        <w:t>і місцевої дії інгібують ключо</w:t>
      </w:r>
      <w:r w:rsidR="00F92C2E">
        <w:rPr>
          <w:rFonts w:ascii="Times New Roman"/>
        </w:rPr>
        <w:t>ві ензими синтезу ергостеролу (</w:t>
      </w:r>
      <w:r w:rsidRPr="004D5D85">
        <w:rPr>
          <w:rFonts w:ascii="Times New Roman"/>
        </w:rPr>
        <w:t xml:space="preserve">основного структурного компоненту клітинної стінки грибків). Атоми азоту в положенні </w:t>
      </w:r>
      <w:r w:rsidR="00831519">
        <w:rPr>
          <w:rFonts w:ascii="Times New Roman"/>
        </w:rPr>
        <w:br/>
      </w:r>
      <w:r w:rsidRPr="004D5D85">
        <w:rPr>
          <w:rFonts w:ascii="Times New Roman"/>
        </w:rPr>
        <w:t>3</w:t>
      </w:r>
      <w:r w:rsidR="00831519">
        <w:rPr>
          <w:rFonts w:ascii="Times New Roman"/>
        </w:rPr>
        <w:t>-</w:t>
      </w:r>
      <w:r w:rsidRPr="004D5D85">
        <w:rPr>
          <w:rFonts w:ascii="Times New Roman"/>
        </w:rPr>
        <w:t>імідазольного циклу та в положенні 4</w:t>
      </w:r>
      <w:r w:rsidR="00831519">
        <w:rPr>
          <w:rFonts w:ascii="Times New Roman"/>
        </w:rPr>
        <w:t>-</w:t>
      </w:r>
      <w:r w:rsidRPr="004D5D85">
        <w:rPr>
          <w:rFonts w:ascii="Times New Roman"/>
        </w:rPr>
        <w:t xml:space="preserve">тріазольного циклу азолів зв’язуються з </w:t>
      </w:r>
      <w:r w:rsidRPr="004D5D85">
        <w:rPr>
          <w:rFonts w:ascii="Times New Roman"/>
          <w:lang w:val="en-US"/>
        </w:rPr>
        <w:t>Fe</w:t>
      </w:r>
      <w:r w:rsidRPr="004D5D85">
        <w:rPr>
          <w:rFonts w:ascii="Times New Roman"/>
        </w:rPr>
        <w:t xml:space="preserve"> 3</w:t>
      </w:r>
      <w:r w:rsidRPr="00F92C2E">
        <w:rPr>
          <w:rFonts w:ascii="Times New Roman"/>
          <w:vertAlign w:val="superscript"/>
        </w:rPr>
        <w:t>+</w:t>
      </w:r>
      <w:r w:rsidRPr="004D5D85">
        <w:rPr>
          <w:rFonts w:ascii="Times New Roman"/>
        </w:rPr>
        <w:t xml:space="preserve"> гемової частини цитохрому Р-450 та пригнічують його активність, що при</w:t>
      </w:r>
      <w:r w:rsidR="00F92C2E">
        <w:rPr>
          <w:rFonts w:ascii="Times New Roman"/>
        </w:rPr>
        <w:t>з</w:t>
      </w:r>
      <w:r w:rsidRPr="004D5D85">
        <w:rPr>
          <w:rFonts w:ascii="Times New Roman"/>
        </w:rPr>
        <w:t>водить до порушень біосин</w:t>
      </w:r>
      <w:r w:rsidR="00F92C2E">
        <w:rPr>
          <w:rFonts w:ascii="Times New Roman"/>
        </w:rPr>
        <w:t>тезу холестер</w:t>
      </w:r>
      <w:r w:rsidR="00A33CC6">
        <w:rPr>
          <w:rFonts w:ascii="Times New Roman"/>
        </w:rPr>
        <w:t>ол</w:t>
      </w:r>
      <w:r w:rsidR="00F92C2E">
        <w:rPr>
          <w:rFonts w:ascii="Times New Roman"/>
        </w:rPr>
        <w:t>у та ергостеролу</w:t>
      </w:r>
      <w:r w:rsidRPr="004D5D85">
        <w:rPr>
          <w:rFonts w:ascii="Times New Roman"/>
        </w:rPr>
        <w:t xml:space="preserve"> в плазматичній мембрані грибів</w:t>
      </w:r>
      <w:r w:rsidR="00F92C2E">
        <w:rPr>
          <w:rFonts w:ascii="Times New Roman"/>
        </w:rPr>
        <w:t xml:space="preserve"> [19]</w:t>
      </w:r>
      <w:r w:rsidRPr="004D5D85">
        <w:rPr>
          <w:rFonts w:ascii="Times New Roman"/>
        </w:rPr>
        <w:t>.</w:t>
      </w:r>
    </w:p>
    <w:p w:rsidR="004A5F74" w:rsidRDefault="00F92C2E" w:rsidP="00301300">
      <w:pPr>
        <w:spacing w:line="360" w:lineRule="auto"/>
        <w:ind w:firstLine="851"/>
        <w:rPr>
          <w:rFonts w:ascii="Times New Roman"/>
        </w:rPr>
      </w:pPr>
      <w:r>
        <w:rPr>
          <w:rFonts w:ascii="Times New Roman"/>
        </w:rPr>
        <w:t xml:space="preserve">Щодо вираженої у ВетМікоДерму </w:t>
      </w:r>
      <w:r w:rsidR="00301300" w:rsidRPr="004D5D85">
        <w:rPr>
          <w:rFonts w:ascii="Times New Roman"/>
        </w:rPr>
        <w:t>протизапально</w:t>
      </w:r>
      <w:r>
        <w:rPr>
          <w:rFonts w:ascii="Times New Roman"/>
        </w:rPr>
        <w:t>ї</w:t>
      </w:r>
      <w:r w:rsidR="00301300" w:rsidRPr="004D5D85">
        <w:rPr>
          <w:rFonts w:ascii="Times New Roman"/>
        </w:rPr>
        <w:t>, ранозагоювально</w:t>
      </w:r>
      <w:r>
        <w:rPr>
          <w:rFonts w:ascii="Times New Roman"/>
        </w:rPr>
        <w:t>ї</w:t>
      </w:r>
      <w:r w:rsidR="00301300" w:rsidRPr="004D5D85">
        <w:rPr>
          <w:rFonts w:ascii="Times New Roman"/>
        </w:rPr>
        <w:t xml:space="preserve"> </w:t>
      </w:r>
      <w:r>
        <w:rPr>
          <w:rFonts w:ascii="Times New Roman"/>
        </w:rPr>
        <w:t>та</w:t>
      </w:r>
      <w:r w:rsidR="00301300" w:rsidRPr="004D5D85">
        <w:rPr>
          <w:rFonts w:ascii="Times New Roman"/>
        </w:rPr>
        <w:t xml:space="preserve"> протисвербіжно</w:t>
      </w:r>
      <w:r>
        <w:rPr>
          <w:rFonts w:ascii="Times New Roman"/>
        </w:rPr>
        <w:t>ї</w:t>
      </w:r>
      <w:r w:rsidR="00301300" w:rsidRPr="004D5D85">
        <w:rPr>
          <w:rFonts w:ascii="Times New Roman"/>
        </w:rPr>
        <w:t xml:space="preserve"> ді</w:t>
      </w:r>
      <w:r>
        <w:rPr>
          <w:rFonts w:ascii="Times New Roman"/>
        </w:rPr>
        <w:t xml:space="preserve">ї, то її очевидно слід пов’язувати не лише з механізмом впливу </w:t>
      </w:r>
      <w:r>
        <w:rPr>
          <w:rFonts w:ascii="Times New Roman"/>
          <w:lang w:val="en-US"/>
        </w:rPr>
        <w:t>S</w:t>
      </w:r>
      <w:r>
        <w:rPr>
          <w:rFonts w:ascii="Times New Roman"/>
        </w:rPr>
        <w:t>-тр</w:t>
      </w:r>
      <w:r w:rsidRPr="00F92C2E">
        <w:rPr>
          <w:rFonts w:ascii="Times New Roman"/>
        </w:rPr>
        <w:t>іазолів</w:t>
      </w:r>
      <w:r>
        <w:rPr>
          <w:rFonts w:ascii="Times New Roman"/>
        </w:rPr>
        <w:t>, але й із с</w:t>
      </w:r>
      <w:r w:rsidR="00A33CC6">
        <w:rPr>
          <w:rFonts w:ascii="Times New Roman"/>
        </w:rPr>
        <w:t>в</w:t>
      </w:r>
      <w:r>
        <w:rPr>
          <w:rFonts w:ascii="Times New Roman"/>
        </w:rPr>
        <w:t>оєрідним ефектом олії розторопші плямистої. О</w:t>
      </w:r>
      <w:r w:rsidR="00301300" w:rsidRPr="004D5D85">
        <w:rPr>
          <w:rFonts w:ascii="Times New Roman"/>
        </w:rPr>
        <w:t xml:space="preserve">стання </w:t>
      </w:r>
      <w:r>
        <w:rPr>
          <w:rFonts w:ascii="Times New Roman"/>
        </w:rPr>
        <w:t xml:space="preserve">в складі комплексного препарату </w:t>
      </w:r>
      <w:r w:rsidR="00301300" w:rsidRPr="004D5D85">
        <w:rPr>
          <w:rFonts w:ascii="Times New Roman"/>
        </w:rPr>
        <w:t>бу</w:t>
      </w:r>
      <w:r>
        <w:rPr>
          <w:rFonts w:ascii="Times New Roman"/>
        </w:rPr>
        <w:t>ла</w:t>
      </w:r>
      <w:r w:rsidR="00301300" w:rsidRPr="004D5D85">
        <w:rPr>
          <w:rFonts w:ascii="Times New Roman"/>
        </w:rPr>
        <w:t xml:space="preserve"> не лише дисперсійним середовищем для діючої хімічної сполуки, але в силу своїх хімічних і біологічних особливостей впливу на організм тварин </w:t>
      </w:r>
      <w:r w:rsidR="00332990">
        <w:rPr>
          <w:rFonts w:ascii="Times New Roman"/>
        </w:rPr>
        <w:t>забезпечувала</w:t>
      </w:r>
      <w:r w:rsidR="00301300" w:rsidRPr="004D5D85">
        <w:rPr>
          <w:rFonts w:ascii="Times New Roman"/>
        </w:rPr>
        <w:t xml:space="preserve"> посилення дії </w:t>
      </w:r>
      <w:r w:rsidR="00332990">
        <w:rPr>
          <w:rFonts w:ascii="Times New Roman"/>
        </w:rPr>
        <w:t>лікарської форми</w:t>
      </w:r>
      <w:r w:rsidR="00301300" w:rsidRPr="004D5D85">
        <w:rPr>
          <w:rFonts w:ascii="Times New Roman"/>
        </w:rPr>
        <w:t xml:space="preserve"> за </w:t>
      </w:r>
      <w:r w:rsidR="00332990">
        <w:rPr>
          <w:rFonts w:ascii="Times New Roman"/>
        </w:rPr>
        <w:t>її</w:t>
      </w:r>
      <w:r w:rsidR="00301300" w:rsidRPr="004D5D85">
        <w:rPr>
          <w:rFonts w:ascii="Times New Roman"/>
        </w:rPr>
        <w:t xml:space="preserve"> зовнішнього застосування.</w:t>
      </w:r>
      <w:r w:rsidR="00332990">
        <w:rPr>
          <w:rFonts w:ascii="Times New Roman"/>
        </w:rPr>
        <w:t xml:space="preserve"> П</w:t>
      </w:r>
      <w:r w:rsidR="00301300" w:rsidRPr="004D5D85">
        <w:rPr>
          <w:rFonts w:ascii="Times New Roman"/>
        </w:rPr>
        <w:t>оєдну</w:t>
      </w:r>
      <w:r w:rsidR="00332990">
        <w:rPr>
          <w:rFonts w:ascii="Times New Roman"/>
        </w:rPr>
        <w:t>ючи</w:t>
      </w:r>
      <w:r w:rsidR="00301300" w:rsidRPr="004D5D85">
        <w:rPr>
          <w:rFonts w:ascii="Times New Roman"/>
        </w:rPr>
        <w:t xml:space="preserve"> в собі антибактеріальну, регенеративну та ранозагоювальну дію </w:t>
      </w:r>
      <w:r w:rsidR="00332990">
        <w:rPr>
          <w:rFonts w:ascii="Times New Roman"/>
        </w:rPr>
        <w:t>в</w:t>
      </w:r>
      <w:r w:rsidR="00301300" w:rsidRPr="004D5D85">
        <w:rPr>
          <w:rFonts w:ascii="Times New Roman"/>
        </w:rPr>
        <w:t>она позитивно вплива</w:t>
      </w:r>
      <w:r w:rsidR="00332990">
        <w:rPr>
          <w:rFonts w:ascii="Times New Roman"/>
        </w:rPr>
        <w:t>ла</w:t>
      </w:r>
      <w:r w:rsidR="00301300" w:rsidRPr="004D5D85">
        <w:rPr>
          <w:rFonts w:ascii="Times New Roman"/>
        </w:rPr>
        <w:t xml:space="preserve"> на шкіру, зокрема покращу</w:t>
      </w:r>
      <w:r w:rsidR="00332990">
        <w:rPr>
          <w:rFonts w:ascii="Times New Roman"/>
        </w:rPr>
        <w:t>вала</w:t>
      </w:r>
      <w:r w:rsidR="00301300" w:rsidRPr="004D5D85">
        <w:rPr>
          <w:rFonts w:ascii="Times New Roman"/>
        </w:rPr>
        <w:t xml:space="preserve"> рівень її гідратації та зменшу</w:t>
      </w:r>
      <w:r w:rsidR="00332990">
        <w:rPr>
          <w:rFonts w:ascii="Times New Roman"/>
        </w:rPr>
        <w:t>вала</w:t>
      </w:r>
      <w:r w:rsidR="00301300" w:rsidRPr="004D5D85">
        <w:rPr>
          <w:rFonts w:ascii="Times New Roman"/>
        </w:rPr>
        <w:t xml:space="preserve"> </w:t>
      </w:r>
      <w:r w:rsidR="00301300" w:rsidRPr="004D5D85">
        <w:rPr>
          <w:rFonts w:ascii="Times New Roman"/>
        </w:rPr>
        <w:lastRenderedPageBreak/>
        <w:t xml:space="preserve">подразнюваність, що </w:t>
      </w:r>
      <w:r w:rsidR="00332990">
        <w:rPr>
          <w:rFonts w:ascii="Times New Roman"/>
        </w:rPr>
        <w:t xml:space="preserve">є </w:t>
      </w:r>
      <w:r w:rsidR="00301300" w:rsidRPr="004D5D85">
        <w:rPr>
          <w:rFonts w:ascii="Times New Roman"/>
        </w:rPr>
        <w:t>особливо важлив</w:t>
      </w:r>
      <w:r w:rsidR="00332990">
        <w:rPr>
          <w:rFonts w:ascii="Times New Roman"/>
        </w:rPr>
        <w:t>им</w:t>
      </w:r>
      <w:r w:rsidR="00301300" w:rsidRPr="004D5D85">
        <w:rPr>
          <w:rFonts w:ascii="Times New Roman"/>
        </w:rPr>
        <w:t xml:space="preserve"> і цінн</w:t>
      </w:r>
      <w:r w:rsidR="00332990">
        <w:rPr>
          <w:rFonts w:ascii="Times New Roman"/>
        </w:rPr>
        <w:t>им</w:t>
      </w:r>
      <w:r w:rsidR="00301300" w:rsidRPr="004D5D85">
        <w:rPr>
          <w:rFonts w:ascii="Times New Roman"/>
        </w:rPr>
        <w:t xml:space="preserve"> за шкірної патології.</w:t>
      </w:r>
      <w:r w:rsidR="00015E29">
        <w:rPr>
          <w:rFonts w:ascii="Times New Roman"/>
        </w:rPr>
        <w:t xml:space="preserve"> Більше того, окремі дослідники розторопші вказують на її власну фунгіцидну активність. З</w:t>
      </w:r>
      <w:r w:rsidR="00301300" w:rsidRPr="004D5D85">
        <w:rPr>
          <w:rFonts w:ascii="Times New Roman"/>
        </w:rPr>
        <w:t xml:space="preserve">а оцінкою </w:t>
      </w:r>
      <w:r w:rsidR="00015E29">
        <w:rPr>
          <w:rFonts w:ascii="Times New Roman"/>
          <w:lang w:val="en-US"/>
        </w:rPr>
        <w:t>Yun D</w:t>
      </w:r>
      <w:r w:rsidR="00015E29" w:rsidRPr="00015E29">
        <w:rPr>
          <w:rFonts w:ascii="Times New Roman"/>
        </w:rPr>
        <w:t>.</w:t>
      </w:r>
      <w:r w:rsidR="00015E29">
        <w:rPr>
          <w:rFonts w:ascii="Times New Roman"/>
          <w:lang w:val="en-US"/>
        </w:rPr>
        <w:t> G</w:t>
      </w:r>
      <w:r w:rsidR="00015E29" w:rsidRPr="00015E29">
        <w:rPr>
          <w:rFonts w:ascii="Times New Roman"/>
        </w:rPr>
        <w:t xml:space="preserve">. </w:t>
      </w:r>
      <w:r w:rsidR="00887108">
        <w:rPr>
          <w:rFonts w:ascii="Times New Roman"/>
        </w:rPr>
        <w:t>е</w:t>
      </w:r>
      <w:r w:rsidR="00015E29">
        <w:rPr>
          <w:rFonts w:ascii="Times New Roman"/>
          <w:lang w:val="en-US"/>
        </w:rPr>
        <w:t>t</w:t>
      </w:r>
      <w:r w:rsidR="00015E29" w:rsidRPr="00015E29">
        <w:rPr>
          <w:rFonts w:ascii="Times New Roman"/>
        </w:rPr>
        <w:t xml:space="preserve"> </w:t>
      </w:r>
      <w:r w:rsidR="00015E29">
        <w:rPr>
          <w:rFonts w:ascii="Times New Roman"/>
          <w:lang w:val="en-US"/>
        </w:rPr>
        <w:t>al</w:t>
      </w:r>
      <w:r w:rsidR="00015E29" w:rsidRPr="00015E29">
        <w:rPr>
          <w:rFonts w:ascii="Times New Roman"/>
        </w:rPr>
        <w:t>. (2017)</w:t>
      </w:r>
      <w:r w:rsidR="00301300" w:rsidRPr="004D5D85">
        <w:rPr>
          <w:rFonts w:ascii="Times New Roman"/>
        </w:rPr>
        <w:t xml:space="preserve"> розторопша плямиста через свої флаволігнани, зокрема силіб</w:t>
      </w:r>
      <w:r w:rsidR="00015E29">
        <w:rPr>
          <w:rFonts w:ascii="Times New Roman"/>
        </w:rPr>
        <w:t>і</w:t>
      </w:r>
      <w:r w:rsidR="00301300" w:rsidRPr="004D5D85">
        <w:rPr>
          <w:rFonts w:ascii="Times New Roman"/>
        </w:rPr>
        <w:t xml:space="preserve">нін проявляє </w:t>
      </w:r>
      <w:r w:rsidR="00015E29">
        <w:rPr>
          <w:rFonts w:ascii="Times New Roman"/>
        </w:rPr>
        <w:t>виражену</w:t>
      </w:r>
      <w:r w:rsidR="00301300" w:rsidRPr="004D5D85">
        <w:rPr>
          <w:rFonts w:ascii="Times New Roman"/>
        </w:rPr>
        <w:t xml:space="preserve"> протимікробну </w:t>
      </w:r>
      <w:r w:rsidR="00831519">
        <w:rPr>
          <w:rFonts w:ascii="Times New Roman"/>
        </w:rPr>
        <w:br/>
      </w:r>
      <w:r w:rsidR="00301300" w:rsidRPr="004D5D85">
        <w:rPr>
          <w:rFonts w:ascii="Times New Roman"/>
        </w:rPr>
        <w:t xml:space="preserve">і протигрибкову </w:t>
      </w:r>
      <w:r w:rsidR="00015E29">
        <w:rPr>
          <w:rFonts w:ascii="Times New Roman"/>
        </w:rPr>
        <w:t>дію [14</w:t>
      </w:r>
      <w:r w:rsidR="00887108">
        <w:rPr>
          <w:rFonts w:ascii="Times New Roman"/>
        </w:rPr>
        <w:t>4</w:t>
      </w:r>
      <w:r w:rsidR="00015E29">
        <w:rPr>
          <w:rFonts w:ascii="Times New Roman"/>
        </w:rPr>
        <w:t>]</w:t>
      </w:r>
      <w:r w:rsidR="00301300" w:rsidRPr="004D5D85">
        <w:rPr>
          <w:rFonts w:ascii="Times New Roman"/>
        </w:rPr>
        <w:t xml:space="preserve">. </w:t>
      </w:r>
      <w:r w:rsidR="00015E29">
        <w:rPr>
          <w:rFonts w:ascii="Times New Roman"/>
        </w:rPr>
        <w:t xml:space="preserve">Подібні властивості по відношенню до окремих дерматофітів мають і ряд інших рослин. </w:t>
      </w:r>
      <w:r w:rsidR="00301300" w:rsidRPr="004D5D85">
        <w:rPr>
          <w:rFonts w:ascii="Times New Roman"/>
        </w:rPr>
        <w:t xml:space="preserve">Так, </w:t>
      </w:r>
      <w:r w:rsidR="00015E29">
        <w:rPr>
          <w:rFonts w:ascii="Times New Roman"/>
        </w:rPr>
        <w:t xml:space="preserve">Мілена Треш </w:t>
      </w:r>
      <w:r w:rsidR="00015E29">
        <w:rPr>
          <w:rFonts w:ascii="Times New Roman"/>
        </w:rPr>
        <w:br/>
        <w:t>зі співавт. (2019)</w:t>
      </w:r>
      <w:r w:rsidR="00301300" w:rsidRPr="004D5D85">
        <w:rPr>
          <w:rFonts w:ascii="Times New Roman"/>
        </w:rPr>
        <w:t xml:space="preserve"> повідомляє, що звіробій (</w:t>
      </w:r>
      <w:r w:rsidR="00301300" w:rsidRPr="004D5D85">
        <w:rPr>
          <w:rFonts w:ascii="Times New Roman"/>
          <w:lang w:val="en-US"/>
        </w:rPr>
        <w:t>Hypericum</w:t>
      </w:r>
      <w:r w:rsidR="00301300" w:rsidRPr="004D5D85">
        <w:rPr>
          <w:rFonts w:ascii="Times New Roman"/>
        </w:rPr>
        <w:t xml:space="preserve"> </w:t>
      </w:r>
      <w:r w:rsidR="00301300" w:rsidRPr="004D5D85">
        <w:rPr>
          <w:rFonts w:ascii="Times New Roman"/>
          <w:lang w:val="en-US"/>
        </w:rPr>
        <w:t>perforatum</w:t>
      </w:r>
      <w:r w:rsidR="00301300" w:rsidRPr="004D5D85">
        <w:rPr>
          <w:rFonts w:ascii="Times New Roman"/>
        </w:rPr>
        <w:t xml:space="preserve">) є ефективним проти дерматофітів, включаючи </w:t>
      </w:r>
      <w:r w:rsidR="00301300" w:rsidRPr="004A5F74">
        <w:rPr>
          <w:rFonts w:ascii="Times New Roman"/>
          <w:i/>
          <w:lang w:val="en-US"/>
        </w:rPr>
        <w:t>Trichophyton</w:t>
      </w:r>
      <w:r w:rsidR="00301300" w:rsidRPr="004A5F74">
        <w:rPr>
          <w:rFonts w:ascii="Times New Roman"/>
          <w:i/>
        </w:rPr>
        <w:t xml:space="preserve"> </w:t>
      </w:r>
      <w:r w:rsidR="00301300" w:rsidRPr="004A5F74">
        <w:rPr>
          <w:rFonts w:ascii="Times New Roman"/>
          <w:i/>
          <w:lang w:val="en-US"/>
        </w:rPr>
        <w:t>mentagrophytes</w:t>
      </w:r>
      <w:r w:rsidR="00301300" w:rsidRPr="004D5D85">
        <w:rPr>
          <w:rFonts w:ascii="Times New Roman"/>
        </w:rPr>
        <w:t xml:space="preserve">, </w:t>
      </w:r>
      <w:r w:rsidR="00301300" w:rsidRPr="004A5F74">
        <w:rPr>
          <w:rFonts w:ascii="Times New Roman"/>
          <w:i/>
          <w:lang w:val="en-US"/>
        </w:rPr>
        <w:t>Microsporum</w:t>
      </w:r>
      <w:r w:rsidR="00301300" w:rsidRPr="004A5F74">
        <w:rPr>
          <w:rFonts w:ascii="Times New Roman"/>
          <w:i/>
        </w:rPr>
        <w:t xml:space="preserve"> </w:t>
      </w:r>
      <w:r w:rsidR="00301300" w:rsidRPr="004A5F74">
        <w:rPr>
          <w:rFonts w:ascii="Times New Roman"/>
          <w:i/>
          <w:lang w:val="en-US"/>
        </w:rPr>
        <w:t>gypseum</w:t>
      </w:r>
      <w:r w:rsidR="00301300" w:rsidRPr="004D5D85">
        <w:rPr>
          <w:rFonts w:ascii="Times New Roman"/>
        </w:rPr>
        <w:t xml:space="preserve">, </w:t>
      </w:r>
      <w:r w:rsidR="00301300" w:rsidRPr="004A5F74">
        <w:rPr>
          <w:rFonts w:ascii="Times New Roman"/>
          <w:i/>
          <w:lang w:val="en-US"/>
        </w:rPr>
        <w:t>Microsporum</w:t>
      </w:r>
      <w:r w:rsidR="00301300" w:rsidRPr="004A5F74">
        <w:rPr>
          <w:rFonts w:ascii="Times New Roman"/>
          <w:i/>
        </w:rPr>
        <w:t xml:space="preserve"> </w:t>
      </w:r>
      <w:r w:rsidR="00301300" w:rsidRPr="004A5F74">
        <w:rPr>
          <w:rFonts w:ascii="Times New Roman"/>
          <w:i/>
          <w:lang w:val="en-US"/>
        </w:rPr>
        <w:t>canis</w:t>
      </w:r>
      <w:r w:rsidR="00301300" w:rsidRPr="004D5D85">
        <w:rPr>
          <w:rFonts w:ascii="Times New Roman"/>
        </w:rPr>
        <w:t xml:space="preserve"> та </w:t>
      </w:r>
      <w:r w:rsidR="00301300" w:rsidRPr="004A5F74">
        <w:rPr>
          <w:rFonts w:ascii="Times New Roman"/>
          <w:i/>
          <w:lang w:val="en-US"/>
        </w:rPr>
        <w:t>Trichophyton</w:t>
      </w:r>
      <w:r w:rsidR="00301300" w:rsidRPr="004A5F74">
        <w:rPr>
          <w:rFonts w:ascii="Times New Roman"/>
          <w:i/>
        </w:rPr>
        <w:t xml:space="preserve"> </w:t>
      </w:r>
      <w:r w:rsidR="00301300" w:rsidRPr="004A5F74">
        <w:rPr>
          <w:rFonts w:ascii="Times New Roman"/>
          <w:i/>
          <w:lang w:val="en-US"/>
        </w:rPr>
        <w:t>rubrum</w:t>
      </w:r>
      <w:r w:rsidR="00301300" w:rsidRPr="004D5D85">
        <w:rPr>
          <w:rFonts w:ascii="Times New Roman"/>
        </w:rPr>
        <w:t>. Вона, на думку авторів має також антид</w:t>
      </w:r>
      <w:r w:rsidR="004A5F74">
        <w:rPr>
          <w:rFonts w:ascii="Times New Roman"/>
        </w:rPr>
        <w:t>ріжджову активність</w:t>
      </w:r>
      <w:r w:rsidR="00301300" w:rsidRPr="004D5D85">
        <w:rPr>
          <w:rFonts w:ascii="Times New Roman"/>
        </w:rPr>
        <w:t xml:space="preserve">, зокрема проти </w:t>
      </w:r>
      <w:r w:rsidR="00301300" w:rsidRPr="004A5F74">
        <w:rPr>
          <w:rFonts w:ascii="Times New Roman"/>
          <w:i/>
          <w:lang w:val="en-US"/>
        </w:rPr>
        <w:t>Candida</w:t>
      </w:r>
      <w:r w:rsidR="00301300" w:rsidRPr="004A5F74">
        <w:rPr>
          <w:rFonts w:ascii="Times New Roman"/>
          <w:i/>
        </w:rPr>
        <w:t xml:space="preserve"> </w:t>
      </w:r>
      <w:r w:rsidR="00301300" w:rsidRPr="004A5F74">
        <w:rPr>
          <w:rFonts w:ascii="Times New Roman"/>
          <w:i/>
          <w:lang w:val="en-US"/>
        </w:rPr>
        <w:t>al</w:t>
      </w:r>
      <w:r w:rsidR="00A33CC6" w:rsidRPr="004A5F74">
        <w:rPr>
          <w:rFonts w:ascii="Times New Roman"/>
          <w:i/>
          <w:lang w:val="en-US"/>
        </w:rPr>
        <w:t>b</w:t>
      </w:r>
      <w:r w:rsidR="00301300" w:rsidRPr="004A5F74">
        <w:rPr>
          <w:rFonts w:ascii="Times New Roman"/>
          <w:i/>
          <w:lang w:val="en-US"/>
        </w:rPr>
        <w:t>ican</w:t>
      </w:r>
      <w:r w:rsidR="00301300" w:rsidRPr="004D5D85">
        <w:rPr>
          <w:rFonts w:ascii="Times New Roman"/>
          <w:lang w:val="en-US"/>
        </w:rPr>
        <w:t>s</w:t>
      </w:r>
      <w:r w:rsidR="00301300" w:rsidRPr="004D5D85">
        <w:rPr>
          <w:rFonts w:ascii="Times New Roman"/>
        </w:rPr>
        <w:t xml:space="preserve">. Протигрибкову активність, зокрема проти </w:t>
      </w:r>
      <w:r w:rsidR="00301300" w:rsidRPr="004A5F74">
        <w:rPr>
          <w:rFonts w:ascii="Times New Roman"/>
          <w:i/>
        </w:rPr>
        <w:t xml:space="preserve">Microsporum canis, Microsporum gypseum, Trichophyton mentagrophytes, Trichophyton rubrum, </w:t>
      </w:r>
      <w:r w:rsidR="004A5F74" w:rsidRPr="004A5F74">
        <w:rPr>
          <w:rFonts w:ascii="Times New Roman"/>
          <w:i/>
        </w:rPr>
        <w:t xml:space="preserve">Trichophyton </w:t>
      </w:r>
      <w:r w:rsidR="004A5F74" w:rsidRPr="004A5F74">
        <w:rPr>
          <w:rFonts w:ascii="Times New Roman"/>
          <w:i/>
          <w:lang w:val="en-US"/>
        </w:rPr>
        <w:t>t</w:t>
      </w:r>
      <w:r w:rsidR="00301300" w:rsidRPr="004A5F74">
        <w:rPr>
          <w:rFonts w:ascii="Times New Roman"/>
          <w:i/>
          <w:lang w:val="en-US"/>
        </w:rPr>
        <w:t>onsurans</w:t>
      </w:r>
      <w:r w:rsidR="00301300" w:rsidRPr="004A5F74">
        <w:rPr>
          <w:rFonts w:ascii="Times New Roman"/>
          <w:i/>
        </w:rPr>
        <w:t xml:space="preserve">, </w:t>
      </w:r>
      <w:r w:rsidR="00301300" w:rsidRPr="004A5F74">
        <w:rPr>
          <w:rFonts w:ascii="Times New Roman"/>
          <w:i/>
          <w:lang w:val="en-US"/>
        </w:rPr>
        <w:t>Aspergillus</w:t>
      </w:r>
      <w:r w:rsidR="00301300" w:rsidRPr="004A5F74">
        <w:rPr>
          <w:rFonts w:ascii="Times New Roman"/>
          <w:i/>
        </w:rPr>
        <w:t xml:space="preserve"> </w:t>
      </w:r>
      <w:r w:rsidR="00301300" w:rsidRPr="004A5F74">
        <w:rPr>
          <w:rFonts w:ascii="Times New Roman"/>
          <w:i/>
          <w:lang w:val="en-US"/>
        </w:rPr>
        <w:t>niger</w:t>
      </w:r>
      <w:r w:rsidR="00301300" w:rsidRPr="004A5F74">
        <w:rPr>
          <w:rFonts w:ascii="Times New Roman"/>
          <w:i/>
        </w:rPr>
        <w:t xml:space="preserve"> </w:t>
      </w:r>
      <w:r w:rsidR="00301300" w:rsidRPr="004A5F74">
        <w:rPr>
          <w:rFonts w:ascii="Times New Roman"/>
          <w:i/>
          <w:lang w:val="en-US"/>
        </w:rPr>
        <w:t>et</w:t>
      </w:r>
      <w:r w:rsidR="00301300" w:rsidRPr="004A5F74">
        <w:rPr>
          <w:rFonts w:ascii="Times New Roman"/>
          <w:i/>
        </w:rPr>
        <w:t xml:space="preserve"> </w:t>
      </w:r>
      <w:r w:rsidR="00301300" w:rsidRPr="004A5F74">
        <w:rPr>
          <w:rFonts w:ascii="Times New Roman"/>
          <w:i/>
          <w:lang w:val="en-US"/>
        </w:rPr>
        <w:t>fumigatus</w:t>
      </w:r>
      <w:r w:rsidR="00301300" w:rsidRPr="004D5D85">
        <w:rPr>
          <w:rFonts w:ascii="Times New Roman"/>
        </w:rPr>
        <w:t xml:space="preserve">, </w:t>
      </w:r>
      <w:r w:rsidR="00301300" w:rsidRPr="004A5F74">
        <w:rPr>
          <w:rFonts w:ascii="Times New Roman"/>
          <w:i/>
          <w:lang w:val="en-US"/>
        </w:rPr>
        <w:t>Candida</w:t>
      </w:r>
      <w:r w:rsidR="00301300" w:rsidRPr="004A5F74">
        <w:rPr>
          <w:rFonts w:ascii="Times New Roman"/>
          <w:i/>
        </w:rPr>
        <w:t xml:space="preserve"> </w:t>
      </w:r>
      <w:r w:rsidR="00301300" w:rsidRPr="004A5F74">
        <w:rPr>
          <w:rFonts w:ascii="Times New Roman"/>
          <w:i/>
          <w:lang w:val="en-US"/>
        </w:rPr>
        <w:t>ablicans</w:t>
      </w:r>
      <w:r w:rsidR="00301300" w:rsidRPr="004D5D85">
        <w:rPr>
          <w:rFonts w:ascii="Times New Roman"/>
        </w:rPr>
        <w:t xml:space="preserve"> має ромашка</w:t>
      </w:r>
      <w:r w:rsidR="004A5F74">
        <w:rPr>
          <w:rFonts w:ascii="Times New Roman"/>
        </w:rPr>
        <w:t xml:space="preserve"> [28</w:t>
      </w:r>
      <w:r w:rsidR="00887108">
        <w:rPr>
          <w:rFonts w:ascii="Times New Roman"/>
        </w:rPr>
        <w:t>7</w:t>
      </w:r>
      <w:r w:rsidR="004A5F74">
        <w:rPr>
          <w:rFonts w:ascii="Times New Roman"/>
        </w:rPr>
        <w:t>]</w:t>
      </w:r>
      <w:r w:rsidR="00301300" w:rsidRPr="004D5D85">
        <w:rPr>
          <w:rFonts w:ascii="Times New Roman"/>
        </w:rPr>
        <w:t xml:space="preserve">. </w:t>
      </w:r>
    </w:p>
    <w:p w:rsidR="00301300" w:rsidRPr="004D5D85" w:rsidRDefault="00301300" w:rsidP="00301300">
      <w:pPr>
        <w:spacing w:line="360" w:lineRule="auto"/>
        <w:ind w:firstLine="851"/>
        <w:rPr>
          <w:rFonts w:ascii="Times New Roman"/>
        </w:rPr>
      </w:pPr>
      <w:r w:rsidRPr="004D5D85">
        <w:rPr>
          <w:rFonts w:ascii="Times New Roman"/>
        </w:rPr>
        <w:t>Про позитивний ефект антибіотичних речовин і окремих рослинних олій</w:t>
      </w:r>
      <w:r w:rsidR="004A5F74">
        <w:rPr>
          <w:rFonts w:ascii="Times New Roman"/>
        </w:rPr>
        <w:t>,</w:t>
      </w:r>
      <w:r w:rsidRPr="004D5D85">
        <w:rPr>
          <w:rFonts w:ascii="Times New Roman"/>
        </w:rPr>
        <w:t xml:space="preserve"> поєднаних </w:t>
      </w:r>
      <w:r w:rsidR="004A5F74">
        <w:rPr>
          <w:rFonts w:ascii="Times New Roman"/>
        </w:rPr>
        <w:t>в</w:t>
      </w:r>
      <w:r w:rsidRPr="004D5D85">
        <w:rPr>
          <w:rFonts w:ascii="Times New Roman"/>
        </w:rPr>
        <w:t xml:space="preserve"> одній лікарській формі</w:t>
      </w:r>
      <w:r w:rsidR="004A5F74">
        <w:rPr>
          <w:rFonts w:ascii="Times New Roman"/>
        </w:rPr>
        <w:t>,</w:t>
      </w:r>
      <w:r w:rsidRPr="004D5D85">
        <w:rPr>
          <w:rFonts w:ascii="Times New Roman"/>
        </w:rPr>
        <w:t xml:space="preserve"> повідомляють ряд авторів. Зокрема, відзнача</w:t>
      </w:r>
      <w:r w:rsidR="004A5F74">
        <w:rPr>
          <w:rFonts w:ascii="Times New Roman"/>
        </w:rPr>
        <w:t>ється</w:t>
      </w:r>
      <w:r w:rsidRPr="004D5D85">
        <w:rPr>
          <w:rFonts w:ascii="Times New Roman"/>
        </w:rPr>
        <w:t xml:space="preserve"> синергічн</w:t>
      </w:r>
      <w:r w:rsidR="004A5F74">
        <w:rPr>
          <w:rFonts w:ascii="Times New Roman"/>
        </w:rPr>
        <w:t>а</w:t>
      </w:r>
      <w:r w:rsidRPr="004D5D85">
        <w:rPr>
          <w:rFonts w:ascii="Times New Roman"/>
        </w:rPr>
        <w:t xml:space="preserve"> діяльність за лікування шкірної патології антибіотик</w:t>
      </w:r>
      <w:r w:rsidR="004A5F74">
        <w:rPr>
          <w:rFonts w:ascii="Times New Roman"/>
        </w:rPr>
        <w:t>ами</w:t>
      </w:r>
      <w:r w:rsidRPr="004D5D85">
        <w:rPr>
          <w:rFonts w:ascii="Times New Roman"/>
        </w:rPr>
        <w:t xml:space="preserve"> (тетрацикліну</w:t>
      </w:r>
      <w:r w:rsidR="004A5F74">
        <w:rPr>
          <w:rFonts w:ascii="Times New Roman"/>
        </w:rPr>
        <w:t>, амоксициліну, хлорамфеніколу)</w:t>
      </w:r>
      <w:r w:rsidRPr="004D5D85">
        <w:rPr>
          <w:rFonts w:ascii="Times New Roman"/>
        </w:rPr>
        <w:t>, консервант</w:t>
      </w:r>
      <w:r w:rsidR="004A5F74">
        <w:rPr>
          <w:rFonts w:ascii="Times New Roman"/>
        </w:rPr>
        <w:t>ами</w:t>
      </w:r>
      <w:r w:rsidRPr="004D5D85">
        <w:rPr>
          <w:rFonts w:ascii="Times New Roman"/>
        </w:rPr>
        <w:t xml:space="preserve"> та екстракт</w:t>
      </w:r>
      <w:r w:rsidR="004A5F74">
        <w:rPr>
          <w:rFonts w:ascii="Times New Roman"/>
        </w:rPr>
        <w:t>ом</w:t>
      </w:r>
      <w:r w:rsidRPr="004D5D85">
        <w:rPr>
          <w:rFonts w:ascii="Times New Roman"/>
        </w:rPr>
        <w:t xml:space="preserve"> шавлії</w:t>
      </w:r>
      <w:r w:rsidR="004A5F74">
        <w:rPr>
          <w:rFonts w:ascii="Times New Roman"/>
        </w:rPr>
        <w:t xml:space="preserve"> [303]</w:t>
      </w:r>
      <w:r w:rsidRPr="004D5D85">
        <w:rPr>
          <w:rFonts w:ascii="Times New Roman"/>
        </w:rPr>
        <w:t xml:space="preserve">. Ми теж відзначаємо особливу біологічну дію розторопші плямистої і погоджуємось із багатьма вченими, що вона через наявність у своєму складі </w:t>
      </w:r>
      <w:r w:rsidR="004A5F74">
        <w:rPr>
          <w:rFonts w:ascii="Times New Roman"/>
        </w:rPr>
        <w:t>флаволігнанів, зокрема силімарину,</w:t>
      </w:r>
      <w:r w:rsidRPr="004D5D85">
        <w:rPr>
          <w:rFonts w:ascii="Times New Roman"/>
        </w:rPr>
        <w:t xml:space="preserve"> підтримує імунну систему та сприяє рубцюванню і загоєнню шкірних ран. Завдяки унікальному набору омега-3</w:t>
      </w:r>
      <w:r w:rsidR="004A5F74">
        <w:rPr>
          <w:rFonts w:ascii="Times New Roman"/>
        </w:rPr>
        <w:t>-</w:t>
      </w:r>
      <w:r w:rsidRPr="004D5D85">
        <w:rPr>
          <w:rFonts w:ascii="Times New Roman"/>
        </w:rPr>
        <w:t>поліненасичених жирних кисло</w:t>
      </w:r>
      <w:r w:rsidR="004A5F74">
        <w:rPr>
          <w:rFonts w:ascii="Times New Roman"/>
        </w:rPr>
        <w:t>т у оптимальному співвідношенні</w:t>
      </w:r>
      <w:r w:rsidRPr="004D5D85">
        <w:rPr>
          <w:rFonts w:ascii="Times New Roman"/>
        </w:rPr>
        <w:t xml:space="preserve"> </w:t>
      </w:r>
      <w:r w:rsidR="004A5F74">
        <w:rPr>
          <w:rFonts w:ascii="Times New Roman"/>
        </w:rPr>
        <w:t>така олія</w:t>
      </w:r>
      <w:r w:rsidRPr="004D5D85">
        <w:rPr>
          <w:rFonts w:ascii="Times New Roman"/>
        </w:rPr>
        <w:t xml:space="preserve"> </w:t>
      </w:r>
      <w:r w:rsidR="004A5F74">
        <w:rPr>
          <w:rFonts w:ascii="Times New Roman"/>
        </w:rPr>
        <w:t>позитивно</w:t>
      </w:r>
      <w:r w:rsidRPr="004D5D85">
        <w:rPr>
          <w:rFonts w:ascii="Times New Roman"/>
        </w:rPr>
        <w:t xml:space="preserve"> впливає на обмін речовин, підвищує опірність організму до захворювань, має антиалергенні, гепатопротекторні і де</w:t>
      </w:r>
      <w:r w:rsidR="004A5F74">
        <w:rPr>
          <w:rFonts w:ascii="Times New Roman"/>
        </w:rPr>
        <w:t>зін</w:t>
      </w:r>
      <w:r w:rsidRPr="004D5D85">
        <w:rPr>
          <w:rFonts w:ascii="Times New Roman"/>
        </w:rPr>
        <w:t>токсикуючі властивості. Для неї характерна антиоксидантна, ант</w:t>
      </w:r>
      <w:r w:rsidR="004A5F74">
        <w:rPr>
          <w:rFonts w:ascii="Times New Roman"/>
        </w:rPr>
        <w:t>имутагенна, мембранопротекторна</w:t>
      </w:r>
      <w:r w:rsidRPr="004D5D85">
        <w:rPr>
          <w:rFonts w:ascii="Times New Roman"/>
        </w:rPr>
        <w:t xml:space="preserve"> і ранозагоювальна ді</w:t>
      </w:r>
      <w:r w:rsidR="004A5F74">
        <w:rPr>
          <w:rFonts w:ascii="Times New Roman"/>
        </w:rPr>
        <w:t>ї [30</w:t>
      </w:r>
      <w:r w:rsidR="00887108">
        <w:rPr>
          <w:rFonts w:ascii="Times New Roman"/>
        </w:rPr>
        <w:t>4</w:t>
      </w:r>
      <w:r w:rsidR="004A5F74">
        <w:rPr>
          <w:rFonts w:ascii="Times New Roman"/>
        </w:rPr>
        <w:t>]</w:t>
      </w:r>
      <w:r w:rsidRPr="004D5D85">
        <w:rPr>
          <w:rFonts w:ascii="Times New Roman"/>
        </w:rPr>
        <w:t>.</w:t>
      </w:r>
    </w:p>
    <w:p w:rsidR="00301300" w:rsidRPr="004D5D85" w:rsidRDefault="00301300" w:rsidP="00301300">
      <w:pPr>
        <w:spacing w:line="360" w:lineRule="auto"/>
        <w:ind w:firstLine="851"/>
        <w:rPr>
          <w:rFonts w:ascii="Times New Roman"/>
        </w:rPr>
      </w:pPr>
      <w:r w:rsidRPr="004D5D85">
        <w:rPr>
          <w:rFonts w:ascii="Times New Roman"/>
        </w:rPr>
        <w:t>На здатність силім</w:t>
      </w:r>
      <w:r w:rsidR="004A5F74">
        <w:rPr>
          <w:rFonts w:ascii="Times New Roman"/>
        </w:rPr>
        <w:t>а</w:t>
      </w:r>
      <w:r w:rsidRPr="004D5D85">
        <w:rPr>
          <w:rFonts w:ascii="Times New Roman"/>
        </w:rPr>
        <w:t>рину вплива</w:t>
      </w:r>
      <w:r w:rsidR="004A5F74">
        <w:rPr>
          <w:rFonts w:ascii="Times New Roman"/>
        </w:rPr>
        <w:t>ти</w:t>
      </w:r>
      <w:r w:rsidRPr="004D5D85">
        <w:rPr>
          <w:rFonts w:ascii="Times New Roman"/>
        </w:rPr>
        <w:t xml:space="preserve"> на</w:t>
      </w:r>
      <w:r w:rsidR="004A5F74">
        <w:rPr>
          <w:rFonts w:ascii="Times New Roman"/>
        </w:rPr>
        <w:t xml:space="preserve"> регенерацію клітин</w:t>
      </w:r>
      <w:r w:rsidRPr="004D5D85">
        <w:rPr>
          <w:rFonts w:ascii="Times New Roman"/>
        </w:rPr>
        <w:t xml:space="preserve"> шкіри вказує </w:t>
      </w:r>
      <w:r w:rsidR="004A5F74">
        <w:rPr>
          <w:rFonts w:ascii="Times New Roman"/>
        </w:rPr>
        <w:t>в</w:t>
      </w:r>
      <w:r w:rsidRPr="004D5D85">
        <w:rPr>
          <w:rFonts w:ascii="Times New Roman"/>
        </w:rPr>
        <w:t xml:space="preserve"> своїх </w:t>
      </w:r>
      <w:r w:rsidRPr="00887108">
        <w:rPr>
          <w:rFonts w:ascii="Times New Roman"/>
        </w:rPr>
        <w:t xml:space="preserve">дослідженнях </w:t>
      </w:r>
      <w:r w:rsidRPr="00887108">
        <w:rPr>
          <w:rFonts w:ascii="Times New Roman"/>
          <w:lang w:val="en-US"/>
        </w:rPr>
        <w:t>Tian</w:t>
      </w:r>
      <w:r w:rsidR="004E781C" w:rsidRPr="00887108">
        <w:rPr>
          <w:rFonts w:ascii="Times New Roman"/>
        </w:rPr>
        <w:t> </w:t>
      </w:r>
      <w:r w:rsidRPr="00887108">
        <w:rPr>
          <w:rFonts w:ascii="Times New Roman"/>
          <w:lang w:val="en-US"/>
        </w:rPr>
        <w:t>M</w:t>
      </w:r>
      <w:r w:rsidR="004E781C" w:rsidRPr="00887108">
        <w:rPr>
          <w:rFonts w:ascii="Times New Roman"/>
        </w:rPr>
        <w:t>.</w:t>
      </w:r>
      <w:r w:rsidRPr="00887108">
        <w:rPr>
          <w:rFonts w:ascii="Times New Roman"/>
          <w:lang w:val="en-US"/>
        </w:rPr>
        <w:t>Y</w:t>
      </w:r>
      <w:r w:rsidR="004E781C" w:rsidRPr="00887108">
        <w:rPr>
          <w:rFonts w:ascii="Times New Roman"/>
        </w:rPr>
        <w:t xml:space="preserve">. </w:t>
      </w:r>
      <w:r w:rsidRPr="00887108">
        <w:rPr>
          <w:rFonts w:ascii="Times New Roman"/>
          <w:lang w:val="en-US"/>
        </w:rPr>
        <w:t>et</w:t>
      </w:r>
      <w:r w:rsidR="004E781C" w:rsidRPr="00887108">
        <w:rPr>
          <w:rFonts w:ascii="Times New Roman"/>
        </w:rPr>
        <w:t xml:space="preserve"> </w:t>
      </w:r>
      <w:r w:rsidRPr="00887108">
        <w:rPr>
          <w:rFonts w:ascii="Times New Roman"/>
          <w:lang w:val="en-US"/>
        </w:rPr>
        <w:t>al</w:t>
      </w:r>
      <w:r w:rsidR="004A5F74" w:rsidRPr="00887108">
        <w:rPr>
          <w:rFonts w:ascii="Times New Roman"/>
        </w:rPr>
        <w:t xml:space="preserve"> (2019)</w:t>
      </w:r>
      <w:r w:rsidRPr="00887108">
        <w:rPr>
          <w:rFonts w:ascii="Times New Roman"/>
        </w:rPr>
        <w:t>.</w:t>
      </w:r>
      <w:r w:rsidRPr="004D5D85">
        <w:rPr>
          <w:rFonts w:ascii="Times New Roman"/>
        </w:rPr>
        <w:t xml:space="preserve"> У корів запальну модель шкіри індукували ЛПС, а уражену ділянку обробля</w:t>
      </w:r>
      <w:r w:rsidR="004A5F74">
        <w:rPr>
          <w:rFonts w:ascii="Times New Roman"/>
        </w:rPr>
        <w:t>ли</w:t>
      </w:r>
      <w:r w:rsidRPr="004D5D85">
        <w:rPr>
          <w:rFonts w:ascii="Times New Roman"/>
        </w:rPr>
        <w:t xml:space="preserve"> силім</w:t>
      </w:r>
      <w:r w:rsidR="004A5F74">
        <w:rPr>
          <w:rFonts w:ascii="Times New Roman"/>
        </w:rPr>
        <w:t>арином</w:t>
      </w:r>
      <w:r w:rsidRPr="004D5D85">
        <w:rPr>
          <w:rFonts w:ascii="Times New Roman"/>
        </w:rPr>
        <w:t xml:space="preserve">. При цьому </w:t>
      </w:r>
      <w:r w:rsidRPr="004D5D85">
        <w:rPr>
          <w:rFonts w:ascii="Times New Roman"/>
        </w:rPr>
        <w:lastRenderedPageBreak/>
        <w:t xml:space="preserve">вимірювали життєздатність шкірних клітин та з’ясували, що певні концентрації цього флаволігнану можуть помітно знижувати секрецію </w:t>
      </w:r>
      <w:r w:rsidRPr="004D5D85">
        <w:rPr>
          <w:rFonts w:ascii="Times New Roman"/>
          <w:lang w:val="en-US"/>
        </w:rPr>
        <w:t>IL</w:t>
      </w:r>
      <w:r w:rsidRPr="004D5D85">
        <w:rPr>
          <w:rFonts w:ascii="Times New Roman"/>
        </w:rPr>
        <w:t>-1</w:t>
      </w:r>
      <w:r w:rsidR="004A5F74">
        <w:rPr>
          <w:rFonts w:ascii="Times New Roman"/>
        </w:rPr>
        <w:t>β</w:t>
      </w:r>
      <w:r w:rsidRPr="004D5D85">
        <w:rPr>
          <w:rFonts w:ascii="Times New Roman"/>
        </w:rPr>
        <w:t xml:space="preserve"> та </w:t>
      </w:r>
      <w:r w:rsidRPr="004D5D85">
        <w:rPr>
          <w:rFonts w:ascii="Times New Roman"/>
          <w:lang w:val="en-US"/>
        </w:rPr>
        <w:t>TNF</w:t>
      </w:r>
      <w:r w:rsidRPr="004D5D85">
        <w:rPr>
          <w:rFonts w:ascii="Times New Roman"/>
        </w:rPr>
        <w:t>-</w:t>
      </w:r>
      <w:r w:rsidRPr="004D5D85">
        <w:rPr>
          <w:rFonts w:ascii="Times New Roman"/>
          <w:lang w:val="en-US"/>
        </w:rPr>
        <w:t>a</w:t>
      </w:r>
      <w:r w:rsidRPr="004D5D85">
        <w:rPr>
          <w:rFonts w:ascii="Times New Roman"/>
        </w:rPr>
        <w:t xml:space="preserve"> </w:t>
      </w:r>
      <w:r w:rsidR="004A5F74">
        <w:rPr>
          <w:rFonts w:ascii="Times New Roman"/>
        </w:rPr>
        <w:br/>
        <w:t>та</w:t>
      </w:r>
      <w:r w:rsidRPr="004D5D85">
        <w:rPr>
          <w:rFonts w:ascii="Times New Roman"/>
        </w:rPr>
        <w:t xml:space="preserve"> сприяти експресії </w:t>
      </w:r>
      <w:r w:rsidR="004A5F74">
        <w:rPr>
          <w:rFonts w:ascii="Times New Roman"/>
        </w:rPr>
        <w:t>м</w:t>
      </w:r>
      <w:r w:rsidRPr="004D5D85">
        <w:rPr>
          <w:rFonts w:ascii="Times New Roman"/>
          <w:lang w:val="en-US"/>
        </w:rPr>
        <w:t>P</w:t>
      </w:r>
      <w:r w:rsidR="004A5F74">
        <w:rPr>
          <w:rFonts w:ascii="Times New Roman"/>
        </w:rPr>
        <w:t>Н</w:t>
      </w:r>
      <w:r w:rsidRPr="004D5D85">
        <w:rPr>
          <w:rFonts w:ascii="Times New Roman"/>
          <w:lang w:val="en-US"/>
        </w:rPr>
        <w:t>K</w:t>
      </w:r>
      <w:r w:rsidRPr="004D5D85">
        <w:rPr>
          <w:rFonts w:ascii="Times New Roman"/>
        </w:rPr>
        <w:t xml:space="preserve"> </w:t>
      </w:r>
      <w:r w:rsidRPr="004D5D85">
        <w:rPr>
          <w:rFonts w:ascii="Times New Roman"/>
          <w:lang w:val="en-US"/>
        </w:rPr>
        <w:t>CYP</w:t>
      </w:r>
      <w:r w:rsidRPr="004D5D85">
        <w:rPr>
          <w:rFonts w:ascii="Times New Roman"/>
        </w:rPr>
        <w:t>3</w:t>
      </w:r>
      <w:r w:rsidRPr="004D5D85">
        <w:rPr>
          <w:rFonts w:ascii="Times New Roman"/>
          <w:lang w:val="en-US"/>
        </w:rPr>
        <w:t>A</w:t>
      </w:r>
      <w:r w:rsidR="004A5F74">
        <w:rPr>
          <w:rFonts w:ascii="Times New Roman"/>
        </w:rPr>
        <w:t>4 та</w:t>
      </w:r>
      <w:r w:rsidRPr="004D5D85">
        <w:rPr>
          <w:rFonts w:ascii="Times New Roman"/>
        </w:rPr>
        <w:t xml:space="preserve"> </w:t>
      </w:r>
      <w:r w:rsidRPr="004D5D85">
        <w:rPr>
          <w:rFonts w:ascii="Times New Roman"/>
          <w:lang w:val="en-US"/>
        </w:rPr>
        <w:t>CYP</w:t>
      </w:r>
      <w:r w:rsidRPr="004D5D85">
        <w:rPr>
          <w:rFonts w:ascii="Times New Roman"/>
        </w:rPr>
        <w:t>1</w:t>
      </w:r>
      <w:r w:rsidRPr="004D5D85">
        <w:rPr>
          <w:rFonts w:ascii="Times New Roman"/>
          <w:lang w:val="en-US"/>
        </w:rPr>
        <w:t>A</w:t>
      </w:r>
      <w:r w:rsidRPr="004D5D85">
        <w:rPr>
          <w:rFonts w:ascii="Times New Roman"/>
        </w:rPr>
        <w:t xml:space="preserve">1 в дермальній запальній </w:t>
      </w:r>
      <w:r w:rsidR="004A5F74">
        <w:rPr>
          <w:rFonts w:ascii="Times New Roman"/>
        </w:rPr>
        <w:br/>
      </w:r>
      <w:r w:rsidRPr="004D5D85">
        <w:rPr>
          <w:rFonts w:ascii="Times New Roman"/>
        </w:rPr>
        <w:t>моделі</w:t>
      </w:r>
      <w:r w:rsidR="004A5F74" w:rsidRPr="004A5F74">
        <w:rPr>
          <w:rFonts w:ascii="Times New Roman"/>
        </w:rPr>
        <w:t xml:space="preserve"> </w:t>
      </w:r>
      <w:r w:rsidR="004A5F74">
        <w:rPr>
          <w:rFonts w:ascii="Times New Roman"/>
        </w:rPr>
        <w:t>[30</w:t>
      </w:r>
      <w:r w:rsidR="00887108">
        <w:rPr>
          <w:rFonts w:ascii="Times New Roman"/>
        </w:rPr>
        <w:t>3</w:t>
      </w:r>
      <w:r w:rsidR="004A5F74">
        <w:rPr>
          <w:rFonts w:ascii="Times New Roman"/>
        </w:rPr>
        <w:t>]</w:t>
      </w:r>
      <w:r w:rsidRPr="004D5D85">
        <w:rPr>
          <w:rFonts w:ascii="Times New Roman"/>
        </w:rPr>
        <w:t xml:space="preserve">. </w:t>
      </w:r>
    </w:p>
    <w:p w:rsidR="00301300" w:rsidRPr="004D5D85" w:rsidRDefault="004A5F74" w:rsidP="00301300">
      <w:pPr>
        <w:spacing w:line="360" w:lineRule="auto"/>
        <w:ind w:firstLine="851"/>
        <w:rPr>
          <w:rFonts w:ascii="Times New Roman"/>
        </w:rPr>
      </w:pPr>
      <w:r>
        <w:rPr>
          <w:rFonts w:ascii="Times New Roman"/>
        </w:rPr>
        <w:t>У практиці гуманної і ветеринарної медицини</w:t>
      </w:r>
      <w:r w:rsidR="007B5D8B">
        <w:rPr>
          <w:rFonts w:ascii="Times New Roman"/>
        </w:rPr>
        <w:t xml:space="preserve"> олію з розторопші плямистої традиційно </w:t>
      </w:r>
      <w:r w:rsidR="00301300" w:rsidRPr="004D5D85">
        <w:rPr>
          <w:rFonts w:ascii="Times New Roman"/>
        </w:rPr>
        <w:t>використовують для догляду за ранами та лікування шкірних захворювань як у людини,</w:t>
      </w:r>
      <w:r w:rsidR="007B5D8B">
        <w:rPr>
          <w:rFonts w:ascii="Times New Roman"/>
        </w:rPr>
        <w:t xml:space="preserve"> </w:t>
      </w:r>
      <w:r w:rsidR="00301300" w:rsidRPr="004D5D85">
        <w:rPr>
          <w:rFonts w:ascii="Times New Roman"/>
        </w:rPr>
        <w:t xml:space="preserve">так і </w:t>
      </w:r>
      <w:r w:rsidR="007B5D8B">
        <w:rPr>
          <w:rFonts w:ascii="Times New Roman"/>
        </w:rPr>
        <w:t>в</w:t>
      </w:r>
      <w:r w:rsidR="00301300" w:rsidRPr="004D5D85">
        <w:rPr>
          <w:rFonts w:ascii="Times New Roman"/>
        </w:rPr>
        <w:t xml:space="preserve"> тварин. </w:t>
      </w:r>
      <w:r w:rsidR="007B5D8B">
        <w:rPr>
          <w:rFonts w:ascii="Times New Roman"/>
        </w:rPr>
        <w:t>Вона в чис</w:t>
      </w:r>
      <w:r w:rsidR="00A33CC6">
        <w:rPr>
          <w:rFonts w:ascii="Times New Roman"/>
        </w:rPr>
        <w:t>т</w:t>
      </w:r>
      <w:r w:rsidR="007B5D8B">
        <w:rPr>
          <w:rFonts w:ascii="Times New Roman"/>
        </w:rPr>
        <w:t xml:space="preserve">ому вигляді чи </w:t>
      </w:r>
      <w:r w:rsidR="00A33CC6">
        <w:rPr>
          <w:rFonts w:ascii="Times New Roman"/>
        </w:rPr>
        <w:br/>
      </w:r>
      <w:r w:rsidR="007B5D8B">
        <w:rPr>
          <w:rFonts w:ascii="Times New Roman"/>
        </w:rPr>
        <w:t xml:space="preserve">у складі комплексних препаратів </w:t>
      </w:r>
      <w:r w:rsidR="00301300" w:rsidRPr="004D5D85">
        <w:rPr>
          <w:rFonts w:ascii="Times New Roman"/>
        </w:rPr>
        <w:t>забезпечує сприятливий вплив на п</w:t>
      </w:r>
      <w:r w:rsidR="007B5D8B">
        <w:rPr>
          <w:rFonts w:ascii="Times New Roman"/>
        </w:rPr>
        <w:t>атологічно змінену шкіру,</w:t>
      </w:r>
      <w:r w:rsidR="00301300" w:rsidRPr="004D5D85">
        <w:rPr>
          <w:rFonts w:ascii="Times New Roman"/>
        </w:rPr>
        <w:t xml:space="preserve"> збільшує </w:t>
      </w:r>
      <w:r w:rsidR="007B5D8B" w:rsidRPr="004D5D85">
        <w:rPr>
          <w:rFonts w:ascii="Times New Roman"/>
        </w:rPr>
        <w:t xml:space="preserve">в ній </w:t>
      </w:r>
      <w:r w:rsidR="00887108">
        <w:rPr>
          <w:rFonts w:ascii="Times New Roman"/>
        </w:rPr>
        <w:t>вміст вологи, зменшує транс</w:t>
      </w:r>
      <w:r w:rsidR="00301300" w:rsidRPr="004D5D85">
        <w:rPr>
          <w:rFonts w:ascii="Times New Roman"/>
        </w:rPr>
        <w:t>епідермальні втрати води та підвищує шкірну резистентність</w:t>
      </w:r>
      <w:r w:rsidR="007B5D8B">
        <w:rPr>
          <w:rFonts w:ascii="Times New Roman"/>
        </w:rPr>
        <w:t xml:space="preserve">, через що може бути використана </w:t>
      </w:r>
      <w:r w:rsidR="00A33CC6">
        <w:rPr>
          <w:rFonts w:ascii="Times New Roman"/>
        </w:rPr>
        <w:br/>
      </w:r>
      <w:r w:rsidR="00301300" w:rsidRPr="004D5D85">
        <w:rPr>
          <w:rFonts w:ascii="Times New Roman"/>
        </w:rPr>
        <w:t>у формі кремів</w:t>
      </w:r>
      <w:r w:rsidR="007B5D8B">
        <w:rPr>
          <w:rFonts w:ascii="Times New Roman"/>
        </w:rPr>
        <w:t xml:space="preserve"> і лініментів</w:t>
      </w:r>
      <w:r w:rsidR="00301300" w:rsidRPr="004D5D85">
        <w:rPr>
          <w:rFonts w:ascii="Times New Roman"/>
        </w:rPr>
        <w:t xml:space="preserve"> як компонент догляду за шкірою здорових собак </w:t>
      </w:r>
      <w:r w:rsidR="00A33CC6">
        <w:rPr>
          <w:rFonts w:ascii="Times New Roman"/>
        </w:rPr>
        <w:br/>
      </w:r>
      <w:r w:rsidR="00301300" w:rsidRPr="004D5D85">
        <w:rPr>
          <w:rFonts w:ascii="Times New Roman"/>
        </w:rPr>
        <w:t>і тварин із шкірними проблемами</w:t>
      </w:r>
      <w:r w:rsidR="007B5D8B">
        <w:rPr>
          <w:rFonts w:ascii="Times New Roman"/>
        </w:rPr>
        <w:t xml:space="preserve"> [30</w:t>
      </w:r>
      <w:r w:rsidR="00887108">
        <w:rPr>
          <w:rFonts w:ascii="Times New Roman"/>
        </w:rPr>
        <w:t>4</w:t>
      </w:r>
      <w:r w:rsidR="002F11D1">
        <w:rPr>
          <w:rFonts w:ascii="Times New Roman"/>
        </w:rPr>
        <w:t>, </w:t>
      </w:r>
      <w:r w:rsidR="007B5D8B">
        <w:rPr>
          <w:rFonts w:ascii="Times New Roman"/>
        </w:rPr>
        <w:t>30</w:t>
      </w:r>
      <w:r w:rsidR="002F11D1">
        <w:rPr>
          <w:rFonts w:ascii="Times New Roman"/>
        </w:rPr>
        <w:t>5</w:t>
      </w:r>
      <w:r w:rsidR="007B5D8B">
        <w:rPr>
          <w:rFonts w:ascii="Times New Roman"/>
        </w:rPr>
        <w:t>]</w:t>
      </w:r>
      <w:r w:rsidR="00301300" w:rsidRPr="004D5D85">
        <w:rPr>
          <w:rFonts w:ascii="Times New Roman"/>
        </w:rPr>
        <w:t xml:space="preserve">. </w:t>
      </w:r>
    </w:p>
    <w:p w:rsidR="00301300" w:rsidRPr="004D5D85" w:rsidRDefault="00301300" w:rsidP="00301300">
      <w:pPr>
        <w:spacing w:line="360" w:lineRule="auto"/>
        <w:ind w:firstLine="851"/>
        <w:rPr>
          <w:rFonts w:ascii="Times New Roman"/>
        </w:rPr>
      </w:pPr>
      <w:r w:rsidRPr="004D5D85">
        <w:rPr>
          <w:rFonts w:ascii="Times New Roman"/>
        </w:rPr>
        <w:t>Використання препарату на основі олії розторопші плямистої, завдяки своїм протизапальним властивостям може замінити місцеве лікування шкірних уражень глюкокортикоїдами, усуваючи при цьому свербіж шкіри та небажані наслідки, що викликають власне стероїдні складові.</w:t>
      </w:r>
    </w:p>
    <w:p w:rsidR="00301300" w:rsidRPr="004D5D85" w:rsidRDefault="007B5D8B" w:rsidP="00301300">
      <w:pPr>
        <w:spacing w:line="360" w:lineRule="auto"/>
        <w:ind w:firstLine="851"/>
        <w:rPr>
          <w:rFonts w:ascii="Times New Roman"/>
        </w:rPr>
      </w:pPr>
      <w:r>
        <w:rPr>
          <w:rFonts w:ascii="Times New Roman"/>
        </w:rPr>
        <w:t xml:space="preserve">Нами </w:t>
      </w:r>
      <w:r w:rsidR="00E1441B">
        <w:rPr>
          <w:rFonts w:ascii="Times New Roman"/>
        </w:rPr>
        <w:t xml:space="preserve">також </w:t>
      </w:r>
      <w:r>
        <w:rPr>
          <w:rFonts w:ascii="Times New Roman"/>
        </w:rPr>
        <w:t>з’ясовано, що ВетМікоДерм</w:t>
      </w:r>
      <w:r w:rsidR="00301300" w:rsidRPr="004D5D85">
        <w:rPr>
          <w:rFonts w:ascii="Times New Roman"/>
        </w:rPr>
        <w:t xml:space="preserve"> </w:t>
      </w:r>
      <w:r>
        <w:rPr>
          <w:rFonts w:ascii="Times New Roman"/>
        </w:rPr>
        <w:t>володію</w:t>
      </w:r>
      <w:r w:rsidR="00301300" w:rsidRPr="004D5D85">
        <w:rPr>
          <w:rFonts w:ascii="Times New Roman"/>
        </w:rPr>
        <w:t>ючи виражен</w:t>
      </w:r>
      <w:r>
        <w:rPr>
          <w:rFonts w:ascii="Times New Roman"/>
        </w:rPr>
        <w:t>им</w:t>
      </w:r>
      <w:r w:rsidR="00301300" w:rsidRPr="004D5D85">
        <w:rPr>
          <w:rFonts w:ascii="Times New Roman"/>
        </w:rPr>
        <w:t xml:space="preserve"> протигрибков</w:t>
      </w:r>
      <w:r>
        <w:rPr>
          <w:rFonts w:ascii="Times New Roman"/>
        </w:rPr>
        <w:t>им</w:t>
      </w:r>
      <w:r w:rsidR="00301300" w:rsidRPr="004D5D85">
        <w:rPr>
          <w:rFonts w:ascii="Times New Roman"/>
        </w:rPr>
        <w:t xml:space="preserve"> і протимікробн</w:t>
      </w:r>
      <w:r>
        <w:rPr>
          <w:rFonts w:ascii="Times New Roman"/>
        </w:rPr>
        <w:t>им</w:t>
      </w:r>
      <w:r w:rsidR="00301300" w:rsidRPr="004D5D85">
        <w:rPr>
          <w:rFonts w:ascii="Times New Roman"/>
        </w:rPr>
        <w:t xml:space="preserve"> </w:t>
      </w:r>
      <w:r>
        <w:rPr>
          <w:rFonts w:ascii="Times New Roman"/>
        </w:rPr>
        <w:t>ефектом</w:t>
      </w:r>
      <w:r w:rsidR="00301300" w:rsidRPr="004D5D85">
        <w:rPr>
          <w:rFonts w:ascii="Times New Roman"/>
        </w:rPr>
        <w:t xml:space="preserve"> може застосовуватися </w:t>
      </w:r>
      <w:r w:rsidR="00E1441B">
        <w:rPr>
          <w:rFonts w:ascii="Times New Roman"/>
        </w:rPr>
        <w:t>за</w:t>
      </w:r>
      <w:r w:rsidR="00301300" w:rsidRPr="004D5D85">
        <w:rPr>
          <w:rFonts w:ascii="Times New Roman"/>
        </w:rPr>
        <w:t xml:space="preserve"> широко</w:t>
      </w:r>
      <w:r w:rsidR="00E1441B">
        <w:rPr>
          <w:rFonts w:ascii="Times New Roman"/>
        </w:rPr>
        <w:t>го</w:t>
      </w:r>
      <w:r w:rsidR="00301300" w:rsidRPr="004D5D85">
        <w:rPr>
          <w:rFonts w:ascii="Times New Roman"/>
        </w:rPr>
        <w:t xml:space="preserve"> спектр</w:t>
      </w:r>
      <w:r w:rsidR="00E1441B">
        <w:rPr>
          <w:rFonts w:ascii="Times New Roman"/>
        </w:rPr>
        <w:t xml:space="preserve">у </w:t>
      </w:r>
      <w:r w:rsidR="00301300" w:rsidRPr="004D5D85">
        <w:rPr>
          <w:rFonts w:ascii="Times New Roman"/>
        </w:rPr>
        <w:t>захворювань шкіри собак із запальн</w:t>
      </w:r>
      <w:r>
        <w:rPr>
          <w:rFonts w:ascii="Times New Roman"/>
        </w:rPr>
        <w:t>ою</w:t>
      </w:r>
      <w:r w:rsidR="00301300" w:rsidRPr="004D5D85">
        <w:rPr>
          <w:rFonts w:ascii="Times New Roman"/>
        </w:rPr>
        <w:t xml:space="preserve"> компоненто</w:t>
      </w:r>
      <w:r>
        <w:rPr>
          <w:rFonts w:ascii="Times New Roman"/>
        </w:rPr>
        <w:t>ю [304]</w:t>
      </w:r>
      <w:r w:rsidR="00301300" w:rsidRPr="004D5D85">
        <w:rPr>
          <w:rFonts w:ascii="Times New Roman"/>
        </w:rPr>
        <w:t xml:space="preserve">. </w:t>
      </w:r>
    </w:p>
    <w:p w:rsidR="00301300" w:rsidRPr="004D5D85" w:rsidRDefault="00301300" w:rsidP="00301300">
      <w:pPr>
        <w:spacing w:line="360" w:lineRule="auto"/>
        <w:ind w:firstLine="851"/>
        <w:rPr>
          <w:rFonts w:ascii="Times New Roman"/>
        </w:rPr>
      </w:pPr>
      <w:r w:rsidRPr="004D5D85">
        <w:rPr>
          <w:rFonts w:ascii="Times New Roman"/>
        </w:rPr>
        <w:t xml:space="preserve">Кожен із складників створеного препарату </w:t>
      </w:r>
      <w:r w:rsidR="007B5D8B">
        <w:rPr>
          <w:rFonts w:ascii="Times New Roman"/>
        </w:rPr>
        <w:t xml:space="preserve">нами </w:t>
      </w:r>
      <w:r w:rsidRPr="004D5D85">
        <w:rPr>
          <w:rFonts w:ascii="Times New Roman"/>
        </w:rPr>
        <w:t>поєднує в собі кілька позитивних ефектів для лікування шкірних захворювань, що робить його особливо цінним завдяки багатокомпонентному складу. Використання препарату «ВетМікоДерм» є одним із терапевтичних варіантів лікування шкірних захворювань грибкової природи. Через свою особливу фунгіцидну та ранозагоювальну дію новостворений препарат у формі лініменту заповнює терапевтичну прогалину серед лікувальних засобів для собак.</w:t>
      </w:r>
    </w:p>
    <w:p w:rsidR="00301300" w:rsidRPr="004D5D85" w:rsidRDefault="00301300" w:rsidP="00301300">
      <w:pPr>
        <w:spacing w:line="360" w:lineRule="auto"/>
        <w:ind w:firstLine="851"/>
        <w:rPr>
          <w:rFonts w:ascii="Times New Roman"/>
        </w:rPr>
      </w:pPr>
      <w:r w:rsidRPr="004D5D85">
        <w:rPr>
          <w:rFonts w:ascii="Times New Roman"/>
        </w:rPr>
        <w:t xml:space="preserve">Підсумовуючи результати наших досліджень відзначаємо, що застосування препарату «ВетМікоДерм», в якості засобу місцевої дії за дерматомікозів у собак , сприяє відносно швидкому (10-14 діб) та ефективному </w:t>
      </w:r>
      <w:r w:rsidRPr="004D5D85">
        <w:rPr>
          <w:rFonts w:ascii="Times New Roman"/>
        </w:rPr>
        <w:lastRenderedPageBreak/>
        <w:t>очищенню шкірних ран із повним за</w:t>
      </w:r>
      <w:r w:rsidR="000B1D88">
        <w:rPr>
          <w:rFonts w:ascii="Times New Roman"/>
        </w:rPr>
        <w:t>гоєнням</w:t>
      </w:r>
      <w:r w:rsidRPr="004D5D85">
        <w:rPr>
          <w:rFonts w:ascii="Times New Roman"/>
        </w:rPr>
        <w:t xml:space="preserve"> та відновленням шкірного покриву. Досліджуваний препарат, на тлі фунгіцидної дії, усува</w:t>
      </w:r>
      <w:r w:rsidR="007B5D8B">
        <w:rPr>
          <w:rFonts w:ascii="Times New Roman"/>
        </w:rPr>
        <w:t>є</w:t>
      </w:r>
      <w:r w:rsidRPr="004D5D85">
        <w:rPr>
          <w:rFonts w:ascii="Times New Roman"/>
        </w:rPr>
        <w:t xml:space="preserve"> шкірний набряк, еритеми і надмірне злущування епідермісу, зволожу</w:t>
      </w:r>
      <w:r w:rsidR="007B5D8B">
        <w:rPr>
          <w:rFonts w:ascii="Times New Roman"/>
        </w:rPr>
        <w:t>є</w:t>
      </w:r>
      <w:r w:rsidRPr="004D5D85">
        <w:rPr>
          <w:rFonts w:ascii="Times New Roman"/>
        </w:rPr>
        <w:t xml:space="preserve"> шкіру, ді</w:t>
      </w:r>
      <w:r w:rsidR="007B5D8B">
        <w:rPr>
          <w:rFonts w:ascii="Times New Roman"/>
        </w:rPr>
        <w:t>є</w:t>
      </w:r>
      <w:r w:rsidRPr="004D5D85">
        <w:rPr>
          <w:rFonts w:ascii="Times New Roman"/>
        </w:rPr>
        <w:t xml:space="preserve"> антисептично, антиалергічно, усуваючи при цьому свербіж. </w:t>
      </w:r>
    </w:p>
    <w:p w:rsidR="00FA4719" w:rsidRDefault="008729A8" w:rsidP="00FA4719">
      <w:pPr>
        <w:pStyle w:val="a5"/>
        <w:shd w:val="clear" w:color="auto" w:fill="FFFFFF"/>
        <w:spacing w:line="348" w:lineRule="auto"/>
        <w:ind w:left="0" w:firstLine="851"/>
        <w:contextualSpacing/>
        <w:jc w:val="both"/>
        <w:textAlignment w:val="baseline"/>
        <w:rPr>
          <w:b/>
          <w:sz w:val="28"/>
          <w:szCs w:val="28"/>
          <w:shd w:val="clear" w:color="auto" w:fill="FFFFFF"/>
        </w:rPr>
      </w:pPr>
      <w:r>
        <w:rPr>
          <w:b/>
          <w:sz w:val="28"/>
          <w:szCs w:val="28"/>
          <w:shd w:val="clear" w:color="auto" w:fill="FFFFFF"/>
        </w:rPr>
        <w:t>Висновок</w:t>
      </w:r>
      <w:r w:rsidR="00FA4719" w:rsidRPr="00F93F2C">
        <w:rPr>
          <w:b/>
          <w:sz w:val="28"/>
          <w:szCs w:val="28"/>
          <w:shd w:val="clear" w:color="auto" w:fill="FFFFFF"/>
        </w:rPr>
        <w:t xml:space="preserve"> до розд</w:t>
      </w:r>
      <w:r w:rsidR="00FA4719">
        <w:rPr>
          <w:b/>
          <w:sz w:val="28"/>
          <w:szCs w:val="28"/>
          <w:shd w:val="clear" w:color="auto" w:fill="FFFFFF"/>
        </w:rPr>
        <w:t>ілу.</w:t>
      </w:r>
    </w:p>
    <w:p w:rsidR="00301300" w:rsidRPr="004D5D85" w:rsidRDefault="00301300" w:rsidP="00301300">
      <w:pPr>
        <w:spacing w:line="360" w:lineRule="auto"/>
        <w:ind w:firstLine="851"/>
        <w:rPr>
          <w:rFonts w:ascii="Times New Roman"/>
        </w:rPr>
      </w:pPr>
      <w:r w:rsidRPr="004D5D85">
        <w:rPr>
          <w:rFonts w:ascii="Times New Roman"/>
        </w:rPr>
        <w:t xml:space="preserve">Новостворений препарат для зовнішнього застосування «ВетМікоДерм» має виражений лікувальний ефект у собак за дерматомікозу. Його дію, очевидно, слід пов’язувати з </w:t>
      </w:r>
      <w:r w:rsidR="00E1441B">
        <w:rPr>
          <w:rFonts w:ascii="Times New Roman"/>
        </w:rPr>
        <w:t>наяв</w:t>
      </w:r>
      <w:r w:rsidRPr="004D5D85">
        <w:rPr>
          <w:rFonts w:ascii="Times New Roman"/>
        </w:rPr>
        <w:t xml:space="preserve">ністю у складі згадуваного лініменту протигрибкової субстанції, діючою речовиною якої є тіопохідна 1,2,4-тріазолу. Для азолів цієї групи характерним у механізмі фунгіцидної дії є інгібування ензимів, які беруть участь в біосинтезі стеролів клітин, знижують </w:t>
      </w:r>
      <w:r w:rsidR="00E1441B">
        <w:rPr>
          <w:rFonts w:ascii="Times New Roman"/>
        </w:rPr>
        <w:t>у</w:t>
      </w:r>
      <w:r w:rsidRPr="004D5D85">
        <w:rPr>
          <w:rFonts w:ascii="Times New Roman"/>
        </w:rPr>
        <w:t>міст ергостеролу, сприяють накопиченню аномальних стеролів чим порушують структуру клітинної мембрани гриба. Ергостерол у клітинах гриб</w:t>
      </w:r>
      <w:r w:rsidR="007B5D8B">
        <w:rPr>
          <w:rFonts w:ascii="Times New Roman"/>
        </w:rPr>
        <w:t xml:space="preserve">ів потрібний для проліферації, </w:t>
      </w:r>
      <w:r w:rsidRPr="004D5D85">
        <w:rPr>
          <w:rFonts w:ascii="Times New Roman"/>
        </w:rPr>
        <w:t xml:space="preserve">а його </w:t>
      </w:r>
      <w:r w:rsidR="007B5D8B">
        <w:rPr>
          <w:rFonts w:ascii="Times New Roman"/>
        </w:rPr>
        <w:t>з</w:t>
      </w:r>
      <w:r w:rsidR="00D5758D">
        <w:rPr>
          <w:rFonts w:ascii="Times New Roman"/>
        </w:rPr>
        <w:t>меншення є, ймовірно</w:t>
      </w:r>
      <w:r w:rsidRPr="004D5D85">
        <w:rPr>
          <w:rFonts w:ascii="Times New Roman"/>
        </w:rPr>
        <w:t>, причиною припинення росту клітин</w:t>
      </w:r>
      <w:r w:rsidR="007B5D8B">
        <w:rPr>
          <w:rFonts w:ascii="Times New Roman"/>
        </w:rPr>
        <w:t>.</w:t>
      </w:r>
    </w:p>
    <w:p w:rsidR="00301300" w:rsidRPr="004D5D85" w:rsidRDefault="00301300" w:rsidP="00301300">
      <w:pPr>
        <w:spacing w:line="360" w:lineRule="auto"/>
        <w:ind w:firstLine="851"/>
        <w:rPr>
          <w:rFonts w:ascii="Times New Roman"/>
        </w:rPr>
      </w:pPr>
      <w:r w:rsidRPr="004D5D85">
        <w:rPr>
          <w:rFonts w:ascii="Times New Roman"/>
        </w:rPr>
        <w:t xml:space="preserve">До складу м’яких лікарських форм, крім біологічно активної речовини – основного носія лікувального ефекту, входять допоміжні речовини, які в комбінації з діючою створюють ефективний і безпечний лікарський засіб. У лініментах для ветеринарного призначення в якості основи найчастіше застосовують рослинні олії. Нами </w:t>
      </w:r>
      <w:r w:rsidR="00E1441B">
        <w:rPr>
          <w:rFonts w:ascii="Times New Roman"/>
        </w:rPr>
        <w:t>за</w:t>
      </w:r>
      <w:r w:rsidRPr="004D5D85">
        <w:rPr>
          <w:rFonts w:ascii="Times New Roman"/>
        </w:rPr>
        <w:t xml:space="preserve"> обґрунтуванн</w:t>
      </w:r>
      <w:r w:rsidR="00E1441B">
        <w:rPr>
          <w:rFonts w:ascii="Times New Roman"/>
        </w:rPr>
        <w:t>я</w:t>
      </w:r>
      <w:r w:rsidRPr="004D5D85">
        <w:rPr>
          <w:rFonts w:ascii="Times New Roman"/>
        </w:rPr>
        <w:t xml:space="preserve"> рецептури та виготовленн</w:t>
      </w:r>
      <w:r w:rsidR="00E1441B">
        <w:rPr>
          <w:rFonts w:ascii="Times New Roman"/>
        </w:rPr>
        <w:t>я</w:t>
      </w:r>
      <w:r w:rsidRPr="004D5D85">
        <w:rPr>
          <w:rFonts w:ascii="Times New Roman"/>
        </w:rPr>
        <w:t xml:space="preserve"> препарату «ВетМікоДерм» у якості допоміжної речовини використано олію розторопші плямистої. При цьому важливим є не лише те, що вона як дисперсна система забезпечує високу якість лікарства у процесі виготовлення і зберігання, але й її здатність доповнювати дію </w:t>
      </w:r>
      <w:r w:rsidRPr="00D5758D">
        <w:rPr>
          <w:rFonts w:ascii="Times New Roman"/>
          <w:i/>
          <w:lang w:val="en-US"/>
        </w:rPr>
        <w:t>remedium</w:t>
      </w:r>
      <w:r w:rsidRPr="00D5758D">
        <w:rPr>
          <w:rFonts w:ascii="Times New Roman"/>
          <w:i/>
        </w:rPr>
        <w:t xml:space="preserve"> </w:t>
      </w:r>
      <w:r w:rsidRPr="00D5758D">
        <w:rPr>
          <w:rFonts w:ascii="Times New Roman"/>
          <w:i/>
          <w:lang w:val="en-US"/>
        </w:rPr>
        <w:t>cardinale</w:t>
      </w:r>
      <w:r w:rsidRPr="004D5D85">
        <w:rPr>
          <w:rFonts w:ascii="Times New Roman"/>
        </w:rPr>
        <w:t xml:space="preserve">. </w:t>
      </w:r>
      <w:r w:rsidR="004B39B0">
        <w:rPr>
          <w:rFonts w:ascii="Times New Roman"/>
        </w:rPr>
        <w:t>Завдяки тому, що</w:t>
      </w:r>
      <w:r w:rsidRPr="004D5D85">
        <w:rPr>
          <w:rFonts w:ascii="Times New Roman"/>
        </w:rPr>
        <w:t xml:space="preserve"> </w:t>
      </w:r>
      <w:r w:rsidR="004B39B0" w:rsidRPr="004D5D85">
        <w:rPr>
          <w:rFonts w:ascii="Times New Roman"/>
        </w:rPr>
        <w:t>в складі цієї рослинно</w:t>
      </w:r>
      <w:r w:rsidR="004B39B0">
        <w:rPr>
          <w:rFonts w:ascii="Times New Roman"/>
        </w:rPr>
        <w:t xml:space="preserve">ї олії </w:t>
      </w:r>
      <w:r w:rsidR="00E1441B">
        <w:rPr>
          <w:rFonts w:ascii="Times New Roman"/>
        </w:rPr>
        <w:t>наяв</w:t>
      </w:r>
      <w:r w:rsidRPr="004D5D85">
        <w:rPr>
          <w:rFonts w:ascii="Times New Roman"/>
        </w:rPr>
        <w:t xml:space="preserve">ні </w:t>
      </w:r>
      <w:r w:rsidR="004B39B0">
        <w:rPr>
          <w:rFonts w:ascii="Times New Roman"/>
        </w:rPr>
        <w:t>флаволігнани, вітаміни</w:t>
      </w:r>
      <w:r w:rsidRPr="004D5D85">
        <w:rPr>
          <w:rFonts w:ascii="Times New Roman"/>
        </w:rPr>
        <w:t xml:space="preserve">, зокрема вітамін Е, розторопша плямиста покращує стан шкіри, сприяє її активній регенерації, стимулює репаративні процеси, оновлення епідермісу та волосяного покриву. За окремими повідомленнями (33-34) активнодіючі речовини, що входять до складу </w:t>
      </w:r>
      <w:r w:rsidRPr="004B39B0">
        <w:rPr>
          <w:rFonts w:ascii="Times New Roman"/>
          <w:i/>
          <w:lang w:val="en-US"/>
        </w:rPr>
        <w:t>Silybum</w:t>
      </w:r>
      <w:r w:rsidRPr="004B39B0">
        <w:rPr>
          <w:rFonts w:ascii="Times New Roman"/>
          <w:i/>
        </w:rPr>
        <w:t xml:space="preserve"> </w:t>
      </w:r>
      <w:r w:rsidRPr="004B39B0">
        <w:rPr>
          <w:rFonts w:ascii="Times New Roman"/>
          <w:i/>
          <w:lang w:val="en-US"/>
        </w:rPr>
        <w:t>marianum</w:t>
      </w:r>
      <w:r w:rsidRPr="004D5D85">
        <w:rPr>
          <w:rFonts w:ascii="Times New Roman"/>
        </w:rPr>
        <w:t xml:space="preserve"> нормалізують діяльність сальних залоз. Ненасичені </w:t>
      </w:r>
      <w:r w:rsidRPr="004D5D85">
        <w:rPr>
          <w:rFonts w:ascii="Times New Roman"/>
        </w:rPr>
        <w:lastRenderedPageBreak/>
        <w:t xml:space="preserve">жирні кислоти, як складові олії </w:t>
      </w:r>
      <w:r w:rsidR="00E1441B">
        <w:rPr>
          <w:rFonts w:ascii="Times New Roman"/>
        </w:rPr>
        <w:t xml:space="preserve">розторопші плямисої, </w:t>
      </w:r>
      <w:r w:rsidRPr="004D5D85">
        <w:rPr>
          <w:rFonts w:ascii="Times New Roman"/>
        </w:rPr>
        <w:t>сприяють ефективному очищенню шкіри від висипок, лупи, запобігають розширенню пор, проявляють протисвербіжну дію тощо.</w:t>
      </w:r>
    </w:p>
    <w:p w:rsidR="00301300" w:rsidRPr="004D5D85" w:rsidRDefault="00F134A5" w:rsidP="00301300">
      <w:pPr>
        <w:spacing w:line="360" w:lineRule="auto"/>
        <w:ind w:firstLine="851"/>
        <w:rPr>
          <w:rFonts w:ascii="Times New Roman"/>
        </w:rPr>
      </w:pPr>
      <w:r>
        <w:rPr>
          <w:rFonts w:ascii="Times New Roman"/>
        </w:rPr>
        <w:t>Зважаючи</w:t>
      </w:r>
      <w:r w:rsidR="00301300" w:rsidRPr="004D5D85">
        <w:rPr>
          <w:rFonts w:ascii="Times New Roman"/>
        </w:rPr>
        <w:t xml:space="preserve"> на те, що за грибкового ураження шкіри у собак основні клінічні симптоми власне й пов’язані з порушенням її функціонального і морфологічного стану, використання лініменту, виготовленого на основі олії розторопші плямистої має не лише практичне, але й особливе терапевтичне значення. </w:t>
      </w:r>
    </w:p>
    <w:p w:rsidR="00301300" w:rsidRPr="004D5D85" w:rsidRDefault="00301300" w:rsidP="00301300">
      <w:pPr>
        <w:spacing w:line="360" w:lineRule="auto"/>
        <w:ind w:firstLine="851"/>
        <w:rPr>
          <w:rFonts w:ascii="Times New Roman"/>
        </w:rPr>
      </w:pPr>
      <w:r w:rsidRPr="004D5D85">
        <w:rPr>
          <w:rFonts w:ascii="Times New Roman"/>
        </w:rPr>
        <w:t>Препарат «ВетМікоДерм» за його застосування у схемі лікування дерматозів грибкової природи у собак має позитивний вплив на кровотворення, проявляє гепатопротекторний та імуностимулювальний ефекти. На тлі фунгіцидної дії препарат у формі лініменту проявляє протизапальну, ранозагоювальну, регенеративну і протисвербіжну дію. За неускладнених випадків грибкового ураження шкіри повне виздоровлення із відновленням шерстного покриву наступає на 10-14-ту добу.</w:t>
      </w:r>
    </w:p>
    <w:p w:rsidR="00301300" w:rsidRPr="004D5D85" w:rsidRDefault="00301300" w:rsidP="00301300">
      <w:pPr>
        <w:spacing w:line="360" w:lineRule="auto"/>
        <w:ind w:firstLine="851"/>
        <w:rPr>
          <w:rFonts w:ascii="Times New Roman"/>
        </w:rPr>
      </w:pPr>
    </w:p>
    <w:p w:rsidR="00301300" w:rsidRPr="004D5D85" w:rsidRDefault="00301300" w:rsidP="00301300">
      <w:pPr>
        <w:spacing w:line="360" w:lineRule="auto"/>
        <w:ind w:firstLine="851"/>
        <w:rPr>
          <w:rFonts w:ascii="Times New Roman"/>
        </w:rPr>
      </w:pPr>
    </w:p>
    <w:p w:rsidR="00301300" w:rsidRPr="004D5D85" w:rsidRDefault="00301300" w:rsidP="00301300">
      <w:pPr>
        <w:spacing w:line="360" w:lineRule="auto"/>
        <w:ind w:firstLine="851"/>
        <w:rPr>
          <w:rFonts w:ascii="Times New Roman"/>
        </w:rPr>
      </w:pPr>
    </w:p>
    <w:p w:rsidR="00301300" w:rsidRPr="004D5D85" w:rsidRDefault="00301300" w:rsidP="00301300">
      <w:pPr>
        <w:spacing w:line="360" w:lineRule="auto"/>
        <w:ind w:firstLine="851"/>
        <w:rPr>
          <w:rFonts w:ascii="Times New Roman"/>
        </w:rPr>
      </w:pPr>
    </w:p>
    <w:p w:rsidR="00301300" w:rsidRPr="004D5D85" w:rsidRDefault="00301300" w:rsidP="00301300">
      <w:pPr>
        <w:spacing w:line="360" w:lineRule="auto"/>
        <w:ind w:firstLine="567"/>
        <w:rPr>
          <w:rFonts w:ascii="Times New Roman"/>
        </w:rPr>
      </w:pPr>
    </w:p>
    <w:p w:rsidR="003E5963" w:rsidRDefault="003E5963">
      <w:pPr>
        <w:widowControl/>
        <w:suppressAutoHyphens w:val="0"/>
        <w:spacing w:after="160" w:line="259" w:lineRule="auto"/>
        <w:jc w:val="left"/>
        <w:rPr>
          <w:rFonts w:asciiTheme="minorHAnsi" w:hAnsiTheme="minorHAnsi"/>
        </w:rPr>
      </w:pPr>
    </w:p>
    <w:p w:rsidR="00301300" w:rsidRDefault="00301300">
      <w:pPr>
        <w:widowControl/>
        <w:suppressAutoHyphens w:val="0"/>
        <w:spacing w:after="160" w:line="259" w:lineRule="auto"/>
        <w:jc w:val="left"/>
        <w:rPr>
          <w:rFonts w:asciiTheme="minorHAnsi" w:hAnsiTheme="minorHAnsi"/>
        </w:rPr>
      </w:pPr>
      <w:r>
        <w:rPr>
          <w:rFonts w:asciiTheme="minorHAnsi" w:hAnsiTheme="minorHAnsi"/>
        </w:rPr>
        <w:br w:type="page"/>
      </w:r>
    </w:p>
    <w:p w:rsidR="00315699" w:rsidRDefault="00315699" w:rsidP="00315699">
      <w:pPr>
        <w:spacing w:line="360" w:lineRule="auto"/>
        <w:jc w:val="center"/>
        <w:rPr>
          <w:rFonts w:ascii="Times New Roman"/>
          <w:b/>
          <w:shd w:val="clear" w:color="auto" w:fill="FFFFFF"/>
        </w:rPr>
      </w:pPr>
      <w:r>
        <w:rPr>
          <w:rFonts w:ascii="Times New Roman"/>
          <w:b/>
          <w:shd w:val="clear" w:color="auto" w:fill="FFFFFF"/>
        </w:rPr>
        <w:lastRenderedPageBreak/>
        <w:t>ВИСНОВКИ</w:t>
      </w:r>
    </w:p>
    <w:p w:rsidR="00315699" w:rsidRDefault="00315699" w:rsidP="00315699">
      <w:pPr>
        <w:spacing w:line="360" w:lineRule="auto"/>
        <w:ind w:firstLine="851"/>
        <w:rPr>
          <w:rFonts w:ascii="Times New Roman"/>
          <w:shd w:val="clear" w:color="auto" w:fill="FFFFFF"/>
        </w:rPr>
      </w:pPr>
    </w:p>
    <w:p w:rsidR="00315699" w:rsidRPr="00521CDE" w:rsidRDefault="00315699" w:rsidP="00315699">
      <w:pPr>
        <w:spacing w:line="360" w:lineRule="auto"/>
        <w:ind w:firstLine="851"/>
        <w:rPr>
          <w:rFonts w:ascii="Times New Roman"/>
          <w:shd w:val="clear" w:color="auto" w:fill="FFFFFF"/>
          <w:lang w:val="ru-RU"/>
        </w:rPr>
      </w:pPr>
      <w:r>
        <w:rPr>
          <w:rFonts w:ascii="Times New Roman"/>
          <w:shd w:val="clear" w:color="auto" w:fill="FFFFFF"/>
        </w:rPr>
        <w:t xml:space="preserve">У дисертації наведено науково-теоретичне обґрунтування і практичне вирішення поставленого завдання щодо розробки нового протигрибкового препарату на основі </w:t>
      </w:r>
      <w:r>
        <w:rPr>
          <w:rFonts w:ascii="Times New Roman"/>
          <w:shd w:val="clear" w:color="auto" w:fill="FFFFFF"/>
          <w:lang w:val="en-US"/>
        </w:rPr>
        <w:t>S</w:t>
      </w:r>
      <w:r w:rsidRPr="00B50710">
        <w:rPr>
          <w:rFonts w:ascii="Times New Roman"/>
          <w:shd w:val="clear" w:color="auto" w:fill="FFFFFF"/>
          <w:lang w:val="ru-RU"/>
        </w:rPr>
        <w:t>-</w:t>
      </w:r>
      <w:r>
        <w:rPr>
          <w:rFonts w:ascii="Times New Roman"/>
          <w:shd w:val="clear" w:color="auto" w:fill="FFFFFF"/>
        </w:rPr>
        <w:t xml:space="preserve">похідної 1,2,4-тріазолу. Обґрунтовано технологію приготування такого лікувального засобу для зовнішнього застосування, визначено його рецептуру та фізико-хімічні властивості. </w:t>
      </w:r>
      <w:r w:rsidRPr="00D16B71">
        <w:rPr>
          <w:rFonts w:ascii="Times New Roman"/>
          <w:shd w:val="clear" w:color="auto" w:fill="FFFFFF"/>
        </w:rPr>
        <w:t>В умовах доклінічних досліджень</w:t>
      </w:r>
      <w:r>
        <w:rPr>
          <w:rFonts w:ascii="Times New Roman"/>
          <w:shd w:val="clear" w:color="auto" w:fill="FFFFFF"/>
        </w:rPr>
        <w:t xml:space="preserve"> на лабораторних тваринах</w:t>
      </w:r>
      <w:r w:rsidRPr="000D5CEC">
        <w:rPr>
          <w:rFonts w:ascii="Times New Roman"/>
          <w:shd w:val="clear" w:color="auto" w:fill="FFFFFF"/>
        </w:rPr>
        <w:t xml:space="preserve"> визначено </w:t>
      </w:r>
      <w:r w:rsidRPr="00D16B71">
        <w:rPr>
          <w:rFonts w:ascii="Times New Roman"/>
          <w:shd w:val="clear" w:color="auto" w:fill="FFFFFF"/>
        </w:rPr>
        <w:t xml:space="preserve">параметри гострої та підгострої </w:t>
      </w:r>
      <w:r>
        <w:rPr>
          <w:rFonts w:ascii="Times New Roman"/>
          <w:shd w:val="clear" w:color="auto" w:fill="FFFFFF"/>
        </w:rPr>
        <w:t xml:space="preserve">токсичності ВетМікоДерму за різних способів введення. За результатами експериментальних досліджень підтверджено виражену фунгіцидну дію новоствореного препарату та високу його ефективність за </w:t>
      </w:r>
      <w:r w:rsidRPr="00521CDE">
        <w:rPr>
          <w:rFonts w:ascii="Times New Roman"/>
          <w:shd w:val="clear" w:color="auto" w:fill="FFFFFF"/>
        </w:rPr>
        <w:t>дерматомікозів у собак.</w:t>
      </w:r>
    </w:p>
    <w:p w:rsidR="00315699" w:rsidRPr="00521CDE" w:rsidRDefault="00315699" w:rsidP="00315699">
      <w:pPr>
        <w:pStyle w:val="a5"/>
        <w:numPr>
          <w:ilvl w:val="0"/>
          <w:numId w:val="20"/>
        </w:numPr>
        <w:spacing w:line="360" w:lineRule="auto"/>
        <w:ind w:left="0" w:firstLine="851"/>
        <w:jc w:val="both"/>
        <w:rPr>
          <w:sz w:val="28"/>
          <w:szCs w:val="28"/>
        </w:rPr>
      </w:pPr>
      <w:r w:rsidRPr="00521CDE">
        <w:rPr>
          <w:sz w:val="28"/>
          <w:szCs w:val="28"/>
          <w:shd w:val="clear" w:color="auto" w:fill="FFFFFF"/>
        </w:rPr>
        <w:t xml:space="preserve">Встановлено, що </w:t>
      </w:r>
      <w:r>
        <w:rPr>
          <w:sz w:val="28"/>
          <w:szCs w:val="28"/>
          <w:shd w:val="clear" w:color="auto" w:fill="FFFFFF"/>
        </w:rPr>
        <w:t>свіжоприготовлений 10 % лінімент «ВетМікоДерм»</w:t>
      </w:r>
      <w:r w:rsidRPr="00521CDE">
        <w:rPr>
          <w:sz w:val="28"/>
          <w:szCs w:val="28"/>
          <w:shd w:val="clear" w:color="auto" w:fill="FFFFFF"/>
        </w:rPr>
        <w:t xml:space="preserve"> є прозорим з жовтуватим відтінком</w:t>
      </w:r>
      <w:r>
        <w:rPr>
          <w:sz w:val="28"/>
          <w:szCs w:val="28"/>
          <w:shd w:val="clear" w:color="auto" w:fill="FFFFFF"/>
        </w:rPr>
        <w:t>,</w:t>
      </w:r>
      <w:r w:rsidRPr="00521CDE">
        <w:rPr>
          <w:sz w:val="28"/>
          <w:szCs w:val="28"/>
          <w:shd w:val="clear" w:color="auto" w:fill="FFFFFF"/>
        </w:rPr>
        <w:t xml:space="preserve"> має здатність до незначної кристалізації, яка зникає за легкого струшування</w:t>
      </w:r>
      <w:r>
        <w:rPr>
          <w:sz w:val="28"/>
          <w:szCs w:val="28"/>
          <w:shd w:val="clear" w:color="auto" w:fill="FFFFFF"/>
        </w:rPr>
        <w:t>.</w:t>
      </w:r>
      <w:r w:rsidRPr="00521CDE">
        <w:rPr>
          <w:sz w:val="28"/>
          <w:szCs w:val="28"/>
          <w:shd w:val="clear" w:color="auto" w:fill="FFFFFF"/>
        </w:rPr>
        <w:t xml:space="preserve"> </w:t>
      </w:r>
      <w:r>
        <w:rPr>
          <w:sz w:val="28"/>
          <w:szCs w:val="28"/>
          <w:shd w:val="clear" w:color="auto" w:fill="FFFFFF"/>
        </w:rPr>
        <w:t>І</w:t>
      </w:r>
      <w:r w:rsidRPr="00521CDE">
        <w:rPr>
          <w:sz w:val="28"/>
          <w:szCs w:val="28"/>
          <w:shd w:val="clear" w:color="auto" w:fill="FFFFFF"/>
        </w:rPr>
        <w:t>нтенсивність колірного показника</w:t>
      </w:r>
      <w:r>
        <w:rPr>
          <w:sz w:val="28"/>
          <w:szCs w:val="28"/>
          <w:shd w:val="clear" w:color="auto" w:fill="FFFFFF"/>
        </w:rPr>
        <w:t>,</w:t>
      </w:r>
      <w:r w:rsidRPr="00521CDE">
        <w:rPr>
          <w:sz w:val="28"/>
          <w:szCs w:val="28"/>
          <w:shd w:val="clear" w:color="auto" w:fill="FFFFFF"/>
        </w:rPr>
        <w:t xml:space="preserve"> </w:t>
      </w:r>
      <w:r>
        <w:rPr>
          <w:sz w:val="28"/>
          <w:szCs w:val="28"/>
          <w:shd w:val="clear" w:color="auto" w:fill="FFFFFF"/>
        </w:rPr>
        <w:t xml:space="preserve">за тривалого зберігання препарату, </w:t>
      </w:r>
      <w:r w:rsidRPr="00521CDE">
        <w:rPr>
          <w:sz w:val="28"/>
          <w:szCs w:val="28"/>
          <w:shd w:val="clear" w:color="auto" w:fill="FFFFFF"/>
        </w:rPr>
        <w:t>знаходи</w:t>
      </w:r>
      <w:r>
        <w:rPr>
          <w:sz w:val="28"/>
          <w:szCs w:val="28"/>
          <w:shd w:val="clear" w:color="auto" w:fill="FFFFFF"/>
        </w:rPr>
        <w:t>ться</w:t>
      </w:r>
      <w:r w:rsidRPr="00521CDE">
        <w:rPr>
          <w:sz w:val="28"/>
          <w:szCs w:val="28"/>
          <w:shd w:val="clear" w:color="auto" w:fill="FFFFFF"/>
        </w:rPr>
        <w:t xml:space="preserve"> у межах ета</w:t>
      </w:r>
      <w:r w:rsidRPr="00521CDE">
        <w:rPr>
          <w:sz w:val="28"/>
          <w:szCs w:val="28"/>
        </w:rPr>
        <w:t>лону В</w:t>
      </w:r>
      <w:r w:rsidRPr="00521CDE">
        <w:rPr>
          <w:sz w:val="28"/>
          <w:szCs w:val="28"/>
          <w:vertAlign w:val="subscript"/>
        </w:rPr>
        <w:t>9</w:t>
      </w:r>
      <w:r w:rsidRPr="00521CDE">
        <w:rPr>
          <w:sz w:val="28"/>
          <w:szCs w:val="28"/>
        </w:rPr>
        <w:t>;</w:t>
      </w:r>
      <w:r w:rsidRPr="00521CDE">
        <w:rPr>
          <w:sz w:val="28"/>
          <w:szCs w:val="28"/>
          <w:vertAlign w:val="subscript"/>
        </w:rPr>
        <w:t xml:space="preserve"> </w:t>
      </w:r>
      <w:r w:rsidRPr="00521CDE">
        <w:rPr>
          <w:sz w:val="28"/>
          <w:szCs w:val="28"/>
        </w:rPr>
        <w:t xml:space="preserve"> рН ‒ у діапазоні 5,9-6,1</w:t>
      </w:r>
      <w:r>
        <w:rPr>
          <w:sz w:val="28"/>
          <w:szCs w:val="28"/>
        </w:rPr>
        <w:t xml:space="preserve"> одиниць</w:t>
      </w:r>
      <w:r w:rsidRPr="00521CDE">
        <w:rPr>
          <w:sz w:val="28"/>
          <w:szCs w:val="28"/>
        </w:rPr>
        <w:t xml:space="preserve">; вміст діючої речовини ‒ 9,98-10,17 %. </w:t>
      </w:r>
      <w:r>
        <w:rPr>
          <w:sz w:val="28"/>
          <w:szCs w:val="28"/>
        </w:rPr>
        <w:br/>
      </w:r>
      <w:r w:rsidRPr="00521CDE">
        <w:rPr>
          <w:sz w:val="28"/>
          <w:szCs w:val="28"/>
        </w:rPr>
        <w:t>За відсутності у лікарський формі механічних включень, відсоток супутніх домішок незначни</w:t>
      </w:r>
      <w:r>
        <w:rPr>
          <w:sz w:val="28"/>
          <w:szCs w:val="28"/>
        </w:rPr>
        <w:t>й</w:t>
      </w:r>
      <w:r w:rsidRPr="00521CDE">
        <w:rPr>
          <w:sz w:val="28"/>
          <w:szCs w:val="28"/>
        </w:rPr>
        <w:t xml:space="preserve"> (0,17-0,35 %).</w:t>
      </w:r>
      <w:r w:rsidRPr="00521CDE">
        <w:rPr>
          <w:sz w:val="28"/>
          <w:szCs w:val="28"/>
          <w:shd w:val="clear" w:color="auto" w:fill="FFFFFF"/>
        </w:rPr>
        <w:t xml:space="preserve"> </w:t>
      </w:r>
    </w:p>
    <w:p w:rsidR="00315699" w:rsidRPr="00084D4C" w:rsidRDefault="00315699" w:rsidP="00315699">
      <w:pPr>
        <w:pStyle w:val="a5"/>
        <w:numPr>
          <w:ilvl w:val="0"/>
          <w:numId w:val="20"/>
        </w:numPr>
        <w:spacing w:line="360" w:lineRule="auto"/>
        <w:ind w:left="0" w:firstLine="851"/>
        <w:jc w:val="both"/>
        <w:rPr>
          <w:sz w:val="28"/>
          <w:szCs w:val="28"/>
          <w:shd w:val="clear" w:color="auto" w:fill="FFFFFF"/>
          <w:lang w:val="ru-RU"/>
        </w:rPr>
      </w:pPr>
      <w:r w:rsidRPr="00084D4C">
        <w:rPr>
          <w:sz w:val="28"/>
          <w:szCs w:val="28"/>
          <w:shd w:val="clear" w:color="auto" w:fill="FFFFFF"/>
          <w:lang w:val="ru-RU"/>
        </w:rPr>
        <w:t xml:space="preserve">Досліджено, що новостворений лінімент є </w:t>
      </w:r>
      <w:r>
        <w:rPr>
          <w:sz w:val="28"/>
          <w:szCs w:val="28"/>
          <w:shd w:val="clear" w:color="auto" w:fill="FFFFFF"/>
          <w:lang w:val="ru-RU"/>
        </w:rPr>
        <w:t>с</w:t>
      </w:r>
      <w:r w:rsidRPr="00084D4C">
        <w:rPr>
          <w:sz w:val="28"/>
          <w:szCs w:val="28"/>
          <w:shd w:val="clear" w:color="auto" w:fill="FFFFFF"/>
          <w:lang w:val="ru-RU"/>
        </w:rPr>
        <w:t xml:space="preserve">табільною в хімічному відношенні сполукою. Газовою хромато-мас-спектрометрією у взірцях препарату ідентифіковано діючу субстанцію та допоміжні його компоненти. </w:t>
      </w:r>
      <w:r>
        <w:rPr>
          <w:sz w:val="28"/>
          <w:szCs w:val="28"/>
          <w:shd w:val="clear" w:color="auto" w:fill="FFFFFF"/>
          <w:lang w:val="ru-RU"/>
        </w:rPr>
        <w:t>О</w:t>
      </w:r>
      <w:r w:rsidRPr="00084D4C">
        <w:rPr>
          <w:sz w:val="28"/>
          <w:szCs w:val="28"/>
          <w:shd w:val="clear" w:color="auto" w:fill="FFFFFF"/>
          <w:lang w:val="ru-RU"/>
        </w:rPr>
        <w:t>крем</w:t>
      </w:r>
      <w:r>
        <w:rPr>
          <w:sz w:val="28"/>
          <w:szCs w:val="28"/>
          <w:shd w:val="clear" w:color="auto" w:fill="FFFFFF"/>
          <w:lang w:val="ru-RU"/>
        </w:rPr>
        <w:t>ий пік</w:t>
      </w:r>
      <w:r w:rsidRPr="00084D4C">
        <w:rPr>
          <w:sz w:val="28"/>
          <w:szCs w:val="28"/>
          <w:shd w:val="clear" w:color="auto" w:fill="FFFFFF"/>
          <w:lang w:val="ru-RU"/>
        </w:rPr>
        <w:t xml:space="preserve"> на хромато</w:t>
      </w:r>
      <w:r>
        <w:rPr>
          <w:sz w:val="28"/>
          <w:szCs w:val="28"/>
          <w:shd w:val="clear" w:color="auto" w:fill="FFFFFF"/>
          <w:lang w:val="ru-RU"/>
        </w:rPr>
        <w:t>г</w:t>
      </w:r>
      <w:r w:rsidRPr="00084D4C">
        <w:rPr>
          <w:sz w:val="28"/>
          <w:szCs w:val="28"/>
          <w:shd w:val="clear" w:color="auto" w:fill="FFFFFF"/>
          <w:lang w:val="ru-RU"/>
        </w:rPr>
        <w:t xml:space="preserve">рамі для </w:t>
      </w:r>
      <w:r w:rsidRPr="00084D4C">
        <w:rPr>
          <w:sz w:val="28"/>
          <w:szCs w:val="28"/>
        </w:rPr>
        <w:t>(4-((5-децилтіо)-4-метил-4Н-1,2,4-тріазолу-3-іл)метил) морфоліну</w:t>
      </w:r>
      <w:r>
        <w:rPr>
          <w:sz w:val="28"/>
          <w:szCs w:val="28"/>
        </w:rPr>
        <w:t xml:space="preserve"> підтверджує, що діюча речовина не утворює стійких зв’язків з молекулами, характерними для олії розторопші (або кукурудзи) і може, у складі м’якої лікарської форми проявляти характерну для неї фармакологічну активність.</w:t>
      </w:r>
    </w:p>
    <w:p w:rsidR="00315699" w:rsidRPr="00764068" w:rsidRDefault="00315699" w:rsidP="00315699">
      <w:pPr>
        <w:pStyle w:val="a5"/>
        <w:numPr>
          <w:ilvl w:val="0"/>
          <w:numId w:val="20"/>
        </w:numPr>
        <w:spacing w:line="360" w:lineRule="auto"/>
        <w:ind w:left="0" w:firstLine="851"/>
        <w:jc w:val="both"/>
        <w:rPr>
          <w:sz w:val="28"/>
          <w:szCs w:val="28"/>
          <w:shd w:val="clear" w:color="auto" w:fill="FFFFFF"/>
        </w:rPr>
      </w:pPr>
      <w:r>
        <w:rPr>
          <w:sz w:val="28"/>
          <w:szCs w:val="28"/>
          <w:shd w:val="clear" w:color="auto" w:fill="FFFFFF"/>
          <w:lang w:val="ru-RU"/>
        </w:rPr>
        <w:t xml:space="preserve">Доведено, </w:t>
      </w:r>
      <w:r w:rsidRPr="00D504E6">
        <w:rPr>
          <w:sz w:val="28"/>
          <w:szCs w:val="28"/>
          <w:shd w:val="clear" w:color="auto" w:fill="FFFFFF"/>
          <w:lang w:val="ru-RU"/>
        </w:rPr>
        <w:t xml:space="preserve">що </w:t>
      </w:r>
      <w:r w:rsidRPr="00D504E6">
        <w:rPr>
          <w:sz w:val="28"/>
          <w:szCs w:val="28"/>
        </w:rPr>
        <w:t>кращ</w:t>
      </w:r>
      <w:r>
        <w:rPr>
          <w:sz w:val="28"/>
          <w:szCs w:val="28"/>
        </w:rPr>
        <w:t>у</w:t>
      </w:r>
      <w:r w:rsidRPr="00D504E6">
        <w:rPr>
          <w:sz w:val="28"/>
          <w:szCs w:val="28"/>
        </w:rPr>
        <w:t xml:space="preserve"> </w:t>
      </w:r>
      <w:r>
        <w:rPr>
          <w:sz w:val="28"/>
          <w:szCs w:val="28"/>
        </w:rPr>
        <w:t>протигрибкову і протимікробну активність досліджуваний</w:t>
      </w:r>
      <w:r w:rsidRPr="00D504E6">
        <w:rPr>
          <w:sz w:val="28"/>
          <w:szCs w:val="28"/>
        </w:rPr>
        <w:t xml:space="preserve"> лінімент має </w:t>
      </w:r>
      <w:r>
        <w:rPr>
          <w:sz w:val="28"/>
          <w:szCs w:val="28"/>
        </w:rPr>
        <w:t xml:space="preserve">в </w:t>
      </w:r>
      <w:r w:rsidRPr="00D504E6">
        <w:rPr>
          <w:sz w:val="28"/>
          <w:szCs w:val="28"/>
        </w:rPr>
        <w:t>10 %</w:t>
      </w:r>
      <w:r>
        <w:rPr>
          <w:sz w:val="28"/>
          <w:szCs w:val="28"/>
        </w:rPr>
        <w:t>-ій</w:t>
      </w:r>
      <w:r w:rsidRPr="00D504E6">
        <w:rPr>
          <w:sz w:val="28"/>
          <w:szCs w:val="28"/>
        </w:rPr>
        <w:t xml:space="preserve"> </w:t>
      </w:r>
      <w:r>
        <w:rPr>
          <w:sz w:val="28"/>
          <w:szCs w:val="28"/>
        </w:rPr>
        <w:t xml:space="preserve">концентрації. Зона затримки росту для </w:t>
      </w:r>
      <w:r>
        <w:rPr>
          <w:sz w:val="28"/>
          <w:szCs w:val="28"/>
        </w:rPr>
        <w:lastRenderedPageBreak/>
        <w:t xml:space="preserve">чистих культур </w:t>
      </w:r>
      <w:r w:rsidRPr="00D504E6">
        <w:rPr>
          <w:i/>
          <w:sz w:val="28"/>
          <w:szCs w:val="28"/>
          <w:lang w:val="en-US"/>
        </w:rPr>
        <w:t>C</w:t>
      </w:r>
      <w:r w:rsidRPr="00764068">
        <w:rPr>
          <w:i/>
          <w:sz w:val="28"/>
          <w:szCs w:val="28"/>
        </w:rPr>
        <w:t>.</w:t>
      </w:r>
      <w:r w:rsidRPr="00D504E6">
        <w:rPr>
          <w:i/>
          <w:sz w:val="28"/>
          <w:szCs w:val="28"/>
          <w:lang w:val="en-US"/>
        </w:rPr>
        <w:t> albicans</w:t>
      </w:r>
      <w:r w:rsidRPr="00764068">
        <w:rPr>
          <w:sz w:val="28"/>
          <w:szCs w:val="28"/>
        </w:rPr>
        <w:t xml:space="preserve"> і </w:t>
      </w:r>
      <w:r w:rsidRPr="00D504E6">
        <w:rPr>
          <w:i/>
          <w:sz w:val="28"/>
          <w:szCs w:val="28"/>
          <w:lang w:val="en-US"/>
        </w:rPr>
        <w:t>A</w:t>
      </w:r>
      <w:r w:rsidRPr="00764068">
        <w:rPr>
          <w:i/>
          <w:sz w:val="28"/>
          <w:szCs w:val="28"/>
        </w:rPr>
        <w:t>.</w:t>
      </w:r>
      <w:r w:rsidRPr="00D504E6">
        <w:rPr>
          <w:i/>
          <w:sz w:val="28"/>
          <w:szCs w:val="28"/>
          <w:lang w:val="en-US"/>
        </w:rPr>
        <w:t> niger</w:t>
      </w:r>
      <w:r>
        <w:rPr>
          <w:i/>
          <w:sz w:val="28"/>
          <w:szCs w:val="28"/>
        </w:rPr>
        <w:t xml:space="preserve"> </w:t>
      </w:r>
      <w:r>
        <w:rPr>
          <w:sz w:val="28"/>
          <w:szCs w:val="28"/>
        </w:rPr>
        <w:t xml:space="preserve">була в діапазоні 15-16 </w:t>
      </w:r>
      <w:r>
        <w:rPr>
          <w:sz w:val="28"/>
          <w:szCs w:val="28"/>
        </w:rPr>
        <w:br/>
        <w:t>та 17-18 мм відповідно,</w:t>
      </w:r>
      <w:r w:rsidRPr="00764068">
        <w:rPr>
          <w:sz w:val="28"/>
          <w:szCs w:val="28"/>
        </w:rPr>
        <w:t xml:space="preserve"> </w:t>
      </w:r>
      <w:r>
        <w:rPr>
          <w:sz w:val="28"/>
          <w:szCs w:val="28"/>
        </w:rPr>
        <w:t xml:space="preserve">а </w:t>
      </w:r>
      <w:r w:rsidRPr="00D504E6">
        <w:rPr>
          <w:i/>
          <w:sz w:val="28"/>
          <w:szCs w:val="28"/>
          <w:lang w:val="en-US"/>
        </w:rPr>
        <w:t>S</w:t>
      </w:r>
      <w:r w:rsidRPr="00764068">
        <w:rPr>
          <w:i/>
          <w:sz w:val="28"/>
          <w:szCs w:val="28"/>
        </w:rPr>
        <w:t>.</w:t>
      </w:r>
      <w:r w:rsidRPr="00D504E6">
        <w:rPr>
          <w:i/>
          <w:sz w:val="28"/>
          <w:szCs w:val="28"/>
          <w:lang w:val="en-US"/>
        </w:rPr>
        <w:t> aureus</w:t>
      </w:r>
      <w:r w:rsidRPr="00764068">
        <w:rPr>
          <w:sz w:val="28"/>
          <w:szCs w:val="28"/>
        </w:rPr>
        <w:t xml:space="preserve"> ‒ </w:t>
      </w:r>
      <w:r>
        <w:rPr>
          <w:sz w:val="28"/>
          <w:szCs w:val="28"/>
        </w:rPr>
        <w:t>1</w:t>
      </w:r>
      <w:r w:rsidRPr="00764068">
        <w:rPr>
          <w:sz w:val="28"/>
          <w:szCs w:val="28"/>
        </w:rPr>
        <w:t>2,8-13</w:t>
      </w:r>
      <w:r>
        <w:rPr>
          <w:sz w:val="28"/>
          <w:szCs w:val="28"/>
          <w:lang w:val="ru-RU"/>
        </w:rPr>
        <w:t> </w:t>
      </w:r>
      <w:r w:rsidRPr="00764068">
        <w:rPr>
          <w:sz w:val="28"/>
          <w:szCs w:val="28"/>
        </w:rPr>
        <w:t xml:space="preserve">мм. За зменшення відсотка діючої речовини у складі </w:t>
      </w:r>
      <w:r>
        <w:rPr>
          <w:sz w:val="28"/>
          <w:szCs w:val="28"/>
        </w:rPr>
        <w:t>такої м’якої лікарської форми фунгіцидна і бактерицидна дія препарату</w:t>
      </w:r>
      <w:r w:rsidRPr="00315699">
        <w:rPr>
          <w:sz w:val="28"/>
          <w:szCs w:val="28"/>
        </w:rPr>
        <w:t xml:space="preserve"> </w:t>
      </w:r>
      <w:r>
        <w:rPr>
          <w:sz w:val="28"/>
          <w:szCs w:val="28"/>
        </w:rPr>
        <w:t>знижується.</w:t>
      </w:r>
    </w:p>
    <w:p w:rsidR="00315699" w:rsidRPr="0029284E" w:rsidRDefault="00315699" w:rsidP="00315699">
      <w:pPr>
        <w:pStyle w:val="a5"/>
        <w:numPr>
          <w:ilvl w:val="0"/>
          <w:numId w:val="20"/>
        </w:numPr>
        <w:spacing w:line="360" w:lineRule="auto"/>
        <w:ind w:left="0" w:firstLine="851"/>
        <w:jc w:val="both"/>
        <w:rPr>
          <w:sz w:val="28"/>
          <w:szCs w:val="28"/>
          <w:shd w:val="clear" w:color="auto" w:fill="FFFFFF"/>
        </w:rPr>
      </w:pPr>
      <w:r>
        <w:rPr>
          <w:sz w:val="28"/>
          <w:szCs w:val="28"/>
        </w:rPr>
        <w:t xml:space="preserve">За визначеними параметрами гострої токсичності лінімент «ВетМікоДерм» належить до малотоксичних речовин. </w:t>
      </w:r>
      <w:r>
        <w:rPr>
          <w:sz w:val="28"/>
          <w:szCs w:val="28"/>
          <w:lang w:val="en-US"/>
        </w:rPr>
        <w:t>DL</w:t>
      </w:r>
      <w:r>
        <w:rPr>
          <w:sz w:val="28"/>
          <w:szCs w:val="28"/>
          <w:vertAlign w:val="subscript"/>
        </w:rPr>
        <w:t>50</w:t>
      </w:r>
      <w:r>
        <w:rPr>
          <w:sz w:val="28"/>
          <w:szCs w:val="28"/>
        </w:rPr>
        <w:t xml:space="preserve"> досліджуваного засобу для лабораторних щурів за одноразового внутрішньошлункового введення становить 15833,2 мг/кг м. т. (</w:t>
      </w:r>
      <w:r>
        <w:rPr>
          <w:sz w:val="28"/>
          <w:szCs w:val="28"/>
          <w:lang w:val="en-US"/>
        </w:rPr>
        <w:t>IV</w:t>
      </w:r>
      <w:r>
        <w:rPr>
          <w:sz w:val="28"/>
          <w:szCs w:val="28"/>
        </w:rPr>
        <w:t xml:space="preserve"> клас токсичності</w:t>
      </w:r>
      <w:r w:rsidRPr="0029284E">
        <w:rPr>
          <w:sz w:val="28"/>
          <w:szCs w:val="28"/>
        </w:rPr>
        <w:t>)</w:t>
      </w:r>
      <w:r>
        <w:rPr>
          <w:sz w:val="28"/>
          <w:szCs w:val="28"/>
        </w:rPr>
        <w:t xml:space="preserve">. Нашкірна аплікація препарату в разовій дозі 2000 мг/кг м. т. не спричиняє загибелі лабораторних тварин чи появи в них </w:t>
      </w:r>
      <w:r w:rsidR="008847B7">
        <w:rPr>
          <w:sz w:val="28"/>
          <w:szCs w:val="28"/>
        </w:rPr>
        <w:t xml:space="preserve">клінічних </w:t>
      </w:r>
      <w:r>
        <w:rPr>
          <w:sz w:val="28"/>
          <w:szCs w:val="28"/>
        </w:rPr>
        <w:t>ознак загальної інтоксикації, або місцевої реакції (</w:t>
      </w:r>
      <w:r>
        <w:rPr>
          <w:sz w:val="28"/>
          <w:szCs w:val="28"/>
          <w:lang w:val="en-US"/>
        </w:rPr>
        <w:t>V</w:t>
      </w:r>
      <w:r>
        <w:rPr>
          <w:sz w:val="28"/>
          <w:szCs w:val="28"/>
        </w:rPr>
        <w:t xml:space="preserve"> клас токсичності).</w:t>
      </w:r>
    </w:p>
    <w:p w:rsidR="00315699" w:rsidRPr="00C14C02" w:rsidRDefault="00315699" w:rsidP="00315699">
      <w:pPr>
        <w:pStyle w:val="a5"/>
        <w:numPr>
          <w:ilvl w:val="0"/>
          <w:numId w:val="20"/>
        </w:numPr>
        <w:spacing w:line="360" w:lineRule="auto"/>
        <w:ind w:left="0" w:firstLine="851"/>
        <w:jc w:val="both"/>
        <w:rPr>
          <w:sz w:val="28"/>
          <w:szCs w:val="28"/>
          <w:shd w:val="clear" w:color="auto" w:fill="FFFFFF"/>
        </w:rPr>
      </w:pPr>
      <w:r w:rsidRPr="00C14C02">
        <w:rPr>
          <w:sz w:val="28"/>
          <w:szCs w:val="28"/>
        </w:rPr>
        <w:t>За дослідження підгострої токсичності ВетМікоДерму встановлено, що 14-добове систематичне внутрішньошлункове вв</w:t>
      </w:r>
      <w:r>
        <w:rPr>
          <w:sz w:val="28"/>
          <w:szCs w:val="28"/>
        </w:rPr>
        <w:t>едення препарату в різних дозах</w:t>
      </w:r>
      <w:r w:rsidRPr="00C14C02">
        <w:rPr>
          <w:sz w:val="28"/>
          <w:szCs w:val="28"/>
        </w:rPr>
        <w:t xml:space="preserve"> (від 1/5</w:t>
      </w:r>
      <w:r>
        <w:rPr>
          <w:sz w:val="28"/>
          <w:szCs w:val="28"/>
        </w:rPr>
        <w:t>0</w:t>
      </w:r>
      <w:r w:rsidRPr="00C14C02">
        <w:rPr>
          <w:sz w:val="28"/>
          <w:szCs w:val="28"/>
        </w:rPr>
        <w:t xml:space="preserve"> до 1/10 </w:t>
      </w:r>
      <w:r w:rsidRPr="00C14C02">
        <w:rPr>
          <w:sz w:val="28"/>
          <w:szCs w:val="28"/>
          <w:lang w:val="en-US"/>
        </w:rPr>
        <w:t>DL</w:t>
      </w:r>
      <w:r w:rsidRPr="00C14C02">
        <w:rPr>
          <w:sz w:val="28"/>
          <w:szCs w:val="28"/>
          <w:vertAlign w:val="subscript"/>
        </w:rPr>
        <w:t>50</w:t>
      </w:r>
      <w:r w:rsidRPr="00C14C02">
        <w:rPr>
          <w:sz w:val="28"/>
          <w:szCs w:val="28"/>
        </w:rPr>
        <w:t xml:space="preserve">) загибелі </w:t>
      </w:r>
      <w:r>
        <w:rPr>
          <w:sz w:val="28"/>
          <w:szCs w:val="28"/>
        </w:rPr>
        <w:t>лаборатор</w:t>
      </w:r>
      <w:r w:rsidRPr="00C14C02">
        <w:rPr>
          <w:sz w:val="28"/>
          <w:szCs w:val="28"/>
        </w:rPr>
        <w:t xml:space="preserve">них щурів, або видимих змін функціонального стану їх організму, не викликає. </w:t>
      </w:r>
      <w:r w:rsidR="008847B7">
        <w:rPr>
          <w:sz w:val="28"/>
          <w:szCs w:val="28"/>
        </w:rPr>
        <w:t>Надходж</w:t>
      </w:r>
      <w:r w:rsidRPr="00C14C02">
        <w:rPr>
          <w:sz w:val="28"/>
          <w:szCs w:val="28"/>
        </w:rPr>
        <w:t xml:space="preserve">ення лише найвищої </w:t>
      </w:r>
      <w:r w:rsidR="00560155">
        <w:rPr>
          <w:sz w:val="28"/>
          <w:szCs w:val="28"/>
        </w:rPr>
        <w:t>стосованої дози лініменту (1/10  </w:t>
      </w:r>
      <w:r w:rsidRPr="00C14C02">
        <w:rPr>
          <w:sz w:val="28"/>
          <w:szCs w:val="28"/>
          <w:lang w:val="en-US"/>
        </w:rPr>
        <w:t>DL</w:t>
      </w:r>
      <w:r w:rsidRPr="00C14C02">
        <w:rPr>
          <w:sz w:val="28"/>
          <w:szCs w:val="28"/>
          <w:vertAlign w:val="subscript"/>
        </w:rPr>
        <w:t>50</w:t>
      </w:r>
      <w:r w:rsidRPr="00C14C02">
        <w:rPr>
          <w:sz w:val="28"/>
          <w:szCs w:val="28"/>
        </w:rPr>
        <w:t>) спричиняє окремі відхилення в кровотворній і гепатобіліарній системах тварин дослідної групи. На тлі нейтрофільного лейкоцитозу відсоток лімфоцитів знижується на 9,4 %, а вміст загального холестеролу та активність ЛДГ і ЛФ в сироватці крові на 15-ту добу експерименту ‒ вірогідно зростає (Р&lt;0,05-0,01).</w:t>
      </w:r>
    </w:p>
    <w:p w:rsidR="00315699" w:rsidRPr="00154EA3" w:rsidRDefault="00315699" w:rsidP="00315699">
      <w:pPr>
        <w:pStyle w:val="a5"/>
        <w:numPr>
          <w:ilvl w:val="0"/>
          <w:numId w:val="20"/>
        </w:numPr>
        <w:spacing w:line="360" w:lineRule="auto"/>
        <w:ind w:left="0" w:firstLine="851"/>
        <w:jc w:val="both"/>
        <w:rPr>
          <w:sz w:val="28"/>
          <w:szCs w:val="28"/>
          <w:shd w:val="clear" w:color="auto" w:fill="FFFFFF"/>
        </w:rPr>
      </w:pPr>
      <w:r w:rsidRPr="00C14C02">
        <w:rPr>
          <w:sz w:val="28"/>
          <w:szCs w:val="28"/>
        </w:rPr>
        <w:t xml:space="preserve">За з’ясування кумулятивних властивостей ВетМікоДерму в умовах субхронічної токсичності доведено, що 9-ти добове задавання </w:t>
      </w:r>
      <w:r>
        <w:rPr>
          <w:sz w:val="28"/>
          <w:szCs w:val="28"/>
        </w:rPr>
        <w:t xml:space="preserve">білим </w:t>
      </w:r>
      <w:r w:rsidRPr="00C14C02">
        <w:rPr>
          <w:sz w:val="28"/>
          <w:szCs w:val="28"/>
        </w:rPr>
        <w:t xml:space="preserve">щурам препарату в наростаючих дозах </w:t>
      </w:r>
      <w:r>
        <w:rPr>
          <w:sz w:val="28"/>
          <w:szCs w:val="28"/>
        </w:rPr>
        <w:t xml:space="preserve">не спричиняє летальних наслідків чи ознак інтоксикації (коефіцієнт кумуляції ‒ 1,22). </w:t>
      </w:r>
      <w:r w:rsidR="00560155">
        <w:rPr>
          <w:sz w:val="28"/>
          <w:szCs w:val="28"/>
        </w:rPr>
        <w:t>За цих умов</w:t>
      </w:r>
      <w:r>
        <w:rPr>
          <w:sz w:val="28"/>
          <w:szCs w:val="28"/>
        </w:rPr>
        <w:t xml:space="preserve"> у тварин дослідної групи знижується рівень глюкози в сироватці крові (Р&lt;0,01), підвищується вміст креатиніну та загального холестеролу (Р&lt;0,01; Р&lt;0,05). Активність АлАТ, АсАт, ЛДГ і ЛФ теж вірогідно зростає (Р&lt;0,05-0,01). Виявлені зміни мали короткотерміновий характер і за припинення введення препарату у щурів </w:t>
      </w:r>
      <w:r>
        <w:rPr>
          <w:sz w:val="28"/>
          <w:szCs w:val="28"/>
        </w:rPr>
        <w:lastRenderedPageBreak/>
        <w:t>дослідної групи гематологічні та досліджувані біохімічні константи не виходили за межі лімітованих й аналогічних у тварин групи контролю.</w:t>
      </w:r>
    </w:p>
    <w:p w:rsidR="00315699" w:rsidRPr="00B2610F" w:rsidRDefault="00560155" w:rsidP="00315699">
      <w:pPr>
        <w:pStyle w:val="a5"/>
        <w:numPr>
          <w:ilvl w:val="0"/>
          <w:numId w:val="20"/>
        </w:numPr>
        <w:spacing w:line="360" w:lineRule="auto"/>
        <w:ind w:left="0" w:firstLine="851"/>
        <w:jc w:val="both"/>
        <w:rPr>
          <w:sz w:val="28"/>
          <w:szCs w:val="28"/>
          <w:shd w:val="clear" w:color="auto" w:fill="FFFFFF"/>
        </w:rPr>
      </w:pPr>
      <w:r>
        <w:rPr>
          <w:sz w:val="28"/>
          <w:szCs w:val="28"/>
        </w:rPr>
        <w:t>Т</w:t>
      </w:r>
      <w:r w:rsidR="00315699">
        <w:rPr>
          <w:sz w:val="28"/>
          <w:szCs w:val="28"/>
        </w:rPr>
        <w:t xml:space="preserve">ривале (28 діб) нанесення 10-кратних терапевтичних доз досліджуваного лініменту на шкіру білих щурів знижує відсоток лімфоцитів </w:t>
      </w:r>
      <w:r>
        <w:rPr>
          <w:sz w:val="28"/>
          <w:szCs w:val="28"/>
        </w:rPr>
        <w:br/>
      </w:r>
      <w:r w:rsidR="00315699">
        <w:rPr>
          <w:sz w:val="28"/>
          <w:szCs w:val="28"/>
        </w:rPr>
        <w:t>у крові та пригнічує функціональний стан нирок (концентрація сечовини та рівень креатиніну в сироватці крові вірогідно зростали на 32,1 і 10,0 % відповідно). За гістологічних досліджень встановлено вогнищеву білкову дистрофію в печінці і нирках зворотного характеру; у шкірі ‒ потовщення епідермісу, наявність дрібновогнищевих поліморфноклітинних інфільтратів, порушення мікроциркуляторного русла, а також гіперплазію сальних залоз у дермі, що слід розцінювати як реакцію-відповідь на дію не агресивного, але концентрованого (за діючою речовиною) агенту.</w:t>
      </w:r>
    </w:p>
    <w:p w:rsidR="00315699" w:rsidRPr="004902DA" w:rsidRDefault="00315699" w:rsidP="00315699">
      <w:pPr>
        <w:pStyle w:val="a5"/>
        <w:numPr>
          <w:ilvl w:val="0"/>
          <w:numId w:val="20"/>
        </w:numPr>
        <w:spacing w:line="360" w:lineRule="auto"/>
        <w:ind w:left="0" w:firstLine="851"/>
        <w:jc w:val="both"/>
        <w:rPr>
          <w:sz w:val="28"/>
          <w:szCs w:val="28"/>
          <w:shd w:val="clear" w:color="auto" w:fill="FFFFFF"/>
        </w:rPr>
      </w:pPr>
      <w:r w:rsidRPr="004902DA">
        <w:rPr>
          <w:sz w:val="28"/>
          <w:szCs w:val="28"/>
        </w:rPr>
        <w:t xml:space="preserve">За проведення мікробіологічних досліджень змивів з уражених ділянок шкіри у 3-х собак (12,5 %) виділяли окремі колонії </w:t>
      </w:r>
      <w:r w:rsidRPr="004902DA">
        <w:rPr>
          <w:i/>
          <w:sz w:val="28"/>
          <w:szCs w:val="28"/>
          <w:lang w:val="en-US"/>
        </w:rPr>
        <w:t>Staphylococcus aureus</w:t>
      </w:r>
      <w:r w:rsidRPr="004902DA">
        <w:rPr>
          <w:sz w:val="28"/>
          <w:szCs w:val="28"/>
        </w:rPr>
        <w:t xml:space="preserve">, у двох (8,3 %) </w:t>
      </w:r>
      <w:r w:rsidRPr="004902DA">
        <w:rPr>
          <w:i/>
          <w:sz w:val="28"/>
          <w:szCs w:val="28"/>
          <w:lang w:val="en-US"/>
        </w:rPr>
        <w:t>E</w:t>
      </w:r>
      <w:r>
        <w:rPr>
          <w:i/>
          <w:sz w:val="28"/>
          <w:szCs w:val="28"/>
          <w:lang w:val="en-US"/>
        </w:rPr>
        <w:t>ntero</w:t>
      </w:r>
      <w:r w:rsidRPr="004902DA">
        <w:rPr>
          <w:i/>
          <w:sz w:val="28"/>
          <w:szCs w:val="28"/>
        </w:rPr>
        <w:t>в</w:t>
      </w:r>
      <w:r w:rsidRPr="004902DA">
        <w:rPr>
          <w:i/>
          <w:sz w:val="28"/>
          <w:szCs w:val="28"/>
          <w:lang w:val="en-US"/>
        </w:rPr>
        <w:t>acter</w:t>
      </w:r>
      <w:r w:rsidRPr="004902DA">
        <w:rPr>
          <w:sz w:val="28"/>
          <w:szCs w:val="28"/>
        </w:rPr>
        <w:t xml:space="preserve">. Водночас, у 18-ти тварин (75 %) на тлі поодиноких колоній умовно патогенної мікрофлори виявляли гриби роду </w:t>
      </w:r>
      <w:r w:rsidRPr="004902DA">
        <w:rPr>
          <w:i/>
          <w:sz w:val="28"/>
          <w:szCs w:val="28"/>
        </w:rPr>
        <w:t>М</w:t>
      </w:r>
      <w:r w:rsidRPr="004902DA">
        <w:rPr>
          <w:i/>
          <w:sz w:val="28"/>
          <w:szCs w:val="28"/>
          <w:lang w:val="en-US"/>
        </w:rPr>
        <w:t>icrosporum</w:t>
      </w:r>
      <w:r w:rsidRPr="004902DA">
        <w:rPr>
          <w:sz w:val="28"/>
          <w:szCs w:val="28"/>
          <w:lang w:val="ru-RU"/>
        </w:rPr>
        <w:t xml:space="preserve"> </w:t>
      </w:r>
      <w:r w:rsidRPr="004902DA">
        <w:rPr>
          <w:sz w:val="28"/>
          <w:szCs w:val="28"/>
        </w:rPr>
        <w:t xml:space="preserve">і </w:t>
      </w:r>
      <w:r w:rsidRPr="004902DA">
        <w:rPr>
          <w:i/>
          <w:sz w:val="28"/>
          <w:szCs w:val="28"/>
          <w:lang w:val="en-US"/>
        </w:rPr>
        <w:t>Candida</w:t>
      </w:r>
      <w:r w:rsidRPr="004902DA">
        <w:rPr>
          <w:sz w:val="28"/>
          <w:szCs w:val="28"/>
        </w:rPr>
        <w:t>. Встановлено, що ВетМікоДерм, як і в дослідах на чистих культурах мікроорг</w:t>
      </w:r>
      <w:r>
        <w:rPr>
          <w:sz w:val="28"/>
          <w:szCs w:val="28"/>
        </w:rPr>
        <w:t>а</w:t>
      </w:r>
      <w:r w:rsidRPr="004902DA">
        <w:rPr>
          <w:sz w:val="28"/>
          <w:szCs w:val="28"/>
        </w:rPr>
        <w:t>нізмі</w:t>
      </w:r>
      <w:r>
        <w:rPr>
          <w:sz w:val="28"/>
          <w:szCs w:val="28"/>
        </w:rPr>
        <w:t>в</w:t>
      </w:r>
      <w:r w:rsidRPr="004902DA">
        <w:rPr>
          <w:sz w:val="28"/>
          <w:szCs w:val="28"/>
        </w:rPr>
        <w:t xml:space="preserve"> </w:t>
      </w:r>
      <w:r>
        <w:rPr>
          <w:sz w:val="28"/>
          <w:szCs w:val="28"/>
        </w:rPr>
        <w:t xml:space="preserve">і </w:t>
      </w:r>
      <w:r w:rsidRPr="004902DA">
        <w:rPr>
          <w:sz w:val="28"/>
          <w:szCs w:val="28"/>
        </w:rPr>
        <w:t xml:space="preserve">грибів, </w:t>
      </w:r>
      <w:r>
        <w:rPr>
          <w:sz w:val="28"/>
          <w:szCs w:val="28"/>
        </w:rPr>
        <w:t xml:space="preserve">проявляє більш виражену </w:t>
      </w:r>
      <w:r w:rsidRPr="004902DA">
        <w:rPr>
          <w:sz w:val="28"/>
          <w:szCs w:val="28"/>
        </w:rPr>
        <w:t xml:space="preserve">фунгіцидну </w:t>
      </w:r>
      <w:r>
        <w:rPr>
          <w:sz w:val="28"/>
          <w:szCs w:val="28"/>
        </w:rPr>
        <w:t xml:space="preserve">дію, </w:t>
      </w:r>
      <w:r w:rsidRPr="004902DA">
        <w:rPr>
          <w:sz w:val="28"/>
          <w:szCs w:val="28"/>
        </w:rPr>
        <w:t>ніж бактерицидну (</w:t>
      </w:r>
      <w:r>
        <w:rPr>
          <w:sz w:val="28"/>
          <w:szCs w:val="28"/>
        </w:rPr>
        <w:t xml:space="preserve">зона затримки росту висіяної культури </w:t>
      </w:r>
      <w:r w:rsidRPr="004902DA">
        <w:rPr>
          <w:sz w:val="28"/>
          <w:szCs w:val="28"/>
        </w:rPr>
        <w:t>на декстрозному середовищи Сабуро ‒ 10,0±4,0 мм, на М</w:t>
      </w:r>
      <w:r>
        <w:rPr>
          <w:sz w:val="28"/>
          <w:szCs w:val="28"/>
        </w:rPr>
        <w:t>П</w:t>
      </w:r>
      <w:r w:rsidRPr="004902DA">
        <w:rPr>
          <w:sz w:val="28"/>
          <w:szCs w:val="28"/>
        </w:rPr>
        <w:t>А ‒ 4,0±2,0 мм).</w:t>
      </w:r>
    </w:p>
    <w:p w:rsidR="00315699" w:rsidRPr="00C14C02" w:rsidRDefault="00315699" w:rsidP="00315699">
      <w:pPr>
        <w:pStyle w:val="a5"/>
        <w:numPr>
          <w:ilvl w:val="0"/>
          <w:numId w:val="20"/>
        </w:numPr>
        <w:spacing w:line="360" w:lineRule="auto"/>
        <w:ind w:left="0" w:firstLine="851"/>
        <w:jc w:val="both"/>
        <w:rPr>
          <w:sz w:val="28"/>
          <w:szCs w:val="28"/>
          <w:shd w:val="clear" w:color="auto" w:fill="FFFFFF"/>
        </w:rPr>
      </w:pPr>
      <w:r>
        <w:rPr>
          <w:sz w:val="28"/>
          <w:szCs w:val="28"/>
        </w:rPr>
        <w:t xml:space="preserve">ВетМікоДерм, на тлі ефективної фунгіцидної і десенсибілізуючої дії, за умови нанесення на уражені ділянки шкіри собак, сприяє зменшенню в крові відсотка сегментноядерних нейтрофілів (на 8,5 %, Р&lt;0,05), еозинофілів (на 14,1 %, Р&lt;0,05). У сироватці крові собак дослідної групи рівень глюкози і сечовини зростає на 4,3 і 12,9 % (Р&lt;0,05), а концентрація креатиніну, вміст імуноглобулінів та активність АлАт, АсАт, ЛФ вірогідно знижуються, порівняно з аналогічними показниками тварин за їх поступлення в клініку, </w:t>
      </w:r>
      <w:r>
        <w:rPr>
          <w:sz w:val="28"/>
          <w:szCs w:val="28"/>
        </w:rPr>
        <w:br/>
        <w:t>на 5,8; 11,3; 18,5; 13,9 і 9,4 % відповідно.</w:t>
      </w:r>
    </w:p>
    <w:p w:rsidR="00315699" w:rsidRDefault="00315699" w:rsidP="00315699">
      <w:pPr>
        <w:pStyle w:val="a5"/>
        <w:numPr>
          <w:ilvl w:val="0"/>
          <w:numId w:val="20"/>
        </w:numPr>
        <w:spacing w:line="360" w:lineRule="auto"/>
        <w:ind w:left="0" w:firstLine="851"/>
        <w:jc w:val="both"/>
        <w:rPr>
          <w:sz w:val="28"/>
          <w:szCs w:val="28"/>
          <w:shd w:val="clear" w:color="auto" w:fill="FFFFFF"/>
        </w:rPr>
      </w:pPr>
      <w:r>
        <w:rPr>
          <w:sz w:val="28"/>
          <w:szCs w:val="28"/>
          <w:shd w:val="clear" w:color="auto" w:fill="FFFFFF"/>
        </w:rPr>
        <w:lastRenderedPageBreak/>
        <w:t>За неускладнених випадків дерматомікозу в собак</w:t>
      </w:r>
      <w:r w:rsidR="00560155">
        <w:rPr>
          <w:sz w:val="28"/>
          <w:szCs w:val="28"/>
          <w:shd w:val="clear" w:color="auto" w:fill="FFFFFF"/>
        </w:rPr>
        <w:t>,</w:t>
      </w:r>
      <w:r>
        <w:rPr>
          <w:sz w:val="28"/>
          <w:szCs w:val="28"/>
          <w:shd w:val="clear" w:color="auto" w:fill="FFFFFF"/>
        </w:rPr>
        <w:t xml:space="preserve"> 2-3-ох разове нанесення лініменту «ВетМікоДерм» упродовж 10-14-ти діб сприяє регенерації ушкодженої ділянки шкіри та </w:t>
      </w:r>
      <w:r w:rsidR="00070CCB">
        <w:rPr>
          <w:sz w:val="28"/>
          <w:szCs w:val="28"/>
          <w:shd w:val="clear" w:color="auto" w:fill="FFFFFF"/>
        </w:rPr>
        <w:t xml:space="preserve">початку </w:t>
      </w:r>
      <w:r>
        <w:rPr>
          <w:sz w:val="28"/>
          <w:szCs w:val="28"/>
          <w:shd w:val="clear" w:color="auto" w:fill="FFFFFF"/>
        </w:rPr>
        <w:t>відновленн</w:t>
      </w:r>
      <w:r w:rsidR="00070CCB">
        <w:rPr>
          <w:sz w:val="28"/>
          <w:szCs w:val="28"/>
          <w:shd w:val="clear" w:color="auto" w:fill="FFFFFF"/>
        </w:rPr>
        <w:t>я</w:t>
      </w:r>
      <w:r>
        <w:rPr>
          <w:sz w:val="28"/>
          <w:szCs w:val="28"/>
          <w:shd w:val="clear" w:color="auto" w:fill="FFFFFF"/>
        </w:rPr>
        <w:t xml:space="preserve"> шерстного покриву. </w:t>
      </w:r>
      <w:r w:rsidR="00070CCB">
        <w:rPr>
          <w:sz w:val="28"/>
          <w:szCs w:val="28"/>
          <w:shd w:val="clear" w:color="auto" w:fill="FFFFFF"/>
        </w:rPr>
        <w:br/>
        <w:t>П</w:t>
      </w:r>
      <w:r>
        <w:rPr>
          <w:sz w:val="28"/>
          <w:szCs w:val="28"/>
          <w:shd w:val="clear" w:color="auto" w:fill="FFFFFF"/>
        </w:rPr>
        <w:t xml:space="preserve">ерші ознаки позитивного впливу на рану (зменшення почервоніння, свербіжу та інтенсивності запального процесу) відзначаються </w:t>
      </w:r>
      <w:r w:rsidR="00070CCB">
        <w:rPr>
          <w:sz w:val="28"/>
          <w:szCs w:val="28"/>
          <w:shd w:val="clear" w:color="auto" w:fill="FFFFFF"/>
        </w:rPr>
        <w:t xml:space="preserve">вже </w:t>
      </w:r>
      <w:r>
        <w:rPr>
          <w:sz w:val="28"/>
          <w:szCs w:val="28"/>
          <w:shd w:val="clear" w:color="auto" w:fill="FFFFFF"/>
        </w:rPr>
        <w:t xml:space="preserve">на 3-4-ту добу лікування. У тварин із обширними поверхневими мікозами курс лікування може видовжуватися і триває 21-28 діб. </w:t>
      </w:r>
    </w:p>
    <w:p w:rsidR="00E3760D" w:rsidRDefault="00E3760D">
      <w:pPr>
        <w:widowControl/>
        <w:suppressAutoHyphens w:val="0"/>
        <w:spacing w:after="160" w:line="259" w:lineRule="auto"/>
        <w:jc w:val="left"/>
        <w:rPr>
          <w:rFonts w:ascii="Times New Roman" w:eastAsia="Times New Roman"/>
          <w:shd w:val="clear" w:color="auto" w:fill="FFFFFF"/>
          <w:lang w:eastAsia="uk-UA"/>
        </w:rPr>
      </w:pPr>
      <w:r>
        <w:rPr>
          <w:shd w:val="clear" w:color="auto" w:fill="FFFFFF"/>
        </w:rPr>
        <w:br w:type="page"/>
      </w:r>
    </w:p>
    <w:p w:rsidR="00E3760D" w:rsidRDefault="00E3760D" w:rsidP="00E3760D">
      <w:pPr>
        <w:pStyle w:val="a5"/>
        <w:spacing w:line="360" w:lineRule="auto"/>
        <w:ind w:left="851" w:hanging="851"/>
        <w:jc w:val="center"/>
        <w:rPr>
          <w:b/>
          <w:sz w:val="28"/>
          <w:szCs w:val="28"/>
          <w:shd w:val="clear" w:color="auto" w:fill="FFFFFF"/>
        </w:rPr>
      </w:pPr>
      <w:r w:rsidRPr="00E3760D">
        <w:rPr>
          <w:b/>
          <w:sz w:val="28"/>
          <w:szCs w:val="28"/>
          <w:shd w:val="clear" w:color="auto" w:fill="FFFFFF"/>
        </w:rPr>
        <w:lastRenderedPageBreak/>
        <w:t>ПРОПОЗИЦІЇ ВИРОБНИЦТВУ</w:t>
      </w:r>
    </w:p>
    <w:p w:rsidR="00E3760D" w:rsidRDefault="00E3760D" w:rsidP="00E3760D">
      <w:pPr>
        <w:pStyle w:val="a5"/>
        <w:spacing w:line="360" w:lineRule="auto"/>
        <w:ind w:left="0" w:firstLine="851"/>
        <w:jc w:val="both"/>
        <w:rPr>
          <w:b/>
          <w:sz w:val="28"/>
          <w:szCs w:val="28"/>
          <w:shd w:val="clear" w:color="auto" w:fill="FFFFFF"/>
        </w:rPr>
      </w:pPr>
    </w:p>
    <w:p w:rsidR="00E3760D" w:rsidRDefault="00E3760D" w:rsidP="00E3760D">
      <w:pPr>
        <w:pStyle w:val="a5"/>
        <w:numPr>
          <w:ilvl w:val="0"/>
          <w:numId w:val="21"/>
        </w:numPr>
        <w:spacing w:line="360" w:lineRule="auto"/>
        <w:ind w:left="0" w:firstLine="851"/>
        <w:jc w:val="both"/>
        <w:rPr>
          <w:sz w:val="28"/>
          <w:szCs w:val="28"/>
          <w:shd w:val="clear" w:color="auto" w:fill="FFFFFF"/>
        </w:rPr>
      </w:pPr>
      <w:r>
        <w:rPr>
          <w:sz w:val="28"/>
          <w:szCs w:val="28"/>
          <w:shd w:val="clear" w:color="auto" w:fill="FFFFFF"/>
        </w:rPr>
        <w:t>Для забезпечення лікувального ефекту за дерматомікозів злегка підігрітий на водяній бані лінімент «ВетМікоДерм» наносити тонким шаром на у</w:t>
      </w:r>
      <w:r w:rsidR="00B50710">
        <w:rPr>
          <w:sz w:val="28"/>
          <w:szCs w:val="28"/>
          <w:shd w:val="clear" w:color="auto" w:fill="FFFFFF"/>
        </w:rPr>
        <w:t>ражені ділянки шкіри собак 2-3-</w:t>
      </w:r>
      <w:r>
        <w:rPr>
          <w:sz w:val="28"/>
          <w:szCs w:val="28"/>
          <w:shd w:val="clear" w:color="auto" w:fill="FFFFFF"/>
        </w:rPr>
        <w:t>и рази на добу впродовж 10-1</w:t>
      </w:r>
      <w:r w:rsidR="000E65A8">
        <w:rPr>
          <w:sz w:val="28"/>
          <w:szCs w:val="28"/>
          <w:shd w:val="clear" w:color="auto" w:fill="FFFFFF"/>
        </w:rPr>
        <w:t xml:space="preserve">4 діб. </w:t>
      </w:r>
      <w:r w:rsidR="00B50710">
        <w:rPr>
          <w:sz w:val="28"/>
          <w:szCs w:val="28"/>
          <w:shd w:val="clear" w:color="auto" w:fill="FFFFFF"/>
        </w:rPr>
        <w:br/>
      </w:r>
      <w:r w:rsidR="000E65A8">
        <w:rPr>
          <w:sz w:val="28"/>
          <w:szCs w:val="28"/>
          <w:shd w:val="clear" w:color="auto" w:fill="FFFFFF"/>
        </w:rPr>
        <w:t>За ускладнених випадків – л</w:t>
      </w:r>
      <w:r w:rsidR="006D3DD5">
        <w:rPr>
          <w:sz w:val="28"/>
          <w:szCs w:val="28"/>
          <w:shd w:val="clear" w:color="auto" w:fill="FFFFFF"/>
        </w:rPr>
        <w:t>ікува</w:t>
      </w:r>
      <w:r>
        <w:rPr>
          <w:sz w:val="28"/>
          <w:szCs w:val="28"/>
          <w:shd w:val="clear" w:color="auto" w:fill="FFFFFF"/>
        </w:rPr>
        <w:t>ння даної патології може бути продовжено до 21-28 діб.</w:t>
      </w:r>
    </w:p>
    <w:p w:rsidR="00554525" w:rsidRDefault="00E3760D" w:rsidP="00E3760D">
      <w:pPr>
        <w:pStyle w:val="a5"/>
        <w:numPr>
          <w:ilvl w:val="0"/>
          <w:numId w:val="21"/>
        </w:numPr>
        <w:spacing w:line="360" w:lineRule="auto"/>
        <w:ind w:left="0" w:firstLine="851"/>
        <w:jc w:val="both"/>
        <w:rPr>
          <w:sz w:val="28"/>
          <w:szCs w:val="28"/>
          <w:shd w:val="clear" w:color="auto" w:fill="FFFFFF"/>
        </w:rPr>
      </w:pPr>
      <w:r>
        <w:rPr>
          <w:sz w:val="28"/>
          <w:szCs w:val="28"/>
          <w:shd w:val="clear" w:color="auto" w:fill="FFFFFF"/>
        </w:rPr>
        <w:t>Результати дисертаційного дослідження рекомендується використовувати в навчальному процесі за вивчення дисциплін «Ветеринарна фармакологія», «Епізоотологія та інфекційні хвороби тварин», «Хірургія», які входять до програми підготовки магіст</w:t>
      </w:r>
      <w:r w:rsidR="000E65A8">
        <w:rPr>
          <w:sz w:val="28"/>
          <w:szCs w:val="28"/>
          <w:shd w:val="clear" w:color="auto" w:fill="FFFFFF"/>
        </w:rPr>
        <w:t>р</w:t>
      </w:r>
      <w:r>
        <w:rPr>
          <w:sz w:val="28"/>
          <w:szCs w:val="28"/>
          <w:shd w:val="clear" w:color="auto" w:fill="FFFFFF"/>
        </w:rPr>
        <w:t>а ветеринарної медицини.</w:t>
      </w:r>
    </w:p>
    <w:p w:rsidR="00554525" w:rsidRDefault="00554525">
      <w:pPr>
        <w:widowControl/>
        <w:suppressAutoHyphens w:val="0"/>
        <w:spacing w:after="160" w:line="259" w:lineRule="auto"/>
        <w:jc w:val="left"/>
        <w:rPr>
          <w:rFonts w:ascii="Times New Roman" w:eastAsia="Times New Roman"/>
          <w:shd w:val="clear" w:color="auto" w:fill="FFFFFF"/>
          <w:lang w:eastAsia="uk-UA"/>
        </w:rPr>
      </w:pPr>
      <w:r>
        <w:rPr>
          <w:shd w:val="clear" w:color="auto" w:fill="FFFFFF"/>
        </w:rPr>
        <w:br w:type="page"/>
      </w:r>
    </w:p>
    <w:p w:rsidR="00A3677F" w:rsidRPr="00935CCC" w:rsidRDefault="00A3677F" w:rsidP="00A3677F">
      <w:pPr>
        <w:tabs>
          <w:tab w:val="left" w:pos="1276"/>
        </w:tabs>
        <w:spacing w:line="360" w:lineRule="auto"/>
        <w:jc w:val="center"/>
        <w:rPr>
          <w:b/>
        </w:rPr>
      </w:pPr>
      <w:r w:rsidRPr="00935CCC">
        <w:rPr>
          <w:b/>
        </w:rPr>
        <w:lastRenderedPageBreak/>
        <w:t>СПИСОК</w:t>
      </w:r>
      <w:r w:rsidRPr="00935CCC">
        <w:rPr>
          <w:b/>
        </w:rPr>
        <w:t xml:space="preserve"> </w:t>
      </w:r>
      <w:r w:rsidRPr="00935CCC">
        <w:rPr>
          <w:b/>
        </w:rPr>
        <w:t>ВИКОРИСТАНИХ</w:t>
      </w:r>
      <w:r w:rsidRPr="00935CCC">
        <w:rPr>
          <w:b/>
        </w:rPr>
        <w:t xml:space="preserve"> </w:t>
      </w:r>
      <w:r w:rsidRPr="00935CCC">
        <w:rPr>
          <w:b/>
        </w:rPr>
        <w:t>ДЖЕРЕЛ</w:t>
      </w:r>
      <w:r w:rsidRPr="00935CCC">
        <w:rPr>
          <w:b/>
        </w:rPr>
        <w:t xml:space="preserve"> </w:t>
      </w:r>
      <w:r w:rsidRPr="00935CCC">
        <w:rPr>
          <w:b/>
        </w:rPr>
        <w:t>ЛІТЕРАТУРИ</w:t>
      </w:r>
    </w:p>
    <w:p w:rsidR="00A3677F" w:rsidRPr="00134F57" w:rsidRDefault="00A3677F" w:rsidP="00A3677F">
      <w:pPr>
        <w:pStyle w:val="a5"/>
        <w:tabs>
          <w:tab w:val="left" w:pos="1276"/>
        </w:tabs>
        <w:spacing w:line="360" w:lineRule="auto"/>
        <w:ind w:left="0" w:firstLine="709"/>
        <w:jc w:val="center"/>
        <w:rPr>
          <w:b/>
          <w:sz w:val="16"/>
          <w:szCs w:val="16"/>
        </w:rPr>
      </w:pPr>
    </w:p>
    <w:p w:rsidR="00A3677F" w:rsidRPr="00134F57" w:rsidRDefault="00A3677F" w:rsidP="00A3677F">
      <w:pPr>
        <w:pStyle w:val="a5"/>
        <w:numPr>
          <w:ilvl w:val="0"/>
          <w:numId w:val="25"/>
        </w:numPr>
        <w:tabs>
          <w:tab w:val="left" w:pos="1276"/>
        </w:tabs>
        <w:spacing w:line="360" w:lineRule="auto"/>
        <w:ind w:left="0" w:firstLine="709"/>
        <w:jc w:val="both"/>
        <w:rPr>
          <w:sz w:val="28"/>
          <w:szCs w:val="28"/>
        </w:rPr>
      </w:pPr>
      <w:r w:rsidRPr="00134F57">
        <w:rPr>
          <w:sz w:val="28"/>
          <w:szCs w:val="28"/>
        </w:rPr>
        <w:t xml:space="preserve">Патерсон, С. </w:t>
      </w:r>
      <w:r w:rsidRPr="00134F57">
        <w:rPr>
          <w:i/>
          <w:sz w:val="28"/>
          <w:szCs w:val="28"/>
        </w:rPr>
        <w:t>Кожные Болезни Собак</w:t>
      </w:r>
      <w:r w:rsidRPr="00134F57">
        <w:rPr>
          <w:sz w:val="28"/>
          <w:szCs w:val="28"/>
        </w:rPr>
        <w:t>. Аквариум: М., 2011; с 15‒43.</w:t>
      </w:r>
    </w:p>
    <w:p w:rsidR="00A3677F" w:rsidRPr="00134F57" w:rsidRDefault="00A3677F" w:rsidP="00A3677F">
      <w:pPr>
        <w:pStyle w:val="a5"/>
        <w:numPr>
          <w:ilvl w:val="0"/>
          <w:numId w:val="25"/>
        </w:numPr>
        <w:tabs>
          <w:tab w:val="left" w:pos="1276"/>
        </w:tabs>
        <w:spacing w:line="360" w:lineRule="auto"/>
        <w:ind w:left="0" w:firstLine="709"/>
        <w:jc w:val="both"/>
        <w:rPr>
          <w:sz w:val="28"/>
          <w:szCs w:val="28"/>
        </w:rPr>
      </w:pPr>
      <w:r w:rsidRPr="00134F57">
        <w:rPr>
          <w:sz w:val="28"/>
          <w:szCs w:val="28"/>
        </w:rPr>
        <w:t xml:space="preserve">Ниманд, Х.Г.; Сутер, П.Б.. </w:t>
      </w:r>
      <w:r w:rsidRPr="00134F57">
        <w:rPr>
          <w:i/>
          <w:sz w:val="28"/>
          <w:szCs w:val="28"/>
        </w:rPr>
        <w:t>Болезни Собак</w:t>
      </w:r>
      <w:r w:rsidRPr="00134F57">
        <w:rPr>
          <w:sz w:val="28"/>
          <w:szCs w:val="28"/>
        </w:rPr>
        <w:t xml:space="preserve">. </w:t>
      </w:r>
      <w:r w:rsidRPr="00134F57">
        <w:rPr>
          <w:i/>
          <w:sz w:val="28"/>
          <w:szCs w:val="28"/>
        </w:rPr>
        <w:t>Пер. с нем.</w:t>
      </w:r>
      <w:r w:rsidRPr="00134F57">
        <w:rPr>
          <w:sz w:val="28"/>
          <w:szCs w:val="28"/>
        </w:rPr>
        <w:t xml:space="preserve"> Аквариум ЛТД: М., 2001; с 271‒284.</w:t>
      </w:r>
    </w:p>
    <w:p w:rsidR="00A3677F" w:rsidRPr="00134F57" w:rsidRDefault="00A3677F" w:rsidP="00A3677F">
      <w:pPr>
        <w:pStyle w:val="a5"/>
        <w:numPr>
          <w:ilvl w:val="0"/>
          <w:numId w:val="25"/>
        </w:numPr>
        <w:tabs>
          <w:tab w:val="left" w:pos="1276"/>
        </w:tabs>
        <w:spacing w:line="360" w:lineRule="auto"/>
        <w:ind w:left="0" w:firstLine="709"/>
        <w:jc w:val="both"/>
        <w:rPr>
          <w:sz w:val="28"/>
          <w:szCs w:val="28"/>
        </w:rPr>
      </w:pPr>
      <w:r w:rsidRPr="00134F57">
        <w:rPr>
          <w:sz w:val="28"/>
          <w:szCs w:val="28"/>
        </w:rPr>
        <w:t xml:space="preserve">Медведев, К.С. </w:t>
      </w:r>
      <w:r w:rsidRPr="00134F57">
        <w:rPr>
          <w:i/>
          <w:sz w:val="28"/>
          <w:szCs w:val="28"/>
        </w:rPr>
        <w:t>Болезни Кожи Собак и Кошек</w:t>
      </w:r>
      <w:r w:rsidRPr="00134F57">
        <w:rPr>
          <w:sz w:val="28"/>
          <w:szCs w:val="28"/>
        </w:rPr>
        <w:t>. Вирма: К.,</w:t>
      </w:r>
      <w:r w:rsidRPr="00134F57">
        <w:rPr>
          <w:sz w:val="28"/>
          <w:szCs w:val="28"/>
          <w:lang w:val="ru-RU"/>
        </w:rPr>
        <w:t xml:space="preserve"> </w:t>
      </w:r>
      <w:r w:rsidRPr="00134F57">
        <w:rPr>
          <w:sz w:val="28"/>
          <w:szCs w:val="28"/>
        </w:rPr>
        <w:t>1999</w:t>
      </w:r>
      <w:r>
        <w:rPr>
          <w:sz w:val="28"/>
          <w:szCs w:val="28"/>
          <w:lang w:val="ru-RU"/>
        </w:rPr>
        <w:t>;</w:t>
      </w:r>
      <w:r w:rsidRPr="00134F57">
        <w:rPr>
          <w:sz w:val="28"/>
          <w:szCs w:val="28"/>
        </w:rPr>
        <w:t xml:space="preserve"> </w:t>
      </w:r>
    </w:p>
    <w:p w:rsidR="00A3677F" w:rsidRPr="00134F57" w:rsidRDefault="00A3677F" w:rsidP="00A3677F">
      <w:pPr>
        <w:pStyle w:val="a5"/>
        <w:numPr>
          <w:ilvl w:val="0"/>
          <w:numId w:val="25"/>
        </w:numPr>
        <w:tabs>
          <w:tab w:val="left" w:pos="1276"/>
        </w:tabs>
        <w:spacing w:line="360" w:lineRule="auto"/>
        <w:ind w:left="0" w:firstLine="709"/>
        <w:jc w:val="both"/>
        <w:rPr>
          <w:sz w:val="28"/>
          <w:szCs w:val="28"/>
        </w:rPr>
      </w:pPr>
      <w:r w:rsidRPr="00134F57">
        <w:rPr>
          <w:sz w:val="28"/>
          <w:szCs w:val="28"/>
        </w:rPr>
        <w:t xml:space="preserve">Рубан, А.М. Шкірні Захворювання у Собак. </w:t>
      </w:r>
      <w:r w:rsidRPr="00134F57">
        <w:rPr>
          <w:i/>
          <w:sz w:val="28"/>
          <w:szCs w:val="28"/>
        </w:rPr>
        <w:t>Ветеринарна медицина,</w:t>
      </w:r>
      <w:r w:rsidRPr="00134F57">
        <w:rPr>
          <w:sz w:val="28"/>
          <w:szCs w:val="28"/>
        </w:rPr>
        <w:t xml:space="preserve"> 2013</w:t>
      </w:r>
      <w:r>
        <w:rPr>
          <w:sz w:val="28"/>
          <w:szCs w:val="28"/>
        </w:rPr>
        <w:t>,</w:t>
      </w:r>
      <w:r w:rsidRPr="00134F57">
        <w:rPr>
          <w:sz w:val="28"/>
          <w:szCs w:val="28"/>
        </w:rPr>
        <w:t xml:space="preserve"> 10 (212)</w:t>
      </w:r>
      <w:r>
        <w:rPr>
          <w:sz w:val="28"/>
          <w:szCs w:val="28"/>
        </w:rPr>
        <w:t>,</w:t>
      </w:r>
      <w:r w:rsidRPr="00134F57">
        <w:rPr>
          <w:sz w:val="28"/>
          <w:szCs w:val="28"/>
        </w:rPr>
        <w:t xml:space="preserve"> с 36‒37.</w:t>
      </w:r>
    </w:p>
    <w:p w:rsidR="00A3677F" w:rsidRPr="00134F57" w:rsidRDefault="00A3677F" w:rsidP="00A3677F">
      <w:pPr>
        <w:pStyle w:val="a5"/>
        <w:numPr>
          <w:ilvl w:val="0"/>
          <w:numId w:val="25"/>
        </w:numPr>
        <w:tabs>
          <w:tab w:val="left" w:pos="1276"/>
        </w:tabs>
        <w:spacing w:line="360" w:lineRule="auto"/>
        <w:ind w:left="0" w:firstLine="709"/>
        <w:jc w:val="both"/>
        <w:rPr>
          <w:sz w:val="28"/>
          <w:szCs w:val="28"/>
        </w:rPr>
      </w:pPr>
      <w:r w:rsidRPr="00134F57">
        <w:rPr>
          <w:sz w:val="28"/>
          <w:szCs w:val="28"/>
        </w:rPr>
        <w:t xml:space="preserve">Клецов, А.М.; Улько, Л.Г. Поширення Патологій Шкіри у Собак в Умовах Ветеринарної Клініки «Ветдопомога» м. Суми. </w:t>
      </w:r>
      <w:r w:rsidRPr="00134F57">
        <w:rPr>
          <w:i/>
          <w:sz w:val="28"/>
          <w:szCs w:val="28"/>
        </w:rPr>
        <w:t>Науковий вісник ЛНУВМБТ імені С.З. Гжицького</w:t>
      </w:r>
      <w:r w:rsidRPr="00134F57">
        <w:rPr>
          <w:sz w:val="28"/>
          <w:szCs w:val="28"/>
        </w:rPr>
        <w:t xml:space="preserve"> 2014, 16, 3 (60), с 146‒157.</w:t>
      </w:r>
    </w:p>
    <w:p w:rsidR="00A3677F" w:rsidRPr="00134F57" w:rsidRDefault="00A3677F" w:rsidP="00A3677F">
      <w:pPr>
        <w:pStyle w:val="a5"/>
        <w:numPr>
          <w:ilvl w:val="0"/>
          <w:numId w:val="25"/>
        </w:numPr>
        <w:tabs>
          <w:tab w:val="left" w:pos="1276"/>
        </w:tabs>
        <w:spacing w:line="360" w:lineRule="auto"/>
        <w:ind w:left="0" w:firstLine="709"/>
        <w:jc w:val="both"/>
        <w:rPr>
          <w:sz w:val="28"/>
          <w:szCs w:val="28"/>
        </w:rPr>
      </w:pPr>
      <w:r w:rsidRPr="00134F57">
        <w:rPr>
          <w:sz w:val="28"/>
          <w:szCs w:val="28"/>
        </w:rPr>
        <w:t xml:space="preserve">Біла, Н.В.; Глебенюк, В.В.; Зубков, В.В.; Воронов, Т.В. Епізоотологічні Особливості Дерматомікозів у Місті Дніпропетровськ. </w:t>
      </w:r>
      <w:r w:rsidRPr="00134F57">
        <w:rPr>
          <w:i/>
          <w:sz w:val="28"/>
          <w:szCs w:val="28"/>
        </w:rPr>
        <w:t>Науково-технічний бюлетень ННЦ біобезпеки та екологічного контролю ресурсів АПК</w:t>
      </w:r>
      <w:r w:rsidRPr="00134F57">
        <w:rPr>
          <w:sz w:val="28"/>
          <w:szCs w:val="28"/>
        </w:rPr>
        <w:t xml:space="preserve"> 2014, 2 (3), с 63‒67.</w:t>
      </w:r>
    </w:p>
    <w:p w:rsidR="00A3677F" w:rsidRPr="00134F57" w:rsidRDefault="00A3677F" w:rsidP="00A3677F">
      <w:pPr>
        <w:pStyle w:val="a5"/>
        <w:numPr>
          <w:ilvl w:val="0"/>
          <w:numId w:val="25"/>
        </w:numPr>
        <w:tabs>
          <w:tab w:val="left" w:pos="1276"/>
        </w:tabs>
        <w:spacing w:line="360" w:lineRule="auto"/>
        <w:ind w:left="0" w:firstLine="709"/>
        <w:jc w:val="both"/>
        <w:rPr>
          <w:sz w:val="28"/>
          <w:szCs w:val="28"/>
        </w:rPr>
      </w:pPr>
      <w:r w:rsidRPr="00134F57">
        <w:rPr>
          <w:sz w:val="28"/>
          <w:szCs w:val="28"/>
        </w:rPr>
        <w:t xml:space="preserve">Коне, М.С.; Корчан, Л.М.; Омельченко, Г.О. Поширення Дерматофітозів Собак і Котів у м. Полтава. </w:t>
      </w:r>
      <w:r w:rsidRPr="00134F57">
        <w:rPr>
          <w:i/>
          <w:sz w:val="28"/>
          <w:szCs w:val="28"/>
        </w:rPr>
        <w:t>Проблеми зооінженерії і ветеринарної медицини: збірник наукових праць Харківської державної зооветеринарної академії</w:t>
      </w:r>
      <w:r w:rsidRPr="00134F57">
        <w:rPr>
          <w:sz w:val="28"/>
          <w:szCs w:val="28"/>
        </w:rPr>
        <w:t xml:space="preserve"> 2014, 28 (2), с 620‒623.</w:t>
      </w:r>
    </w:p>
    <w:p w:rsidR="00A3677F" w:rsidRPr="00134F57" w:rsidRDefault="00A3677F" w:rsidP="00A3677F">
      <w:pPr>
        <w:pStyle w:val="a5"/>
        <w:numPr>
          <w:ilvl w:val="0"/>
          <w:numId w:val="25"/>
        </w:numPr>
        <w:tabs>
          <w:tab w:val="left" w:pos="1276"/>
        </w:tabs>
        <w:spacing w:line="360" w:lineRule="auto"/>
        <w:ind w:left="0" w:firstLine="709"/>
        <w:jc w:val="both"/>
        <w:rPr>
          <w:sz w:val="28"/>
          <w:szCs w:val="28"/>
        </w:rPr>
      </w:pPr>
      <w:r w:rsidRPr="00134F57">
        <w:rPr>
          <w:sz w:val="28"/>
          <w:szCs w:val="28"/>
        </w:rPr>
        <w:t xml:space="preserve">Бублик, О.; Лемещенко, Г.; Титаренко, В. Епізоотологічний Моніторинг. Епізоотологічна Ситуація з Трихофітії Котів і Собак у м. Києві. </w:t>
      </w:r>
      <w:r w:rsidRPr="00134F57">
        <w:rPr>
          <w:i/>
          <w:sz w:val="28"/>
          <w:szCs w:val="28"/>
        </w:rPr>
        <w:t>Ветеринарна медицина України</w:t>
      </w:r>
      <w:r w:rsidRPr="00134F57">
        <w:rPr>
          <w:sz w:val="28"/>
          <w:szCs w:val="28"/>
        </w:rPr>
        <w:t>, 2004, 3, с 9‒11.</w:t>
      </w:r>
    </w:p>
    <w:p w:rsidR="00A3677F" w:rsidRPr="00134F57" w:rsidRDefault="00A3677F" w:rsidP="00A3677F">
      <w:pPr>
        <w:pStyle w:val="a5"/>
        <w:numPr>
          <w:ilvl w:val="0"/>
          <w:numId w:val="25"/>
        </w:numPr>
        <w:tabs>
          <w:tab w:val="left" w:pos="1276"/>
        </w:tabs>
        <w:spacing w:line="360" w:lineRule="auto"/>
        <w:ind w:left="0" w:firstLine="709"/>
        <w:jc w:val="both"/>
        <w:rPr>
          <w:sz w:val="28"/>
          <w:szCs w:val="28"/>
        </w:rPr>
      </w:pPr>
      <w:r w:rsidRPr="00134F57">
        <w:rPr>
          <w:sz w:val="28"/>
          <w:szCs w:val="28"/>
        </w:rPr>
        <w:t xml:space="preserve">Зажарський, В.В.; Мовкалова, Г.С. Особливості Діагностики та Лікування Дерматомікозів М’ясоїдних в Умовах Приватної Лікарні Ветеринарної Медицини міста Дніпропетровська. </w:t>
      </w:r>
      <w:r w:rsidRPr="00134F57">
        <w:rPr>
          <w:i/>
          <w:sz w:val="28"/>
          <w:szCs w:val="28"/>
        </w:rPr>
        <w:t>Проблеми зооінженерії і ветеринарної медицини: збірник наукових праць Харківської державної зооветеринарної академії</w:t>
      </w:r>
      <w:r w:rsidRPr="00134F57">
        <w:rPr>
          <w:sz w:val="28"/>
          <w:szCs w:val="28"/>
        </w:rPr>
        <w:t xml:space="preserve"> 2014, 28 (2), с 567‒572.</w:t>
      </w:r>
    </w:p>
    <w:p w:rsidR="00A3677F" w:rsidRPr="00134F57" w:rsidRDefault="00A3677F" w:rsidP="00A3677F">
      <w:pPr>
        <w:pStyle w:val="a5"/>
        <w:numPr>
          <w:ilvl w:val="0"/>
          <w:numId w:val="25"/>
        </w:numPr>
        <w:tabs>
          <w:tab w:val="left" w:pos="1276"/>
        </w:tabs>
        <w:spacing w:line="360" w:lineRule="auto"/>
        <w:ind w:left="0" w:firstLine="709"/>
        <w:jc w:val="both"/>
        <w:rPr>
          <w:i/>
          <w:sz w:val="28"/>
          <w:szCs w:val="28"/>
        </w:rPr>
      </w:pPr>
      <w:r w:rsidRPr="00134F57">
        <w:rPr>
          <w:i/>
          <w:sz w:val="28"/>
          <w:szCs w:val="28"/>
          <w:lang w:val="en-US"/>
        </w:rPr>
        <w:t>Dermatological</w:t>
      </w:r>
      <w:r w:rsidRPr="00134F57">
        <w:rPr>
          <w:i/>
          <w:sz w:val="28"/>
          <w:szCs w:val="28"/>
        </w:rPr>
        <w:t xml:space="preserve"> </w:t>
      </w:r>
      <w:r w:rsidRPr="00134F57">
        <w:rPr>
          <w:i/>
          <w:sz w:val="28"/>
          <w:szCs w:val="28"/>
          <w:lang w:val="en-US"/>
        </w:rPr>
        <w:t>and</w:t>
      </w:r>
      <w:r w:rsidRPr="00134F57">
        <w:rPr>
          <w:i/>
          <w:sz w:val="28"/>
          <w:szCs w:val="28"/>
        </w:rPr>
        <w:t xml:space="preserve"> </w:t>
      </w:r>
      <w:r w:rsidRPr="00134F57">
        <w:rPr>
          <w:i/>
          <w:sz w:val="28"/>
          <w:szCs w:val="28"/>
          <w:lang w:val="en-US"/>
        </w:rPr>
        <w:t>transdermal</w:t>
      </w:r>
      <w:r w:rsidRPr="00134F57">
        <w:rPr>
          <w:i/>
          <w:sz w:val="28"/>
          <w:szCs w:val="28"/>
        </w:rPr>
        <w:t xml:space="preserve"> </w:t>
      </w:r>
      <w:r w:rsidRPr="00134F57">
        <w:rPr>
          <w:i/>
          <w:sz w:val="28"/>
          <w:szCs w:val="28"/>
          <w:lang w:val="en-US"/>
        </w:rPr>
        <w:t>formulations</w:t>
      </w:r>
      <w:r w:rsidRPr="00134F57">
        <w:rPr>
          <w:i/>
          <w:sz w:val="28"/>
          <w:szCs w:val="28"/>
        </w:rPr>
        <w:t>;</w:t>
      </w:r>
      <w:r w:rsidRPr="00134F57">
        <w:rPr>
          <w:i/>
          <w:sz w:val="28"/>
          <w:szCs w:val="28"/>
          <w:lang w:val="en-US"/>
        </w:rPr>
        <w:t xml:space="preserve"> </w:t>
      </w:r>
      <w:r w:rsidRPr="00134F57">
        <w:rPr>
          <w:sz w:val="28"/>
          <w:szCs w:val="28"/>
          <w:lang w:val="en-US"/>
        </w:rPr>
        <w:t>Edited</w:t>
      </w:r>
      <w:r w:rsidRPr="00134F57">
        <w:rPr>
          <w:sz w:val="28"/>
          <w:szCs w:val="28"/>
        </w:rPr>
        <w:t xml:space="preserve"> </w:t>
      </w:r>
      <w:r w:rsidRPr="00134F57">
        <w:rPr>
          <w:sz w:val="28"/>
          <w:szCs w:val="28"/>
          <w:lang w:val="en-US"/>
        </w:rPr>
        <w:t>by</w:t>
      </w:r>
      <w:r w:rsidRPr="00134F57">
        <w:rPr>
          <w:sz w:val="28"/>
          <w:szCs w:val="28"/>
        </w:rPr>
        <w:t xml:space="preserve"> </w:t>
      </w:r>
      <w:r w:rsidRPr="00134F57">
        <w:rPr>
          <w:sz w:val="28"/>
          <w:szCs w:val="28"/>
          <w:lang w:val="en-US"/>
        </w:rPr>
        <w:t>Kenneth</w:t>
      </w:r>
      <w:r w:rsidRPr="00134F57">
        <w:rPr>
          <w:sz w:val="28"/>
          <w:szCs w:val="28"/>
        </w:rPr>
        <w:t xml:space="preserve"> </w:t>
      </w:r>
      <w:r w:rsidRPr="00134F57">
        <w:rPr>
          <w:sz w:val="28"/>
          <w:szCs w:val="28"/>
          <w:lang w:val="en-US"/>
        </w:rPr>
        <w:t>A</w:t>
      </w:r>
      <w:r w:rsidRPr="00134F57">
        <w:rPr>
          <w:sz w:val="28"/>
          <w:szCs w:val="28"/>
        </w:rPr>
        <w:t>.</w:t>
      </w:r>
      <w:r w:rsidRPr="00134F57">
        <w:rPr>
          <w:sz w:val="28"/>
          <w:szCs w:val="28"/>
          <w:lang w:val="en-US"/>
        </w:rPr>
        <w:t>Walters</w:t>
      </w:r>
      <w:r w:rsidRPr="00134F57">
        <w:rPr>
          <w:sz w:val="28"/>
          <w:szCs w:val="28"/>
        </w:rPr>
        <w:t>:</w:t>
      </w:r>
      <w:r w:rsidRPr="00134F57">
        <w:rPr>
          <w:i/>
          <w:sz w:val="28"/>
          <w:szCs w:val="28"/>
        </w:rPr>
        <w:t xml:space="preserve"> </w:t>
      </w:r>
      <w:r w:rsidRPr="00134F57">
        <w:rPr>
          <w:sz w:val="28"/>
          <w:szCs w:val="28"/>
          <w:lang w:val="en-US"/>
        </w:rPr>
        <w:t>New</w:t>
      </w:r>
      <w:r w:rsidRPr="00134F57">
        <w:rPr>
          <w:sz w:val="28"/>
          <w:szCs w:val="28"/>
        </w:rPr>
        <w:t xml:space="preserve"> </w:t>
      </w:r>
      <w:r w:rsidRPr="00134F57">
        <w:rPr>
          <w:sz w:val="28"/>
          <w:szCs w:val="28"/>
          <w:lang w:val="en-US"/>
        </w:rPr>
        <w:t>York‒London</w:t>
      </w:r>
      <w:r w:rsidRPr="00134F57">
        <w:rPr>
          <w:sz w:val="28"/>
          <w:szCs w:val="28"/>
        </w:rPr>
        <w:t>, 2007</w:t>
      </w:r>
      <w:r>
        <w:rPr>
          <w:sz w:val="28"/>
          <w:szCs w:val="28"/>
        </w:rPr>
        <w:t>;</w:t>
      </w:r>
      <w:r w:rsidRPr="00134F57">
        <w:rPr>
          <w:sz w:val="28"/>
          <w:szCs w:val="28"/>
        </w:rPr>
        <w:t xml:space="preserve"> 565 с.</w:t>
      </w:r>
    </w:p>
    <w:p w:rsidR="00A3677F" w:rsidRPr="00134F57" w:rsidRDefault="00A3677F" w:rsidP="00A3677F">
      <w:pPr>
        <w:pStyle w:val="a5"/>
        <w:numPr>
          <w:ilvl w:val="0"/>
          <w:numId w:val="25"/>
        </w:numPr>
        <w:tabs>
          <w:tab w:val="left" w:pos="1276"/>
        </w:tabs>
        <w:spacing w:line="360" w:lineRule="auto"/>
        <w:ind w:left="0" w:firstLine="709"/>
        <w:jc w:val="both"/>
        <w:rPr>
          <w:sz w:val="28"/>
          <w:szCs w:val="28"/>
        </w:rPr>
      </w:pPr>
      <w:r w:rsidRPr="00134F57">
        <w:rPr>
          <w:spacing w:val="-10"/>
          <w:sz w:val="28"/>
          <w:szCs w:val="28"/>
        </w:rPr>
        <w:lastRenderedPageBreak/>
        <w:t>Борисевич, В.Б.; Галат, В.Ф.; Калиновський, Г.М.; Мазуркевич, А.Й., Ред.</w:t>
      </w:r>
      <w:r w:rsidRPr="00134F57">
        <w:rPr>
          <w:sz w:val="28"/>
          <w:szCs w:val="28"/>
        </w:rPr>
        <w:t xml:space="preserve">; </w:t>
      </w:r>
      <w:r w:rsidRPr="00134F57">
        <w:rPr>
          <w:i/>
          <w:sz w:val="28"/>
          <w:szCs w:val="28"/>
        </w:rPr>
        <w:t>Болезни Собак и Кошек</w:t>
      </w:r>
      <w:r w:rsidRPr="00134F57">
        <w:rPr>
          <w:sz w:val="28"/>
          <w:szCs w:val="28"/>
        </w:rPr>
        <w:t>, Урожай: К., 1996;</w:t>
      </w:r>
      <w:r w:rsidRPr="00134F57">
        <w:rPr>
          <w:sz w:val="28"/>
          <w:szCs w:val="28"/>
          <w:lang w:val="ru-RU"/>
        </w:rPr>
        <w:t xml:space="preserve"> </w:t>
      </w:r>
      <w:r w:rsidRPr="00134F57">
        <w:rPr>
          <w:sz w:val="28"/>
          <w:szCs w:val="28"/>
        </w:rPr>
        <w:t>432 с.</w:t>
      </w:r>
    </w:p>
    <w:p w:rsidR="00A3677F" w:rsidRPr="00134F57" w:rsidRDefault="00A3677F" w:rsidP="00A3677F">
      <w:pPr>
        <w:pStyle w:val="a5"/>
        <w:numPr>
          <w:ilvl w:val="0"/>
          <w:numId w:val="25"/>
        </w:numPr>
        <w:tabs>
          <w:tab w:val="left" w:pos="1276"/>
        </w:tabs>
        <w:spacing w:line="360" w:lineRule="auto"/>
        <w:ind w:left="0" w:firstLine="709"/>
        <w:jc w:val="both"/>
        <w:rPr>
          <w:sz w:val="28"/>
          <w:szCs w:val="28"/>
        </w:rPr>
      </w:pPr>
      <w:r w:rsidRPr="00134F57">
        <w:rPr>
          <w:sz w:val="28"/>
          <w:szCs w:val="28"/>
        </w:rPr>
        <w:t xml:space="preserve">Гасквел, Р.М.; Беннет, М. </w:t>
      </w:r>
      <w:r w:rsidRPr="00134F57">
        <w:rPr>
          <w:i/>
          <w:sz w:val="28"/>
          <w:szCs w:val="28"/>
        </w:rPr>
        <w:t>Справочник по инфекционным болезням собак и кошек. Пер. с англ.</w:t>
      </w:r>
      <w:r w:rsidRPr="00134F57">
        <w:rPr>
          <w:sz w:val="28"/>
          <w:szCs w:val="28"/>
        </w:rPr>
        <w:t xml:space="preserve"> Аквариум: ЛТД М., 1999; с 166‒168; 185‒186.</w:t>
      </w:r>
    </w:p>
    <w:p w:rsidR="00A3677F" w:rsidRPr="00134F57" w:rsidRDefault="00A3677F" w:rsidP="00A3677F">
      <w:pPr>
        <w:pStyle w:val="a5"/>
        <w:numPr>
          <w:ilvl w:val="0"/>
          <w:numId w:val="25"/>
        </w:numPr>
        <w:tabs>
          <w:tab w:val="left" w:pos="1276"/>
        </w:tabs>
        <w:spacing w:line="360" w:lineRule="auto"/>
        <w:ind w:left="0" w:firstLine="709"/>
        <w:jc w:val="both"/>
        <w:rPr>
          <w:sz w:val="28"/>
          <w:szCs w:val="28"/>
        </w:rPr>
      </w:pPr>
      <w:r w:rsidRPr="00134F57">
        <w:rPr>
          <w:sz w:val="28"/>
          <w:szCs w:val="28"/>
        </w:rPr>
        <w:t>Іванов</w:t>
      </w:r>
      <w:r>
        <w:rPr>
          <w:sz w:val="28"/>
          <w:szCs w:val="28"/>
        </w:rPr>
        <w:t>, </w:t>
      </w:r>
      <w:r w:rsidRPr="00134F57">
        <w:rPr>
          <w:sz w:val="28"/>
          <w:szCs w:val="28"/>
        </w:rPr>
        <w:t>Г.</w:t>
      </w:r>
      <w:r>
        <w:rPr>
          <w:sz w:val="28"/>
          <w:szCs w:val="28"/>
        </w:rPr>
        <w:t>;</w:t>
      </w:r>
      <w:r w:rsidRPr="00134F57">
        <w:rPr>
          <w:sz w:val="28"/>
          <w:szCs w:val="28"/>
        </w:rPr>
        <w:t xml:space="preserve"> Атамась</w:t>
      </w:r>
      <w:r>
        <w:rPr>
          <w:sz w:val="28"/>
          <w:szCs w:val="28"/>
        </w:rPr>
        <w:t>, </w:t>
      </w:r>
      <w:r w:rsidRPr="00134F57">
        <w:rPr>
          <w:sz w:val="28"/>
          <w:szCs w:val="28"/>
        </w:rPr>
        <w:t xml:space="preserve">В. Ретроспективний Епізоотологічний Аналіз Захворюваності та її Сезонності при Дерматомікозах Собак і Котів. </w:t>
      </w:r>
      <w:r w:rsidRPr="00134F57">
        <w:rPr>
          <w:i/>
          <w:sz w:val="28"/>
          <w:szCs w:val="28"/>
        </w:rPr>
        <w:t>Ветеринарна медицина України</w:t>
      </w:r>
      <w:r w:rsidRPr="00134F57">
        <w:rPr>
          <w:sz w:val="28"/>
          <w:szCs w:val="28"/>
        </w:rPr>
        <w:t>, 2003, 4, с 29‒31.</w:t>
      </w:r>
    </w:p>
    <w:p w:rsidR="00A3677F" w:rsidRPr="00134F57" w:rsidRDefault="00A3677F" w:rsidP="00A3677F">
      <w:pPr>
        <w:pStyle w:val="a5"/>
        <w:numPr>
          <w:ilvl w:val="0"/>
          <w:numId w:val="25"/>
        </w:numPr>
        <w:tabs>
          <w:tab w:val="left" w:pos="1276"/>
        </w:tabs>
        <w:spacing w:line="360" w:lineRule="auto"/>
        <w:ind w:left="0" w:firstLine="709"/>
        <w:jc w:val="both"/>
        <w:rPr>
          <w:sz w:val="28"/>
          <w:szCs w:val="28"/>
        </w:rPr>
      </w:pPr>
      <w:r w:rsidRPr="00134F57">
        <w:rPr>
          <w:sz w:val="28"/>
          <w:szCs w:val="28"/>
          <w:lang w:val="en-US"/>
        </w:rPr>
        <w:t>Mancianti</w:t>
      </w:r>
      <w:r w:rsidRPr="00134F57">
        <w:rPr>
          <w:sz w:val="28"/>
          <w:szCs w:val="28"/>
        </w:rPr>
        <w:t>, </w:t>
      </w:r>
      <w:r w:rsidRPr="00134F57">
        <w:rPr>
          <w:sz w:val="28"/>
          <w:szCs w:val="28"/>
          <w:lang w:val="en-US"/>
        </w:rPr>
        <w:t>F</w:t>
      </w:r>
      <w:r w:rsidRPr="00134F57">
        <w:rPr>
          <w:sz w:val="28"/>
          <w:szCs w:val="28"/>
        </w:rPr>
        <w:t>.;</w:t>
      </w:r>
      <w:r w:rsidRPr="00134F57">
        <w:rPr>
          <w:sz w:val="28"/>
          <w:szCs w:val="28"/>
          <w:lang w:val="en-US"/>
        </w:rPr>
        <w:t xml:space="preserve"> Nardoni</w:t>
      </w:r>
      <w:r w:rsidRPr="00134F57">
        <w:rPr>
          <w:sz w:val="28"/>
          <w:szCs w:val="28"/>
        </w:rPr>
        <w:t>, </w:t>
      </w:r>
      <w:r w:rsidRPr="00134F57">
        <w:rPr>
          <w:sz w:val="28"/>
          <w:szCs w:val="28"/>
          <w:lang w:val="en-US"/>
        </w:rPr>
        <w:t>S.</w:t>
      </w:r>
      <w:r w:rsidRPr="00134F57">
        <w:rPr>
          <w:sz w:val="28"/>
          <w:szCs w:val="28"/>
        </w:rPr>
        <w:t>;</w:t>
      </w:r>
      <w:r w:rsidRPr="00134F57">
        <w:rPr>
          <w:sz w:val="28"/>
          <w:szCs w:val="28"/>
          <w:lang w:val="en-US"/>
        </w:rPr>
        <w:t xml:space="preserve"> Cecchi</w:t>
      </w:r>
      <w:r w:rsidRPr="00134F57">
        <w:rPr>
          <w:sz w:val="28"/>
          <w:szCs w:val="28"/>
        </w:rPr>
        <w:t>, </w:t>
      </w:r>
      <w:r w:rsidRPr="00134F57">
        <w:rPr>
          <w:sz w:val="28"/>
          <w:szCs w:val="28"/>
          <w:lang w:val="en-US"/>
        </w:rPr>
        <w:t>S</w:t>
      </w:r>
      <w:r w:rsidRPr="00134F57">
        <w:rPr>
          <w:sz w:val="28"/>
          <w:szCs w:val="28"/>
        </w:rPr>
        <w:t>.;</w:t>
      </w:r>
      <w:r w:rsidRPr="00134F57">
        <w:rPr>
          <w:sz w:val="28"/>
          <w:szCs w:val="28"/>
          <w:lang w:val="en-US"/>
        </w:rPr>
        <w:t xml:space="preserve"> Corazza</w:t>
      </w:r>
      <w:r w:rsidRPr="00134F57">
        <w:rPr>
          <w:sz w:val="28"/>
          <w:szCs w:val="28"/>
        </w:rPr>
        <w:t>, </w:t>
      </w:r>
      <w:r w:rsidRPr="00134F57">
        <w:rPr>
          <w:sz w:val="28"/>
          <w:szCs w:val="28"/>
          <w:lang w:val="en-US"/>
        </w:rPr>
        <w:t>M.</w:t>
      </w:r>
      <w:r w:rsidRPr="00134F57">
        <w:rPr>
          <w:sz w:val="28"/>
          <w:szCs w:val="28"/>
        </w:rPr>
        <w:t xml:space="preserve">; </w:t>
      </w:r>
      <w:r w:rsidRPr="00134F57">
        <w:rPr>
          <w:sz w:val="28"/>
          <w:szCs w:val="28"/>
          <w:lang w:val="en-US"/>
        </w:rPr>
        <w:t>Taccini</w:t>
      </w:r>
      <w:r w:rsidRPr="00134F57">
        <w:rPr>
          <w:sz w:val="28"/>
          <w:szCs w:val="28"/>
        </w:rPr>
        <w:t>, </w:t>
      </w:r>
      <w:r w:rsidRPr="00134F57">
        <w:rPr>
          <w:sz w:val="28"/>
          <w:szCs w:val="28"/>
          <w:lang w:val="en-US"/>
        </w:rPr>
        <w:t xml:space="preserve">F. Dermatophytes Isolated from Symptomatic Dogs and Cats in Tuscany, Italy During a 15-year-period. </w:t>
      </w:r>
      <w:r w:rsidRPr="00134F57">
        <w:rPr>
          <w:i/>
          <w:sz w:val="28"/>
          <w:szCs w:val="28"/>
          <w:lang w:val="en-US"/>
        </w:rPr>
        <w:t>Mycopathologia</w:t>
      </w:r>
      <w:r w:rsidRPr="00134F57">
        <w:rPr>
          <w:sz w:val="28"/>
          <w:szCs w:val="28"/>
        </w:rPr>
        <w:t>,</w:t>
      </w:r>
      <w:r w:rsidRPr="00134F57">
        <w:rPr>
          <w:sz w:val="28"/>
          <w:szCs w:val="28"/>
          <w:lang w:val="en-US"/>
        </w:rPr>
        <w:t xml:space="preserve"> 200</w:t>
      </w:r>
      <w:r w:rsidRPr="00134F57">
        <w:rPr>
          <w:sz w:val="28"/>
          <w:szCs w:val="28"/>
        </w:rPr>
        <w:t>3</w:t>
      </w:r>
      <w:r w:rsidRPr="00134F57">
        <w:rPr>
          <w:sz w:val="28"/>
          <w:szCs w:val="28"/>
          <w:lang w:val="en-US"/>
        </w:rPr>
        <w:t>, 156</w:t>
      </w:r>
      <w:r w:rsidRPr="00134F57">
        <w:rPr>
          <w:sz w:val="28"/>
          <w:szCs w:val="28"/>
        </w:rPr>
        <w:t>, рр </w:t>
      </w:r>
      <w:r w:rsidRPr="00134F57">
        <w:rPr>
          <w:sz w:val="28"/>
          <w:szCs w:val="28"/>
          <w:lang w:val="en-US"/>
        </w:rPr>
        <w:t>13‒</w:t>
      </w:r>
      <w:r w:rsidRPr="00134F57">
        <w:rPr>
          <w:sz w:val="28"/>
          <w:szCs w:val="28"/>
        </w:rPr>
        <w:t>1</w:t>
      </w:r>
      <w:r w:rsidRPr="00134F57">
        <w:rPr>
          <w:sz w:val="28"/>
          <w:szCs w:val="28"/>
          <w:lang w:val="en-US"/>
        </w:rPr>
        <w:t>8</w:t>
      </w:r>
      <w:r w:rsidRPr="00134F57">
        <w:rPr>
          <w:sz w:val="28"/>
          <w:szCs w:val="28"/>
        </w:rPr>
        <w:t>.</w:t>
      </w:r>
    </w:p>
    <w:p w:rsidR="00A3677F" w:rsidRPr="00134F57" w:rsidRDefault="00A3677F" w:rsidP="00A3677F">
      <w:pPr>
        <w:pStyle w:val="a5"/>
        <w:numPr>
          <w:ilvl w:val="0"/>
          <w:numId w:val="25"/>
        </w:numPr>
        <w:tabs>
          <w:tab w:val="left" w:pos="1276"/>
        </w:tabs>
        <w:spacing w:line="360" w:lineRule="auto"/>
        <w:ind w:left="0" w:firstLine="709"/>
        <w:jc w:val="both"/>
        <w:rPr>
          <w:sz w:val="28"/>
          <w:szCs w:val="28"/>
        </w:rPr>
      </w:pPr>
      <w:r w:rsidRPr="00134F57">
        <w:rPr>
          <w:sz w:val="28"/>
          <w:szCs w:val="28"/>
          <w:lang w:val="en-US"/>
        </w:rPr>
        <w:t>Brilhante</w:t>
      </w:r>
      <w:r w:rsidRPr="00134F57">
        <w:rPr>
          <w:sz w:val="28"/>
          <w:szCs w:val="28"/>
        </w:rPr>
        <w:t>, </w:t>
      </w:r>
      <w:r w:rsidRPr="00134F57">
        <w:rPr>
          <w:sz w:val="28"/>
          <w:szCs w:val="28"/>
          <w:lang w:val="en-US"/>
        </w:rPr>
        <w:t>R</w:t>
      </w:r>
      <w:r w:rsidRPr="00134F57">
        <w:rPr>
          <w:sz w:val="28"/>
          <w:szCs w:val="28"/>
        </w:rPr>
        <w:t>.</w:t>
      </w:r>
      <w:r w:rsidRPr="00134F57">
        <w:rPr>
          <w:sz w:val="28"/>
          <w:szCs w:val="28"/>
          <w:lang w:val="en-US"/>
        </w:rPr>
        <w:t>S</w:t>
      </w:r>
      <w:r w:rsidRPr="00134F57">
        <w:rPr>
          <w:sz w:val="28"/>
          <w:szCs w:val="28"/>
        </w:rPr>
        <w:t>.;</w:t>
      </w:r>
      <w:r w:rsidRPr="00134F57">
        <w:rPr>
          <w:sz w:val="28"/>
          <w:szCs w:val="28"/>
          <w:lang w:val="en-US"/>
        </w:rPr>
        <w:t xml:space="preserve"> Corderio</w:t>
      </w:r>
      <w:r w:rsidRPr="00134F57">
        <w:rPr>
          <w:sz w:val="28"/>
          <w:szCs w:val="28"/>
        </w:rPr>
        <w:t>, </w:t>
      </w:r>
      <w:r w:rsidRPr="00134F57">
        <w:rPr>
          <w:sz w:val="28"/>
          <w:szCs w:val="28"/>
          <w:lang w:val="en-US"/>
        </w:rPr>
        <w:t>R</w:t>
      </w:r>
      <w:r w:rsidRPr="00134F57">
        <w:rPr>
          <w:sz w:val="28"/>
          <w:szCs w:val="28"/>
        </w:rPr>
        <w:t>.</w:t>
      </w:r>
      <w:r w:rsidRPr="00134F57">
        <w:rPr>
          <w:sz w:val="28"/>
          <w:szCs w:val="28"/>
          <w:lang w:val="en-US"/>
        </w:rPr>
        <w:t>A</w:t>
      </w:r>
      <w:r w:rsidRPr="00134F57">
        <w:rPr>
          <w:sz w:val="28"/>
          <w:szCs w:val="28"/>
        </w:rPr>
        <w:t>.;</w:t>
      </w:r>
      <w:r w:rsidRPr="00134F57">
        <w:rPr>
          <w:sz w:val="28"/>
          <w:szCs w:val="28"/>
          <w:lang w:val="en-US"/>
        </w:rPr>
        <w:t xml:space="preserve"> Gomes</w:t>
      </w:r>
      <w:r w:rsidRPr="00134F57">
        <w:rPr>
          <w:sz w:val="28"/>
          <w:szCs w:val="28"/>
        </w:rPr>
        <w:t>, </w:t>
      </w:r>
      <w:r w:rsidRPr="00134F57">
        <w:rPr>
          <w:sz w:val="28"/>
          <w:szCs w:val="28"/>
          <w:lang w:val="en-US"/>
        </w:rPr>
        <w:t>J</w:t>
      </w:r>
      <w:r w:rsidRPr="00134F57">
        <w:rPr>
          <w:sz w:val="28"/>
          <w:szCs w:val="28"/>
        </w:rPr>
        <w:t>.</w:t>
      </w:r>
      <w:r w:rsidRPr="00134F57">
        <w:rPr>
          <w:sz w:val="28"/>
          <w:szCs w:val="28"/>
          <w:lang w:val="en-US"/>
        </w:rPr>
        <w:t>M</w:t>
      </w:r>
      <w:r w:rsidRPr="00134F57">
        <w:rPr>
          <w:sz w:val="28"/>
          <w:szCs w:val="28"/>
        </w:rPr>
        <w:t>.</w:t>
      </w:r>
      <w:r w:rsidRPr="00134F57">
        <w:rPr>
          <w:sz w:val="28"/>
          <w:szCs w:val="28"/>
          <w:lang w:val="en-US"/>
        </w:rPr>
        <w:t>F</w:t>
      </w:r>
      <w:r w:rsidRPr="00134F57">
        <w:rPr>
          <w:sz w:val="28"/>
          <w:szCs w:val="28"/>
        </w:rPr>
        <w:t>.;</w:t>
      </w:r>
      <w:r w:rsidRPr="00134F57">
        <w:rPr>
          <w:sz w:val="28"/>
          <w:szCs w:val="28"/>
          <w:lang w:val="en-US"/>
        </w:rPr>
        <w:t xml:space="preserve"> Sidrim, J</w:t>
      </w:r>
      <w:r w:rsidRPr="00134F57">
        <w:rPr>
          <w:sz w:val="28"/>
          <w:szCs w:val="28"/>
        </w:rPr>
        <w:t>.</w:t>
      </w:r>
      <w:r w:rsidRPr="00134F57">
        <w:rPr>
          <w:sz w:val="28"/>
          <w:szCs w:val="28"/>
          <w:lang w:val="en-US"/>
        </w:rPr>
        <w:t>J</w:t>
      </w:r>
      <w:r w:rsidRPr="00134F57">
        <w:rPr>
          <w:sz w:val="28"/>
          <w:szCs w:val="28"/>
        </w:rPr>
        <w:t>.</w:t>
      </w:r>
      <w:r w:rsidRPr="00134F57">
        <w:rPr>
          <w:sz w:val="28"/>
          <w:szCs w:val="28"/>
          <w:lang w:val="en-US"/>
        </w:rPr>
        <w:t>S</w:t>
      </w:r>
      <w:r w:rsidRPr="00134F57">
        <w:rPr>
          <w:sz w:val="28"/>
          <w:szCs w:val="28"/>
        </w:rPr>
        <w:t>.;</w:t>
      </w:r>
      <w:r w:rsidRPr="00134F57">
        <w:rPr>
          <w:sz w:val="28"/>
          <w:szCs w:val="28"/>
          <w:lang w:val="en-US"/>
        </w:rPr>
        <w:t xml:space="preserve"> Rocha</w:t>
      </w:r>
      <w:r w:rsidRPr="00134F57">
        <w:rPr>
          <w:sz w:val="28"/>
          <w:szCs w:val="28"/>
        </w:rPr>
        <w:t>, </w:t>
      </w:r>
      <w:r w:rsidRPr="00134F57">
        <w:rPr>
          <w:sz w:val="28"/>
          <w:szCs w:val="28"/>
          <w:lang w:val="en-US"/>
        </w:rPr>
        <w:t>M</w:t>
      </w:r>
      <w:r w:rsidRPr="00134F57">
        <w:rPr>
          <w:sz w:val="28"/>
          <w:szCs w:val="28"/>
        </w:rPr>
        <w:t>.</w:t>
      </w:r>
      <w:r w:rsidRPr="00134F57">
        <w:rPr>
          <w:sz w:val="28"/>
          <w:szCs w:val="28"/>
          <w:lang w:val="en-US"/>
        </w:rPr>
        <w:t>F</w:t>
      </w:r>
      <w:r w:rsidRPr="00134F57">
        <w:rPr>
          <w:sz w:val="28"/>
          <w:szCs w:val="28"/>
        </w:rPr>
        <w:t>.</w:t>
      </w:r>
      <w:r w:rsidRPr="00134F57">
        <w:rPr>
          <w:sz w:val="28"/>
          <w:szCs w:val="28"/>
          <w:lang w:val="en-US"/>
        </w:rPr>
        <w:t xml:space="preserve">G. Canine Dermatophytosis Caused by an Anthropophilic Species: Molecular and Phenotypical Characterization of Trichophyton Tonsurans. </w:t>
      </w:r>
      <w:r w:rsidRPr="00134F57">
        <w:rPr>
          <w:i/>
          <w:sz w:val="28"/>
          <w:szCs w:val="28"/>
          <w:lang w:val="en-US"/>
        </w:rPr>
        <w:t>J Med Microbiol</w:t>
      </w:r>
      <w:r w:rsidRPr="00134F57">
        <w:rPr>
          <w:sz w:val="28"/>
          <w:szCs w:val="28"/>
          <w:lang w:val="en-US"/>
        </w:rPr>
        <w:t>, 2006, 55</w:t>
      </w:r>
      <w:r w:rsidRPr="00134F57">
        <w:rPr>
          <w:sz w:val="28"/>
          <w:szCs w:val="28"/>
        </w:rPr>
        <w:t>, рр </w:t>
      </w:r>
      <w:r w:rsidRPr="00134F57">
        <w:rPr>
          <w:sz w:val="28"/>
          <w:szCs w:val="28"/>
          <w:lang w:val="en-US"/>
        </w:rPr>
        <w:t>1583‒158</w:t>
      </w:r>
      <w:r w:rsidRPr="00134F57">
        <w:rPr>
          <w:sz w:val="28"/>
          <w:szCs w:val="28"/>
        </w:rPr>
        <w:t>9</w:t>
      </w:r>
      <w:r w:rsidRPr="00134F57">
        <w:rPr>
          <w:sz w:val="28"/>
          <w:szCs w:val="28"/>
          <w:lang w:val="en-US"/>
        </w:rPr>
        <w:t>.</w:t>
      </w:r>
    </w:p>
    <w:p w:rsidR="00A3677F" w:rsidRPr="00134F57" w:rsidRDefault="00A3677F" w:rsidP="00A3677F">
      <w:pPr>
        <w:pStyle w:val="a5"/>
        <w:numPr>
          <w:ilvl w:val="0"/>
          <w:numId w:val="25"/>
        </w:numPr>
        <w:tabs>
          <w:tab w:val="left" w:pos="1276"/>
        </w:tabs>
        <w:spacing w:line="360" w:lineRule="auto"/>
        <w:ind w:left="0" w:firstLine="709"/>
        <w:jc w:val="both"/>
        <w:rPr>
          <w:sz w:val="28"/>
          <w:szCs w:val="28"/>
        </w:rPr>
      </w:pPr>
      <w:r w:rsidRPr="00134F57">
        <w:rPr>
          <w:sz w:val="28"/>
          <w:szCs w:val="28"/>
        </w:rPr>
        <w:t xml:space="preserve">Масинов, Н.А. </w:t>
      </w:r>
      <w:r w:rsidRPr="00134F57">
        <w:rPr>
          <w:i/>
          <w:sz w:val="28"/>
          <w:szCs w:val="28"/>
          <w:lang w:val="ru-RU"/>
        </w:rPr>
        <w:t>Дерматомыкозы</w:t>
      </w:r>
      <w:r w:rsidRPr="00134F57">
        <w:rPr>
          <w:i/>
          <w:sz w:val="28"/>
          <w:szCs w:val="28"/>
        </w:rPr>
        <w:t>. ВЛН.</w:t>
      </w:r>
      <w:r w:rsidRPr="00134F57">
        <w:rPr>
          <w:i/>
          <w:sz w:val="28"/>
          <w:szCs w:val="28"/>
          <w:lang w:val="ru-RU"/>
        </w:rPr>
        <w:t>: Здоровье Вашей Собаки</w:t>
      </w:r>
      <w:r w:rsidRPr="00134F57">
        <w:rPr>
          <w:sz w:val="28"/>
          <w:szCs w:val="28"/>
        </w:rPr>
        <w:t xml:space="preserve">. </w:t>
      </w:r>
      <w:r w:rsidRPr="00134F57">
        <w:rPr>
          <w:sz w:val="28"/>
          <w:szCs w:val="28"/>
          <w:lang w:val="ru-RU"/>
        </w:rPr>
        <w:t>Нива России:</w:t>
      </w:r>
      <w:r w:rsidRPr="00134F57">
        <w:rPr>
          <w:sz w:val="28"/>
          <w:szCs w:val="28"/>
        </w:rPr>
        <w:t xml:space="preserve"> М.</w:t>
      </w:r>
      <w:r w:rsidRPr="00134F57">
        <w:rPr>
          <w:sz w:val="28"/>
          <w:szCs w:val="28"/>
          <w:lang w:val="ru-RU"/>
        </w:rPr>
        <w:t>,</w:t>
      </w:r>
      <w:r w:rsidRPr="00134F57">
        <w:rPr>
          <w:sz w:val="28"/>
          <w:szCs w:val="28"/>
        </w:rPr>
        <w:t xml:space="preserve"> 1999; с 83‒88.</w:t>
      </w:r>
    </w:p>
    <w:p w:rsidR="00A3677F" w:rsidRPr="00134F57" w:rsidRDefault="00A3677F" w:rsidP="00A3677F">
      <w:pPr>
        <w:pStyle w:val="a5"/>
        <w:numPr>
          <w:ilvl w:val="0"/>
          <w:numId w:val="25"/>
        </w:numPr>
        <w:tabs>
          <w:tab w:val="left" w:pos="1276"/>
        </w:tabs>
        <w:spacing w:after="200" w:line="360" w:lineRule="auto"/>
        <w:ind w:left="0" w:firstLine="709"/>
        <w:contextualSpacing/>
        <w:jc w:val="both"/>
        <w:rPr>
          <w:sz w:val="28"/>
          <w:szCs w:val="28"/>
        </w:rPr>
      </w:pPr>
      <w:r w:rsidRPr="00134F57">
        <w:rPr>
          <w:sz w:val="28"/>
          <w:szCs w:val="28"/>
        </w:rPr>
        <w:t>Мироненко, Ю.Г.; Какотина, Н.В. Лечение Дерматологических Заболеваний Собак в Ветеринарном Центре «</w:t>
      </w:r>
      <w:r w:rsidRPr="00134F57">
        <w:rPr>
          <w:sz w:val="28"/>
          <w:szCs w:val="28"/>
          <w:lang w:val="en-US"/>
        </w:rPr>
        <w:t>Vet</w:t>
      </w:r>
      <w:r w:rsidRPr="00134F57">
        <w:rPr>
          <w:sz w:val="28"/>
          <w:szCs w:val="28"/>
        </w:rPr>
        <w:t xml:space="preserve"> Мир», г. Полтава. </w:t>
      </w:r>
      <w:r w:rsidRPr="00134F57">
        <w:rPr>
          <w:i/>
          <w:sz w:val="28"/>
          <w:szCs w:val="28"/>
        </w:rPr>
        <w:t>Ветеринарная практика</w:t>
      </w:r>
      <w:r w:rsidRPr="00134F57">
        <w:rPr>
          <w:sz w:val="28"/>
          <w:szCs w:val="28"/>
        </w:rPr>
        <w:t>, 2008, 3, с 6‒9.</w:t>
      </w:r>
    </w:p>
    <w:p w:rsidR="00A3677F" w:rsidRPr="00134F57" w:rsidRDefault="00A3677F" w:rsidP="00A3677F">
      <w:pPr>
        <w:pStyle w:val="a5"/>
        <w:numPr>
          <w:ilvl w:val="0"/>
          <w:numId w:val="25"/>
        </w:numPr>
        <w:tabs>
          <w:tab w:val="left" w:pos="1276"/>
        </w:tabs>
        <w:spacing w:line="360" w:lineRule="auto"/>
        <w:ind w:left="0" w:firstLine="709"/>
        <w:jc w:val="both"/>
        <w:rPr>
          <w:spacing w:val="-6"/>
          <w:sz w:val="28"/>
          <w:szCs w:val="28"/>
        </w:rPr>
      </w:pPr>
      <w:r w:rsidRPr="00134F57">
        <w:rPr>
          <w:spacing w:val="-6"/>
          <w:sz w:val="28"/>
          <w:szCs w:val="28"/>
        </w:rPr>
        <w:t xml:space="preserve">Борисевич, В.Б.; Борисевич, Б.В.; Петренко, О.Ф. </w:t>
      </w:r>
      <w:r w:rsidRPr="00134F57">
        <w:rPr>
          <w:i/>
          <w:spacing w:val="-6"/>
          <w:sz w:val="28"/>
          <w:szCs w:val="28"/>
        </w:rPr>
        <w:t>Антимікробна, Антигрибкова, Антипротозойна, Антивірусна Хіміотерапія</w:t>
      </w:r>
      <w:r w:rsidRPr="00134F57">
        <w:rPr>
          <w:spacing w:val="-6"/>
          <w:sz w:val="28"/>
          <w:szCs w:val="28"/>
        </w:rPr>
        <w:t>, НАУ: К., 2008</w:t>
      </w:r>
      <w:r>
        <w:rPr>
          <w:spacing w:val="-6"/>
          <w:sz w:val="28"/>
          <w:szCs w:val="28"/>
        </w:rPr>
        <w:t>;</w:t>
      </w:r>
      <w:r w:rsidRPr="00134F57">
        <w:rPr>
          <w:spacing w:val="-6"/>
          <w:sz w:val="28"/>
          <w:szCs w:val="28"/>
        </w:rPr>
        <w:t xml:space="preserve"> 103 с.</w:t>
      </w:r>
    </w:p>
    <w:p w:rsidR="00A3677F" w:rsidRPr="00134F57" w:rsidRDefault="00A3677F" w:rsidP="00A3677F">
      <w:pPr>
        <w:pStyle w:val="a5"/>
        <w:numPr>
          <w:ilvl w:val="0"/>
          <w:numId w:val="25"/>
        </w:numPr>
        <w:tabs>
          <w:tab w:val="left" w:pos="1276"/>
        </w:tabs>
        <w:spacing w:line="360" w:lineRule="auto"/>
        <w:ind w:left="0" w:firstLine="709"/>
        <w:jc w:val="both"/>
        <w:rPr>
          <w:sz w:val="28"/>
          <w:szCs w:val="28"/>
        </w:rPr>
      </w:pPr>
      <w:r w:rsidRPr="00134F57">
        <w:rPr>
          <w:bCs/>
          <w:sz w:val="28"/>
          <w:szCs w:val="28"/>
          <w:bdr w:val="none" w:sz="0" w:space="0" w:color="auto" w:frame="1"/>
        </w:rPr>
        <w:t>Кутасевич,</w:t>
      </w:r>
      <w:r w:rsidRPr="00134F57">
        <w:rPr>
          <w:sz w:val="28"/>
          <w:szCs w:val="28"/>
        </w:rPr>
        <w:t xml:space="preserve"> Я.Ф.; П'ятикоп, І.О.; Маштакова, І.О.; Олiйник 1.О., Ляпунов, М.О.; Кадигроб, І.В. Алгоритм Зовнішнього Лікування Дерматомікозів з Використанням Сучасних Ветеринарних Препаратів. </w:t>
      </w:r>
      <w:r w:rsidRPr="00134F57">
        <w:rPr>
          <w:i/>
          <w:sz w:val="28"/>
          <w:szCs w:val="28"/>
        </w:rPr>
        <w:t>Дерматологія. Косметологія. Сексопатологія</w:t>
      </w:r>
      <w:r w:rsidRPr="00134F57">
        <w:rPr>
          <w:sz w:val="28"/>
          <w:szCs w:val="28"/>
        </w:rPr>
        <w:t>, 2007, 1-4 (10), с 60‒63</w:t>
      </w:r>
    </w:p>
    <w:p w:rsidR="00A3677F" w:rsidRPr="00134F57" w:rsidRDefault="00A3677F" w:rsidP="00A3677F">
      <w:pPr>
        <w:pStyle w:val="a5"/>
        <w:numPr>
          <w:ilvl w:val="0"/>
          <w:numId w:val="25"/>
        </w:numPr>
        <w:tabs>
          <w:tab w:val="left" w:pos="1276"/>
        </w:tabs>
        <w:spacing w:line="360" w:lineRule="auto"/>
        <w:ind w:left="0" w:firstLine="709"/>
        <w:jc w:val="both"/>
        <w:rPr>
          <w:sz w:val="28"/>
          <w:szCs w:val="28"/>
        </w:rPr>
      </w:pPr>
      <w:r w:rsidRPr="00134F57">
        <w:rPr>
          <w:spacing w:val="-4"/>
          <w:sz w:val="28"/>
          <w:szCs w:val="28"/>
        </w:rPr>
        <w:t xml:space="preserve">Хмельницький, Г.О.; Духницький, В.Б.; </w:t>
      </w:r>
      <w:r w:rsidRPr="00134F57">
        <w:rPr>
          <w:i/>
          <w:spacing w:val="-4"/>
          <w:sz w:val="28"/>
          <w:szCs w:val="28"/>
        </w:rPr>
        <w:t>Ветеринарна Фармакологія</w:t>
      </w:r>
      <w:r w:rsidRPr="00134F57">
        <w:rPr>
          <w:sz w:val="28"/>
          <w:szCs w:val="28"/>
        </w:rPr>
        <w:t>. ЦП «Компринт»: К., 2017, 571 с.</w:t>
      </w:r>
    </w:p>
    <w:p w:rsidR="00A3677F" w:rsidRPr="00134F57" w:rsidRDefault="00A3677F" w:rsidP="00A3677F">
      <w:pPr>
        <w:pStyle w:val="a5"/>
        <w:numPr>
          <w:ilvl w:val="0"/>
          <w:numId w:val="25"/>
        </w:numPr>
        <w:tabs>
          <w:tab w:val="left" w:pos="1276"/>
        </w:tabs>
        <w:spacing w:line="360" w:lineRule="auto"/>
        <w:ind w:left="0" w:firstLine="709"/>
        <w:jc w:val="both"/>
        <w:rPr>
          <w:sz w:val="28"/>
          <w:szCs w:val="28"/>
        </w:rPr>
      </w:pPr>
      <w:r w:rsidRPr="00134F57">
        <w:rPr>
          <w:sz w:val="28"/>
          <w:szCs w:val="28"/>
        </w:rPr>
        <w:t xml:space="preserve">Корчан, Л.М.; Коне, М.С.; Корчан, М.І.; Оніщенко, О.М. Порівняння Схем Лікування Дерматофітозів Собак і Котів. </w:t>
      </w:r>
      <w:r w:rsidRPr="00134F57">
        <w:rPr>
          <w:i/>
          <w:sz w:val="28"/>
          <w:szCs w:val="28"/>
        </w:rPr>
        <w:t xml:space="preserve">Проблеми зооінженерії і </w:t>
      </w:r>
      <w:r w:rsidRPr="00134F57">
        <w:rPr>
          <w:i/>
          <w:sz w:val="28"/>
          <w:szCs w:val="28"/>
        </w:rPr>
        <w:lastRenderedPageBreak/>
        <w:t>ветеринарної медицини: збірник наукових праць Харківської державної зооветеринарної академії</w:t>
      </w:r>
      <w:r w:rsidRPr="00134F57">
        <w:rPr>
          <w:sz w:val="28"/>
          <w:szCs w:val="28"/>
        </w:rPr>
        <w:t xml:space="preserve"> 2015, 31(2), с 86‒88.</w:t>
      </w:r>
    </w:p>
    <w:p w:rsidR="00A3677F" w:rsidRPr="00134F57" w:rsidRDefault="00A3677F" w:rsidP="00A3677F">
      <w:pPr>
        <w:pStyle w:val="a5"/>
        <w:numPr>
          <w:ilvl w:val="0"/>
          <w:numId w:val="25"/>
        </w:numPr>
        <w:tabs>
          <w:tab w:val="left" w:pos="1276"/>
        </w:tabs>
        <w:spacing w:line="360" w:lineRule="auto"/>
        <w:ind w:left="0" w:firstLine="709"/>
        <w:jc w:val="both"/>
        <w:rPr>
          <w:sz w:val="28"/>
          <w:szCs w:val="28"/>
        </w:rPr>
      </w:pPr>
      <w:r w:rsidRPr="00134F57">
        <w:rPr>
          <w:sz w:val="28"/>
          <w:szCs w:val="28"/>
        </w:rPr>
        <w:t xml:space="preserve">Коляденко, В.Г.; Короленко, В.В.; Бондур, В.В. Протигрибкові Засоби: Сучасне і Майбутнє. </w:t>
      </w:r>
      <w:r w:rsidRPr="00134F57">
        <w:rPr>
          <w:i/>
          <w:sz w:val="28"/>
          <w:szCs w:val="28"/>
        </w:rPr>
        <w:t>Український журнал дерматології, венерології, косметології. Мікологія</w:t>
      </w:r>
      <w:r w:rsidRPr="00134F57">
        <w:rPr>
          <w:sz w:val="28"/>
          <w:szCs w:val="28"/>
        </w:rPr>
        <w:t xml:space="preserve"> 2004, 3, с 49‒57.</w:t>
      </w:r>
    </w:p>
    <w:p w:rsidR="00A3677F" w:rsidRPr="00134F57" w:rsidRDefault="00A3677F" w:rsidP="00A3677F">
      <w:pPr>
        <w:pStyle w:val="a5"/>
        <w:numPr>
          <w:ilvl w:val="0"/>
          <w:numId w:val="25"/>
        </w:numPr>
        <w:tabs>
          <w:tab w:val="left" w:pos="1276"/>
        </w:tabs>
        <w:spacing w:line="360" w:lineRule="auto"/>
        <w:ind w:left="0" w:firstLine="709"/>
        <w:jc w:val="both"/>
        <w:rPr>
          <w:sz w:val="28"/>
          <w:szCs w:val="28"/>
        </w:rPr>
      </w:pPr>
      <w:r w:rsidRPr="00134F57">
        <w:rPr>
          <w:sz w:val="28"/>
          <w:szCs w:val="28"/>
        </w:rPr>
        <w:t xml:space="preserve">Ващенко, О.О.; Калинюк, Т.Г.; Зайченко, О.І. Порівняльна Оцінка Сучасних Протигрибкових Лікарських Засобів для Системного Лікування Оніхомікозів. </w:t>
      </w:r>
      <w:r w:rsidRPr="00134F57">
        <w:rPr>
          <w:i/>
          <w:sz w:val="28"/>
          <w:szCs w:val="28"/>
        </w:rPr>
        <w:t>Клінічна фармація</w:t>
      </w:r>
      <w:r w:rsidRPr="00134F57">
        <w:rPr>
          <w:sz w:val="28"/>
          <w:szCs w:val="28"/>
        </w:rPr>
        <w:t xml:space="preserve"> 2009, 13 (4), с 17‒22.</w:t>
      </w:r>
    </w:p>
    <w:p w:rsidR="00A3677F" w:rsidRPr="003173BE" w:rsidRDefault="00A3677F" w:rsidP="00A3677F">
      <w:pPr>
        <w:pStyle w:val="a5"/>
        <w:numPr>
          <w:ilvl w:val="0"/>
          <w:numId w:val="25"/>
        </w:numPr>
        <w:tabs>
          <w:tab w:val="left" w:pos="1276"/>
        </w:tabs>
        <w:spacing w:line="360" w:lineRule="auto"/>
        <w:ind w:left="0" w:firstLine="709"/>
        <w:contextualSpacing/>
        <w:jc w:val="both"/>
        <w:rPr>
          <w:sz w:val="28"/>
          <w:szCs w:val="28"/>
        </w:rPr>
      </w:pPr>
      <w:r w:rsidRPr="003173BE">
        <w:rPr>
          <w:sz w:val="28"/>
          <w:szCs w:val="28"/>
        </w:rPr>
        <w:t>Бігдан, О.А. Синтез, Фізико-хімічні та Біологічні Властивості Похідних 1,2,4-тріазол-3-тіонів, які Містять Фторфенільні Замісники. Дисертація канд. наук, Запоріжський Державний Медичний Університет, 2015.</w:t>
      </w:r>
    </w:p>
    <w:p w:rsidR="00A3677F" w:rsidRPr="00134F57" w:rsidRDefault="00A3677F" w:rsidP="00A3677F">
      <w:pPr>
        <w:pStyle w:val="a5"/>
        <w:numPr>
          <w:ilvl w:val="0"/>
          <w:numId w:val="25"/>
        </w:numPr>
        <w:tabs>
          <w:tab w:val="left" w:pos="1276"/>
        </w:tabs>
        <w:spacing w:line="360" w:lineRule="auto"/>
        <w:ind w:left="0" w:firstLine="709"/>
        <w:contextualSpacing/>
        <w:jc w:val="both"/>
        <w:rPr>
          <w:spacing w:val="-4"/>
          <w:sz w:val="28"/>
          <w:szCs w:val="28"/>
        </w:rPr>
      </w:pPr>
      <w:r w:rsidRPr="00134F57">
        <w:rPr>
          <w:spacing w:val="-4"/>
          <w:sz w:val="28"/>
          <w:szCs w:val="28"/>
        </w:rPr>
        <w:t xml:space="preserve">Пархоменко, Л.І.; Дубін, Р.А.; Панасенко, О.І.; Парченко, В.В.; Каплаушенко, А.Г. Гематологічні та Імунологічні Показники Курчат-бройлерів після Щеплення Живою Вакциною проти Метапневмовірусної Інфекції Птиці за Впливу Похідних 1,2,4-триазолу. </w:t>
      </w:r>
      <w:r w:rsidRPr="00134F57">
        <w:rPr>
          <w:i/>
          <w:sz w:val="28"/>
          <w:szCs w:val="28"/>
        </w:rPr>
        <w:t>Науково-технічний бюлетень інституту біології тварин і ДНДКІ ветпрепаратів та кормових добавок</w:t>
      </w:r>
      <w:r w:rsidRPr="00134F57">
        <w:rPr>
          <w:spacing w:val="-4"/>
          <w:sz w:val="28"/>
          <w:szCs w:val="28"/>
        </w:rPr>
        <w:t xml:space="preserve"> 2012, 13(1-2), с 425–429.</w:t>
      </w:r>
    </w:p>
    <w:p w:rsidR="00A3677F" w:rsidRPr="003173BE" w:rsidRDefault="00A3677F" w:rsidP="00A3677F">
      <w:pPr>
        <w:pStyle w:val="a5"/>
        <w:numPr>
          <w:ilvl w:val="0"/>
          <w:numId w:val="25"/>
        </w:numPr>
        <w:tabs>
          <w:tab w:val="left" w:pos="1276"/>
        </w:tabs>
        <w:spacing w:line="360" w:lineRule="auto"/>
        <w:ind w:left="0" w:firstLine="709"/>
        <w:contextualSpacing/>
        <w:jc w:val="both"/>
        <w:rPr>
          <w:sz w:val="28"/>
          <w:szCs w:val="28"/>
        </w:rPr>
      </w:pPr>
      <w:r w:rsidRPr="003173BE">
        <w:rPr>
          <w:sz w:val="28"/>
          <w:szCs w:val="28"/>
        </w:rPr>
        <w:t>Данільченко, Д.М. Синтез, Будова, Хімічні Перетворення та Біологічна Активність 5-(фуран-2-іл, 2-метилфуран-3-іл)-4-аміно-1,2,4-тріазол-3-тіонів. Дисертація канд. наук, Запорізький Державний Медичний Університет, 2018.</w:t>
      </w:r>
    </w:p>
    <w:p w:rsidR="00A3677F" w:rsidRPr="00134F57" w:rsidRDefault="00A3677F" w:rsidP="00A3677F">
      <w:pPr>
        <w:pStyle w:val="a5"/>
        <w:numPr>
          <w:ilvl w:val="0"/>
          <w:numId w:val="25"/>
        </w:numPr>
        <w:tabs>
          <w:tab w:val="left" w:pos="1276"/>
        </w:tabs>
        <w:spacing w:line="360" w:lineRule="auto"/>
        <w:ind w:left="0" w:firstLine="709"/>
        <w:contextualSpacing/>
        <w:jc w:val="both"/>
        <w:rPr>
          <w:sz w:val="28"/>
          <w:szCs w:val="28"/>
        </w:rPr>
      </w:pPr>
      <w:r w:rsidRPr="00134F57">
        <w:rPr>
          <w:sz w:val="28"/>
          <w:szCs w:val="28"/>
        </w:rPr>
        <w:t xml:space="preserve">Погорлюк, А.Ю.; Пархоменко, Л.І.; Парченко, В.В.; Шапров, Д.О. Інфекційний Енцефаломієліт Курей (діагностика ї профілактика). </w:t>
      </w:r>
      <w:r w:rsidRPr="00134F57">
        <w:rPr>
          <w:i/>
          <w:sz w:val="28"/>
          <w:szCs w:val="28"/>
        </w:rPr>
        <w:t>Науковий вісник Луганського нац. аграрного ун-ту</w:t>
      </w:r>
      <w:r>
        <w:rPr>
          <w:sz w:val="28"/>
          <w:szCs w:val="28"/>
        </w:rPr>
        <w:t xml:space="preserve"> 2011, 24,</w:t>
      </w:r>
      <w:r w:rsidRPr="00134F57">
        <w:rPr>
          <w:sz w:val="28"/>
          <w:szCs w:val="28"/>
        </w:rPr>
        <w:t xml:space="preserve"> с 91–100.</w:t>
      </w:r>
    </w:p>
    <w:p w:rsidR="00A3677F" w:rsidRPr="00134F57" w:rsidRDefault="00A3677F" w:rsidP="00A3677F">
      <w:pPr>
        <w:pStyle w:val="a5"/>
        <w:numPr>
          <w:ilvl w:val="0"/>
          <w:numId w:val="25"/>
        </w:numPr>
        <w:tabs>
          <w:tab w:val="left" w:pos="1276"/>
        </w:tabs>
        <w:spacing w:line="360" w:lineRule="auto"/>
        <w:ind w:left="0" w:firstLine="709"/>
        <w:contextualSpacing/>
        <w:jc w:val="both"/>
        <w:rPr>
          <w:sz w:val="28"/>
          <w:szCs w:val="28"/>
        </w:rPr>
      </w:pPr>
      <w:r w:rsidRPr="00134F57">
        <w:rPr>
          <w:sz w:val="28"/>
          <w:szCs w:val="28"/>
        </w:rPr>
        <w:t xml:space="preserve">Каплаушенко, А.Г. Будова, Протимікробна та Протигрибкова Активність Аміно- і Тіопохідних 1,2,4-тріазолу. </w:t>
      </w:r>
      <w:r w:rsidRPr="00134F57">
        <w:rPr>
          <w:i/>
          <w:sz w:val="28"/>
          <w:szCs w:val="28"/>
        </w:rPr>
        <w:t>Фармацевтичний журнал,</w:t>
      </w:r>
      <w:r w:rsidRPr="00134F57">
        <w:rPr>
          <w:sz w:val="28"/>
          <w:szCs w:val="28"/>
        </w:rPr>
        <w:t xml:space="preserve"> 2007, 4, с 64‒68.</w:t>
      </w:r>
    </w:p>
    <w:p w:rsidR="00A3677F" w:rsidRPr="00134F57" w:rsidRDefault="00A3677F" w:rsidP="00A3677F">
      <w:pPr>
        <w:pStyle w:val="a5"/>
        <w:numPr>
          <w:ilvl w:val="0"/>
          <w:numId w:val="25"/>
        </w:numPr>
        <w:tabs>
          <w:tab w:val="left" w:pos="540"/>
          <w:tab w:val="left" w:pos="1276"/>
        </w:tabs>
        <w:spacing w:line="360" w:lineRule="auto"/>
        <w:ind w:left="0" w:firstLine="709"/>
        <w:contextualSpacing/>
        <w:jc w:val="both"/>
        <w:rPr>
          <w:sz w:val="28"/>
          <w:szCs w:val="28"/>
        </w:rPr>
      </w:pPr>
      <w:r w:rsidRPr="00134F57">
        <w:rPr>
          <w:sz w:val="28"/>
          <w:szCs w:val="28"/>
        </w:rPr>
        <w:lastRenderedPageBreak/>
        <w:t xml:space="preserve">Каплаушенко, А.Г.; Панасенко, О.І.; Книш, Є.Г. Синтез, </w:t>
      </w:r>
      <w:r w:rsidRPr="00134F57">
        <w:rPr>
          <w:sz w:val="28"/>
          <w:szCs w:val="28"/>
        </w:rPr>
        <w:br/>
        <w:t>Будова і Протимікробна Активність 4-R-5-R</w:t>
      </w:r>
      <w:r w:rsidRPr="00134F57">
        <w:rPr>
          <w:sz w:val="28"/>
          <w:szCs w:val="28"/>
          <w:vertAlign w:val="subscript"/>
        </w:rPr>
        <w:t>1</w:t>
      </w:r>
      <w:r w:rsidRPr="00134F57">
        <w:rPr>
          <w:sz w:val="28"/>
          <w:szCs w:val="28"/>
        </w:rPr>
        <w:t>-3-гетерилтіо-1,2,4-триазолів</w:t>
      </w:r>
      <w:r w:rsidRPr="00134F57">
        <w:rPr>
          <w:i/>
          <w:sz w:val="28"/>
          <w:szCs w:val="28"/>
        </w:rPr>
        <w:t xml:space="preserve"> Фармацевтичний журнал,</w:t>
      </w:r>
      <w:r w:rsidRPr="00134F57">
        <w:rPr>
          <w:sz w:val="28"/>
          <w:szCs w:val="28"/>
        </w:rPr>
        <w:t xml:space="preserve"> 2007, 3, с 88‒91.</w:t>
      </w:r>
    </w:p>
    <w:p w:rsidR="00A3677F" w:rsidRPr="003173BE" w:rsidRDefault="00A3677F" w:rsidP="00A3677F">
      <w:pPr>
        <w:pStyle w:val="a5"/>
        <w:numPr>
          <w:ilvl w:val="0"/>
          <w:numId w:val="25"/>
        </w:numPr>
        <w:tabs>
          <w:tab w:val="left" w:pos="540"/>
          <w:tab w:val="left" w:pos="1276"/>
        </w:tabs>
        <w:spacing w:line="348" w:lineRule="auto"/>
        <w:ind w:left="0" w:firstLine="709"/>
        <w:contextualSpacing/>
        <w:jc w:val="both"/>
        <w:rPr>
          <w:sz w:val="28"/>
          <w:szCs w:val="28"/>
        </w:rPr>
      </w:pPr>
      <w:r w:rsidRPr="003173BE">
        <w:rPr>
          <w:sz w:val="28"/>
          <w:szCs w:val="28"/>
        </w:rPr>
        <w:t xml:space="preserve">Литвин, Р.З. Арилювання Похідних Піролу і Тіофену та Перетворення Продуктів Реакцій. Дисертація канд. наук, </w:t>
      </w:r>
      <w:r w:rsidRPr="003173BE">
        <w:rPr>
          <w:sz w:val="28"/>
          <w:szCs w:val="28"/>
          <w:shd w:val="clear" w:color="auto" w:fill="FFFFFF"/>
        </w:rPr>
        <w:t>Національний університет «Львівська політехніка»</w:t>
      </w:r>
      <w:r w:rsidRPr="003173BE">
        <w:rPr>
          <w:sz w:val="28"/>
          <w:szCs w:val="28"/>
        </w:rPr>
        <w:t>, 2010.</w:t>
      </w:r>
    </w:p>
    <w:p w:rsidR="00A3677F" w:rsidRPr="00134F57" w:rsidRDefault="00A3677F" w:rsidP="00A3677F">
      <w:pPr>
        <w:pStyle w:val="a5"/>
        <w:numPr>
          <w:ilvl w:val="0"/>
          <w:numId w:val="25"/>
        </w:numPr>
        <w:tabs>
          <w:tab w:val="left" w:pos="540"/>
          <w:tab w:val="left" w:pos="1276"/>
        </w:tabs>
        <w:spacing w:line="348" w:lineRule="auto"/>
        <w:ind w:left="0" w:firstLine="709"/>
        <w:contextualSpacing/>
        <w:jc w:val="both"/>
        <w:rPr>
          <w:sz w:val="28"/>
          <w:szCs w:val="28"/>
        </w:rPr>
      </w:pPr>
      <w:r w:rsidRPr="00134F57">
        <w:rPr>
          <w:sz w:val="28"/>
          <w:szCs w:val="28"/>
        </w:rPr>
        <w:t xml:space="preserve">Ирадян, М.А.; Ирадян, Н.С.; Григорян, Р.Т.; Паносян, Г.А. Метиловые Эфиры и 5-(4H-1,2,4-триазол-3-илсульфанил-метил)фуран-2- карбоновые кислоты. Синтез и Масс-спектрометрическое Исследование. </w:t>
      </w:r>
      <w:r w:rsidRPr="00134F57">
        <w:rPr>
          <w:i/>
          <w:sz w:val="28"/>
          <w:szCs w:val="28"/>
        </w:rPr>
        <w:t>Хим. журн. Армении</w:t>
      </w:r>
      <w:r w:rsidRPr="00134F57">
        <w:rPr>
          <w:sz w:val="28"/>
          <w:szCs w:val="28"/>
        </w:rPr>
        <w:t>, 2013, 66(4), с 636–647.</w:t>
      </w:r>
    </w:p>
    <w:p w:rsidR="00A3677F" w:rsidRPr="003173BE" w:rsidRDefault="00A3677F" w:rsidP="00A3677F">
      <w:pPr>
        <w:pStyle w:val="a5"/>
        <w:numPr>
          <w:ilvl w:val="0"/>
          <w:numId w:val="25"/>
        </w:numPr>
        <w:tabs>
          <w:tab w:val="left" w:pos="540"/>
          <w:tab w:val="left" w:pos="1276"/>
        </w:tabs>
        <w:spacing w:line="348" w:lineRule="auto"/>
        <w:ind w:left="0" w:firstLine="709"/>
        <w:contextualSpacing/>
        <w:jc w:val="both"/>
        <w:rPr>
          <w:sz w:val="28"/>
          <w:szCs w:val="28"/>
        </w:rPr>
      </w:pPr>
      <w:r w:rsidRPr="003173BE">
        <w:rPr>
          <w:sz w:val="28"/>
          <w:szCs w:val="28"/>
        </w:rPr>
        <w:t>Панасенко, О.І. Синтез, Перетворення, Фізико-хімічні та Біологічні Властивості Аміно- і Тіопохідних 1,2,4-тріазолу. Дисертація канд. наук, Київська медична академія післядипломної освіти ім. П.Л. Шупика, 2005.</w:t>
      </w:r>
    </w:p>
    <w:p w:rsidR="00A3677F" w:rsidRPr="00134F57" w:rsidRDefault="00A3677F" w:rsidP="00A3677F">
      <w:pPr>
        <w:pStyle w:val="a5"/>
        <w:numPr>
          <w:ilvl w:val="0"/>
          <w:numId w:val="25"/>
        </w:numPr>
        <w:tabs>
          <w:tab w:val="left" w:pos="540"/>
          <w:tab w:val="left" w:pos="1276"/>
        </w:tabs>
        <w:spacing w:line="348" w:lineRule="auto"/>
        <w:ind w:left="0" w:firstLine="709"/>
        <w:contextualSpacing/>
        <w:jc w:val="both"/>
        <w:rPr>
          <w:sz w:val="28"/>
          <w:szCs w:val="28"/>
        </w:rPr>
      </w:pPr>
      <w:r w:rsidRPr="00134F57">
        <w:rPr>
          <w:sz w:val="28"/>
          <w:szCs w:val="28"/>
        </w:rPr>
        <w:t xml:space="preserve">Парченко, В.В. Гістологічні Дослідження М’яких Тканин Овець з Експериментальним Гнійно-запальним Процесом на Фоні Використання Похідних 5-(фуран-2-іл)-1,2,4-тріазол-3-тіонів. </w:t>
      </w:r>
      <w:r w:rsidRPr="00134F57">
        <w:rPr>
          <w:i/>
          <w:sz w:val="28"/>
          <w:szCs w:val="28"/>
        </w:rPr>
        <w:t>Медична хімія</w:t>
      </w:r>
      <w:r w:rsidRPr="00134F57">
        <w:rPr>
          <w:sz w:val="28"/>
          <w:szCs w:val="28"/>
        </w:rPr>
        <w:t xml:space="preserve">, 2011, 13(2 (47)), с 84–89. </w:t>
      </w:r>
    </w:p>
    <w:p w:rsidR="00A3677F" w:rsidRPr="00134F57" w:rsidRDefault="00A3677F" w:rsidP="00A3677F">
      <w:pPr>
        <w:pStyle w:val="a5"/>
        <w:numPr>
          <w:ilvl w:val="0"/>
          <w:numId w:val="25"/>
        </w:numPr>
        <w:tabs>
          <w:tab w:val="left" w:pos="540"/>
          <w:tab w:val="left" w:pos="1276"/>
        </w:tabs>
        <w:spacing w:line="348" w:lineRule="auto"/>
        <w:ind w:left="0" w:firstLine="709"/>
        <w:contextualSpacing/>
        <w:jc w:val="both"/>
        <w:rPr>
          <w:sz w:val="28"/>
          <w:szCs w:val="28"/>
        </w:rPr>
      </w:pPr>
      <w:r w:rsidRPr="00134F57">
        <w:rPr>
          <w:sz w:val="28"/>
          <w:szCs w:val="28"/>
        </w:rPr>
        <w:t xml:space="preserve"> Парченко, В.В. Нові </w:t>
      </w:r>
      <w:r w:rsidRPr="00134F57">
        <w:rPr>
          <w:sz w:val="28"/>
          <w:szCs w:val="28"/>
          <w:lang w:val="en-US"/>
        </w:rPr>
        <w:t>S</w:t>
      </w:r>
      <w:r w:rsidRPr="00134F57">
        <w:rPr>
          <w:sz w:val="28"/>
          <w:szCs w:val="28"/>
        </w:rPr>
        <w:t xml:space="preserve">-похідні 1,2,4-тріазолу, як Потенційні Оригінальні Вітчизняні Ветеринарні Лікарські Засоби. </w:t>
      </w:r>
      <w:r w:rsidRPr="00134F57">
        <w:rPr>
          <w:i/>
          <w:sz w:val="28"/>
          <w:szCs w:val="28"/>
        </w:rPr>
        <w:t>Фармацевтичний журнал,</w:t>
      </w:r>
      <w:r w:rsidRPr="00134F57">
        <w:rPr>
          <w:sz w:val="28"/>
          <w:szCs w:val="28"/>
        </w:rPr>
        <w:t xml:space="preserve"> 2012, 3, с 42‒48.</w:t>
      </w:r>
    </w:p>
    <w:p w:rsidR="00A3677F" w:rsidRPr="00134F57" w:rsidRDefault="00A3677F" w:rsidP="00A3677F">
      <w:pPr>
        <w:pStyle w:val="a5"/>
        <w:numPr>
          <w:ilvl w:val="0"/>
          <w:numId w:val="25"/>
        </w:numPr>
        <w:tabs>
          <w:tab w:val="left" w:pos="540"/>
          <w:tab w:val="left" w:pos="1276"/>
        </w:tabs>
        <w:spacing w:line="348" w:lineRule="auto"/>
        <w:ind w:left="0" w:firstLine="709"/>
        <w:contextualSpacing/>
        <w:jc w:val="both"/>
        <w:rPr>
          <w:sz w:val="28"/>
          <w:szCs w:val="28"/>
        </w:rPr>
      </w:pPr>
      <w:r w:rsidRPr="00134F57">
        <w:rPr>
          <w:sz w:val="28"/>
          <w:szCs w:val="28"/>
        </w:rPr>
        <w:t xml:space="preserve">Парченко, В.В. Противірусна Активність Похідних 1,2,4-тріазолу. </w:t>
      </w:r>
      <w:r w:rsidRPr="00134F57">
        <w:rPr>
          <w:i/>
          <w:sz w:val="28"/>
          <w:szCs w:val="28"/>
        </w:rPr>
        <w:t>Фармацевтичний журнал,</w:t>
      </w:r>
      <w:r w:rsidRPr="00134F57">
        <w:rPr>
          <w:sz w:val="28"/>
          <w:szCs w:val="28"/>
        </w:rPr>
        <w:t xml:space="preserve"> 2011, 3, с  49–53.</w:t>
      </w:r>
    </w:p>
    <w:p w:rsidR="00A3677F" w:rsidRPr="003173BE" w:rsidRDefault="00A3677F" w:rsidP="00A3677F">
      <w:pPr>
        <w:pStyle w:val="a5"/>
        <w:numPr>
          <w:ilvl w:val="0"/>
          <w:numId w:val="25"/>
        </w:numPr>
        <w:tabs>
          <w:tab w:val="left" w:pos="540"/>
          <w:tab w:val="left" w:pos="1276"/>
        </w:tabs>
        <w:spacing w:line="348" w:lineRule="auto"/>
        <w:ind w:left="0" w:firstLine="709"/>
        <w:contextualSpacing/>
        <w:jc w:val="both"/>
        <w:rPr>
          <w:sz w:val="28"/>
          <w:szCs w:val="28"/>
        </w:rPr>
      </w:pPr>
      <w:r w:rsidRPr="003173BE">
        <w:rPr>
          <w:sz w:val="28"/>
          <w:szCs w:val="28"/>
        </w:rPr>
        <w:t xml:space="preserve">Парченко, В.В. Синтез, Перетворення, Фізико-хімічні та Біологічні Властивості в Ряді 5-фурилзаміщених 1,2,4-тріазол-3-тіонів. Дисертація докт. наук, </w:t>
      </w:r>
      <w:r w:rsidRPr="003173BE">
        <w:rPr>
          <w:sz w:val="28"/>
          <w:szCs w:val="28"/>
          <w:shd w:val="clear" w:color="auto" w:fill="FFFFFF"/>
        </w:rPr>
        <w:t>Запорізький державний медичний університет</w:t>
      </w:r>
      <w:r w:rsidRPr="003173BE">
        <w:rPr>
          <w:sz w:val="28"/>
          <w:szCs w:val="28"/>
        </w:rPr>
        <w:t>, 2014.</w:t>
      </w:r>
    </w:p>
    <w:p w:rsidR="00A3677F" w:rsidRPr="003173BE" w:rsidRDefault="00A3677F" w:rsidP="00A3677F">
      <w:pPr>
        <w:pStyle w:val="a5"/>
        <w:numPr>
          <w:ilvl w:val="0"/>
          <w:numId w:val="25"/>
        </w:numPr>
        <w:tabs>
          <w:tab w:val="left" w:pos="540"/>
          <w:tab w:val="left" w:pos="1276"/>
        </w:tabs>
        <w:spacing w:line="348" w:lineRule="auto"/>
        <w:ind w:left="0" w:firstLine="709"/>
        <w:contextualSpacing/>
        <w:jc w:val="both"/>
        <w:rPr>
          <w:sz w:val="28"/>
          <w:szCs w:val="28"/>
        </w:rPr>
      </w:pPr>
      <w:r w:rsidRPr="003173BE">
        <w:rPr>
          <w:sz w:val="28"/>
          <w:szCs w:val="28"/>
        </w:rPr>
        <w:t xml:space="preserve">Парченко, В. В. Синтез, Фізико-Хімічні та Біологічні Властивості Похідних 1,2,4-тріазол-3-тіону, Які Містять Ядро Фурану. Дисертація канд. наук, </w:t>
      </w:r>
      <w:r w:rsidRPr="003173BE">
        <w:rPr>
          <w:sz w:val="28"/>
          <w:szCs w:val="28"/>
          <w:shd w:val="clear" w:color="auto" w:fill="FFFFFF"/>
        </w:rPr>
        <w:t>Запорізький державний медичний університет,</w:t>
      </w:r>
      <w:r w:rsidRPr="003173BE">
        <w:rPr>
          <w:sz w:val="28"/>
          <w:szCs w:val="28"/>
        </w:rPr>
        <w:t xml:space="preserve"> 2006.</w:t>
      </w:r>
    </w:p>
    <w:p w:rsidR="00A3677F" w:rsidRPr="003173BE" w:rsidRDefault="00A3677F" w:rsidP="00A3677F">
      <w:pPr>
        <w:pStyle w:val="a5"/>
        <w:numPr>
          <w:ilvl w:val="0"/>
          <w:numId w:val="25"/>
        </w:numPr>
        <w:tabs>
          <w:tab w:val="left" w:pos="540"/>
          <w:tab w:val="left" w:pos="1276"/>
        </w:tabs>
        <w:spacing w:line="348" w:lineRule="auto"/>
        <w:ind w:left="0" w:firstLine="709"/>
        <w:contextualSpacing/>
        <w:jc w:val="both"/>
        <w:rPr>
          <w:sz w:val="28"/>
          <w:szCs w:val="28"/>
        </w:rPr>
      </w:pPr>
      <w:r w:rsidRPr="003173BE">
        <w:rPr>
          <w:sz w:val="28"/>
          <w:szCs w:val="28"/>
        </w:rPr>
        <w:t xml:space="preserve"> Книш, Є.Г.; Панасенко, О.І.; Парченко, В.В.; Каплаушенко, А.Г.; Ахтиський, О.І.; Шальмін, О.С.; Разнатовська, О.М.; Рохманова, Н.А.; </w:t>
      </w:r>
      <w:r w:rsidRPr="003173BE">
        <w:rPr>
          <w:sz w:val="28"/>
          <w:szCs w:val="28"/>
        </w:rPr>
        <w:lastRenderedPageBreak/>
        <w:t>Зуєнко, О.І.; Ільїнська, О.В. (</w:t>
      </w:r>
      <w:r w:rsidRPr="003173BE">
        <w:rPr>
          <w:sz w:val="28"/>
          <w:szCs w:val="28"/>
          <w:shd w:val="clear" w:color="auto" w:fill="FFFFFF"/>
        </w:rPr>
        <w:t>Запорізький державний медичний університет).</w:t>
      </w:r>
      <w:r w:rsidRPr="003173BE">
        <w:rPr>
          <w:sz w:val="28"/>
          <w:szCs w:val="28"/>
        </w:rPr>
        <w:t xml:space="preserve"> Похідні 1,2,4-Тріазолу, що Виявляють Протитуберкульозну Активність. Патент України 50129, трав. 25, 2010.</w:t>
      </w:r>
    </w:p>
    <w:p w:rsidR="00A3677F" w:rsidRPr="003173BE" w:rsidRDefault="00A3677F" w:rsidP="00A3677F">
      <w:pPr>
        <w:pStyle w:val="a5"/>
        <w:numPr>
          <w:ilvl w:val="0"/>
          <w:numId w:val="25"/>
        </w:numPr>
        <w:tabs>
          <w:tab w:val="left" w:pos="540"/>
          <w:tab w:val="left" w:pos="1276"/>
        </w:tabs>
        <w:spacing w:line="348" w:lineRule="auto"/>
        <w:ind w:left="0" w:firstLine="709"/>
        <w:contextualSpacing/>
        <w:jc w:val="both"/>
        <w:rPr>
          <w:sz w:val="28"/>
          <w:szCs w:val="28"/>
        </w:rPr>
      </w:pPr>
      <w:r w:rsidRPr="003173BE">
        <w:rPr>
          <w:sz w:val="28"/>
          <w:szCs w:val="28"/>
        </w:rPr>
        <w:t xml:space="preserve"> Книш, Є.Г.; Панасенко, О.І.; Сафонов, А.А.; Сугак, О.А.; Поліщук, Н.М. (</w:t>
      </w:r>
      <w:r w:rsidRPr="003173BE">
        <w:rPr>
          <w:sz w:val="28"/>
          <w:szCs w:val="28"/>
          <w:shd w:val="clear" w:color="auto" w:fill="FFFFFF"/>
        </w:rPr>
        <w:t>Запорізький державний медичний університет).</w:t>
      </w:r>
      <w:r w:rsidRPr="003173BE">
        <w:rPr>
          <w:sz w:val="28"/>
          <w:szCs w:val="28"/>
        </w:rPr>
        <w:t xml:space="preserve"> 3-(Алкілтіо)-4-метил-5-(тіофен-2-ілметил)-4Н-1,2,4-триазоли, що Проявляють Протимікробну Активність. Патент України 96415, лют. 15, 2015.</w:t>
      </w:r>
    </w:p>
    <w:p w:rsidR="00A3677F" w:rsidRPr="00134F57" w:rsidRDefault="00A3677F" w:rsidP="00A3677F">
      <w:pPr>
        <w:pStyle w:val="a5"/>
        <w:numPr>
          <w:ilvl w:val="0"/>
          <w:numId w:val="25"/>
        </w:numPr>
        <w:tabs>
          <w:tab w:val="left" w:pos="540"/>
          <w:tab w:val="left" w:pos="1276"/>
        </w:tabs>
        <w:spacing w:line="360" w:lineRule="auto"/>
        <w:ind w:left="0" w:firstLine="709"/>
        <w:contextualSpacing/>
        <w:jc w:val="both"/>
        <w:rPr>
          <w:sz w:val="28"/>
          <w:szCs w:val="28"/>
        </w:rPr>
      </w:pPr>
      <w:r w:rsidRPr="00134F57">
        <w:rPr>
          <w:spacing w:val="-10"/>
          <w:sz w:val="28"/>
          <w:szCs w:val="28"/>
        </w:rPr>
        <w:t>Парченко, В.В.; Каплаушенко, А.Г.; Маковик, Ю.В.; Явдокименко, В.А.;</w:t>
      </w:r>
      <w:r w:rsidRPr="00134F57">
        <w:rPr>
          <w:sz w:val="28"/>
          <w:szCs w:val="28"/>
        </w:rPr>
        <w:t xml:space="preserve"> Кшановский, И.Т.; Шмалько, А.А. Перспективы Синтеза Новых Биоактивных Производных 4-амино, 3-моно (3,5-дибром)- 1,2,4-триазолов и 5-R-2,4-дигидро-1,2,4-триазол-3-тионов. </w:t>
      </w:r>
      <w:r w:rsidRPr="00134F57">
        <w:rPr>
          <w:i/>
          <w:sz w:val="28"/>
          <w:szCs w:val="28"/>
        </w:rPr>
        <w:t>Лекарства – человеку. Современные проблемы создания, исследования и апробации лекарственных средств</w:t>
      </w:r>
      <w:r w:rsidRPr="00134F57">
        <w:rPr>
          <w:sz w:val="28"/>
          <w:szCs w:val="28"/>
        </w:rPr>
        <w:t>. Материалы Всеукраинской Научно-практической Конференции с Междунар</w:t>
      </w:r>
      <w:r w:rsidRPr="00134F57">
        <w:rPr>
          <w:sz w:val="28"/>
          <w:szCs w:val="28"/>
          <w:lang w:val="ru-RU"/>
        </w:rPr>
        <w:t>одным</w:t>
      </w:r>
      <w:r w:rsidRPr="00134F57">
        <w:rPr>
          <w:sz w:val="28"/>
          <w:szCs w:val="28"/>
        </w:rPr>
        <w:t xml:space="preserve"> Участием</w:t>
      </w:r>
      <w:r w:rsidRPr="00134F57">
        <w:rPr>
          <w:sz w:val="28"/>
          <w:szCs w:val="28"/>
          <w:lang w:val="ru-RU"/>
        </w:rPr>
        <w:t>, Харьков, Украина, февраль</w:t>
      </w:r>
      <w:r w:rsidRPr="00134F57">
        <w:rPr>
          <w:sz w:val="28"/>
          <w:szCs w:val="28"/>
        </w:rPr>
        <w:t xml:space="preserve"> 3</w:t>
      </w:r>
      <w:r w:rsidRPr="00134F57">
        <w:rPr>
          <w:sz w:val="28"/>
          <w:szCs w:val="28"/>
          <w:lang w:val="ru-RU"/>
        </w:rPr>
        <w:t>,</w:t>
      </w:r>
      <w:r w:rsidRPr="00134F57">
        <w:rPr>
          <w:sz w:val="28"/>
          <w:szCs w:val="28"/>
        </w:rPr>
        <w:t xml:space="preserve"> 2005</w:t>
      </w:r>
      <w:r w:rsidRPr="00134F57">
        <w:rPr>
          <w:sz w:val="28"/>
          <w:szCs w:val="28"/>
          <w:lang w:val="ru-RU"/>
        </w:rPr>
        <w:t>; с </w:t>
      </w:r>
      <w:r w:rsidRPr="00134F57">
        <w:rPr>
          <w:sz w:val="28"/>
          <w:szCs w:val="28"/>
        </w:rPr>
        <w:t xml:space="preserve">316. </w:t>
      </w:r>
    </w:p>
    <w:p w:rsidR="00A3677F" w:rsidRPr="00134F57" w:rsidRDefault="00A3677F" w:rsidP="00A3677F">
      <w:pPr>
        <w:pStyle w:val="a5"/>
        <w:numPr>
          <w:ilvl w:val="0"/>
          <w:numId w:val="25"/>
        </w:numPr>
        <w:tabs>
          <w:tab w:val="left" w:pos="540"/>
          <w:tab w:val="left" w:pos="1276"/>
        </w:tabs>
        <w:spacing w:line="360" w:lineRule="auto"/>
        <w:ind w:left="0" w:firstLine="709"/>
        <w:contextualSpacing/>
        <w:jc w:val="both"/>
        <w:rPr>
          <w:sz w:val="28"/>
          <w:szCs w:val="28"/>
        </w:rPr>
      </w:pPr>
      <w:r w:rsidRPr="00134F57">
        <w:rPr>
          <w:sz w:val="28"/>
          <w:szCs w:val="28"/>
        </w:rPr>
        <w:t>Каплаушенко,</w:t>
      </w:r>
      <w:r w:rsidRPr="00134F57">
        <w:rPr>
          <w:sz w:val="28"/>
          <w:szCs w:val="28"/>
          <w:lang w:val="ru-RU"/>
        </w:rPr>
        <w:t> </w:t>
      </w:r>
      <w:r w:rsidRPr="00134F57">
        <w:rPr>
          <w:sz w:val="28"/>
          <w:szCs w:val="28"/>
        </w:rPr>
        <w:t>А.Г.; Книш,</w:t>
      </w:r>
      <w:r w:rsidRPr="00134F57">
        <w:rPr>
          <w:sz w:val="28"/>
          <w:szCs w:val="28"/>
          <w:lang w:val="ru-RU"/>
        </w:rPr>
        <w:t> </w:t>
      </w:r>
      <w:r w:rsidRPr="00134F57">
        <w:rPr>
          <w:sz w:val="28"/>
          <w:szCs w:val="28"/>
        </w:rPr>
        <w:t>Є.Г.; Панасенко,</w:t>
      </w:r>
      <w:r w:rsidRPr="00134F57">
        <w:rPr>
          <w:sz w:val="28"/>
          <w:szCs w:val="28"/>
          <w:lang w:val="ru-RU"/>
        </w:rPr>
        <w:t> </w:t>
      </w:r>
      <w:r w:rsidRPr="00134F57">
        <w:rPr>
          <w:sz w:val="28"/>
          <w:szCs w:val="28"/>
        </w:rPr>
        <w:t>O.I.; Лєснічая,</w:t>
      </w:r>
      <w:r w:rsidRPr="00134F57">
        <w:rPr>
          <w:sz w:val="28"/>
          <w:szCs w:val="28"/>
          <w:lang w:val="ru-RU"/>
        </w:rPr>
        <w:t> </w:t>
      </w:r>
      <w:r w:rsidRPr="00134F57">
        <w:rPr>
          <w:sz w:val="28"/>
          <w:szCs w:val="28"/>
        </w:rPr>
        <w:t xml:space="preserve">А.М. Пошук Речовин з Протимікробною Активністю Серед 5-(2-, 3-, 4-нітрофеніл)-1,2,4-триазоліл-3-тіонів та їх Похідних. </w:t>
      </w:r>
      <w:r w:rsidRPr="00134F57">
        <w:rPr>
          <w:i/>
          <w:sz w:val="28"/>
          <w:szCs w:val="28"/>
          <w:shd w:val="clear" w:color="auto" w:fill="FFFFFF"/>
        </w:rPr>
        <w:t xml:space="preserve">Запорізький медичний </w:t>
      </w:r>
      <w:r w:rsidRPr="00134F57">
        <w:rPr>
          <w:i/>
          <w:sz w:val="28"/>
          <w:szCs w:val="28"/>
          <w:shd w:val="clear" w:color="auto" w:fill="FFFFFF"/>
          <w:lang w:val="ru-RU"/>
        </w:rPr>
        <w:t>журнал</w:t>
      </w:r>
      <w:r w:rsidRPr="00134F57">
        <w:rPr>
          <w:sz w:val="28"/>
          <w:szCs w:val="28"/>
          <w:shd w:val="clear" w:color="auto" w:fill="FFFFFF"/>
          <w:lang w:val="ru-RU"/>
        </w:rPr>
        <w:t>,</w:t>
      </w:r>
      <w:r w:rsidRPr="00134F57">
        <w:rPr>
          <w:sz w:val="28"/>
          <w:szCs w:val="28"/>
        </w:rPr>
        <w:t xml:space="preserve"> 2005, 2(31), с 173‒175.</w:t>
      </w:r>
    </w:p>
    <w:p w:rsidR="00A3677F" w:rsidRPr="00134F57" w:rsidRDefault="00A3677F" w:rsidP="00A3677F">
      <w:pPr>
        <w:pStyle w:val="a5"/>
        <w:numPr>
          <w:ilvl w:val="0"/>
          <w:numId w:val="25"/>
        </w:numPr>
        <w:tabs>
          <w:tab w:val="left" w:pos="540"/>
          <w:tab w:val="left" w:pos="1276"/>
        </w:tabs>
        <w:spacing w:line="360" w:lineRule="auto"/>
        <w:ind w:left="0" w:firstLine="709"/>
        <w:contextualSpacing/>
        <w:jc w:val="both"/>
        <w:rPr>
          <w:sz w:val="28"/>
          <w:szCs w:val="28"/>
        </w:rPr>
      </w:pPr>
      <w:r w:rsidRPr="00134F57">
        <w:rPr>
          <w:sz w:val="28"/>
          <w:szCs w:val="28"/>
        </w:rPr>
        <w:t>Сугак,</w:t>
      </w:r>
      <w:r w:rsidRPr="00134F57">
        <w:rPr>
          <w:sz w:val="28"/>
          <w:szCs w:val="28"/>
          <w:lang w:val="ru-RU"/>
        </w:rPr>
        <w:t> </w:t>
      </w:r>
      <w:r w:rsidRPr="00134F57">
        <w:rPr>
          <w:sz w:val="28"/>
          <w:szCs w:val="28"/>
        </w:rPr>
        <w:t>О.А.; Панасенко,</w:t>
      </w:r>
      <w:r w:rsidRPr="00134F57">
        <w:rPr>
          <w:sz w:val="28"/>
          <w:szCs w:val="28"/>
          <w:lang w:val="ru-RU"/>
        </w:rPr>
        <w:t> </w:t>
      </w:r>
      <w:r w:rsidRPr="00134F57">
        <w:rPr>
          <w:sz w:val="28"/>
          <w:szCs w:val="28"/>
        </w:rPr>
        <w:t>О.І.; Книш,</w:t>
      </w:r>
      <w:r w:rsidRPr="00134F57">
        <w:rPr>
          <w:sz w:val="28"/>
          <w:szCs w:val="28"/>
          <w:lang w:val="ru-RU"/>
        </w:rPr>
        <w:t> </w:t>
      </w:r>
      <w:r w:rsidRPr="00134F57">
        <w:rPr>
          <w:sz w:val="28"/>
          <w:szCs w:val="28"/>
        </w:rPr>
        <w:t>Є.Г.; Камишний,</w:t>
      </w:r>
      <w:r w:rsidRPr="00134F57">
        <w:rPr>
          <w:sz w:val="28"/>
          <w:szCs w:val="28"/>
          <w:lang w:val="ru-RU"/>
        </w:rPr>
        <w:t> </w:t>
      </w:r>
      <w:r w:rsidRPr="00134F57">
        <w:rPr>
          <w:sz w:val="28"/>
          <w:szCs w:val="28"/>
        </w:rPr>
        <w:t xml:space="preserve">О.М. Протимікробна та Протигрибкова Активність Похідних 3-(алкілтіо)-4-R-5-(тіофен-2-ілметил)-4Н-1,2,4-тріазолів. </w:t>
      </w:r>
      <w:r w:rsidRPr="00134F57">
        <w:rPr>
          <w:i/>
          <w:sz w:val="28"/>
          <w:szCs w:val="28"/>
        </w:rPr>
        <w:t>Актуальні питання фармацевтичної і медичної науки та практики</w:t>
      </w:r>
      <w:r w:rsidRPr="00134F57">
        <w:rPr>
          <w:sz w:val="28"/>
          <w:szCs w:val="28"/>
        </w:rPr>
        <w:t>, 2015, 3(19),с 67‒70.</w:t>
      </w:r>
    </w:p>
    <w:p w:rsidR="00A3677F" w:rsidRPr="00134F57" w:rsidRDefault="00CD2002" w:rsidP="00A3677F">
      <w:pPr>
        <w:pStyle w:val="a5"/>
        <w:numPr>
          <w:ilvl w:val="0"/>
          <w:numId w:val="25"/>
        </w:numPr>
        <w:tabs>
          <w:tab w:val="left" w:pos="540"/>
          <w:tab w:val="left" w:pos="1276"/>
        </w:tabs>
        <w:spacing w:line="360" w:lineRule="auto"/>
        <w:ind w:left="0" w:firstLine="709"/>
        <w:contextualSpacing/>
        <w:jc w:val="both"/>
        <w:rPr>
          <w:sz w:val="28"/>
          <w:szCs w:val="28"/>
        </w:rPr>
      </w:pPr>
      <w:hyperlink r:id="rId38" w:history="1">
        <w:r w:rsidR="00A3677F" w:rsidRPr="00134F57">
          <w:rPr>
            <w:sz w:val="28"/>
            <w:szCs w:val="28"/>
          </w:rPr>
          <w:t>Саліонов, В.О.</w:t>
        </w:r>
      </w:hyperlink>
      <w:r w:rsidR="00A3677F" w:rsidRPr="00134F57">
        <w:rPr>
          <w:sz w:val="28"/>
          <w:szCs w:val="28"/>
        </w:rPr>
        <w:t>; Панасенко, О.І.; Книш, Є.Г. Синтез, Фізико-хімічні властивості 2-(4-</w:t>
      </w:r>
      <w:r w:rsidR="00A3677F" w:rsidRPr="00134F57">
        <w:rPr>
          <w:sz w:val="28"/>
          <w:szCs w:val="28"/>
          <w:lang w:val="en-US"/>
        </w:rPr>
        <w:t>R</w:t>
      </w:r>
      <w:r w:rsidR="00A3677F" w:rsidRPr="00134F57">
        <w:rPr>
          <w:sz w:val="28"/>
          <w:szCs w:val="28"/>
        </w:rPr>
        <w:t>-5-(тіофен-2-іл)-4</w:t>
      </w:r>
      <w:r w:rsidR="00A3677F" w:rsidRPr="00134F57">
        <w:rPr>
          <w:sz w:val="28"/>
          <w:szCs w:val="28"/>
          <w:lang w:val="en-US"/>
        </w:rPr>
        <w:t>H</w:t>
      </w:r>
      <w:r w:rsidR="00A3677F" w:rsidRPr="00134F57">
        <w:rPr>
          <w:sz w:val="28"/>
          <w:szCs w:val="28"/>
        </w:rPr>
        <w:t xml:space="preserve">-1,2,4-тріазол-3-ілтіо)ацетатних кислот та їх Солей. </w:t>
      </w:r>
      <w:r w:rsidR="00A3677F" w:rsidRPr="00134F57">
        <w:rPr>
          <w:i/>
          <w:sz w:val="28"/>
          <w:szCs w:val="28"/>
        </w:rPr>
        <w:t>Український біофармацевтичний журнал</w:t>
      </w:r>
      <w:r w:rsidR="00A3677F" w:rsidRPr="00134F57">
        <w:rPr>
          <w:sz w:val="28"/>
          <w:szCs w:val="28"/>
        </w:rPr>
        <w:t xml:space="preserve">, 2012, 5/6, с 114–117. </w:t>
      </w:r>
    </w:p>
    <w:p w:rsidR="00A3677F" w:rsidRPr="00134F57" w:rsidRDefault="00A3677F" w:rsidP="00A3677F">
      <w:pPr>
        <w:pStyle w:val="a5"/>
        <w:numPr>
          <w:ilvl w:val="0"/>
          <w:numId w:val="25"/>
        </w:numPr>
        <w:tabs>
          <w:tab w:val="left" w:pos="540"/>
          <w:tab w:val="left" w:pos="1276"/>
        </w:tabs>
        <w:spacing w:line="360" w:lineRule="auto"/>
        <w:ind w:left="0" w:firstLine="709"/>
        <w:contextualSpacing/>
        <w:jc w:val="both"/>
        <w:rPr>
          <w:sz w:val="28"/>
          <w:szCs w:val="28"/>
        </w:rPr>
      </w:pPr>
      <w:r w:rsidRPr="00134F57">
        <w:rPr>
          <w:sz w:val="28"/>
          <w:szCs w:val="28"/>
        </w:rPr>
        <w:t xml:space="preserve">Щербина, Р.О.; Пругло, Є.С.; Сафонов, А.А. Синтез, Перетворення, Фізико-хімічні Та Біологічні Властивості S-заміщених 1,2,4-тріазолу. </w:t>
      </w:r>
      <w:r w:rsidRPr="00134F57">
        <w:rPr>
          <w:i/>
          <w:sz w:val="28"/>
          <w:szCs w:val="28"/>
        </w:rPr>
        <w:t>Працюємо, творимо, презентуємо.</w:t>
      </w:r>
      <w:r w:rsidRPr="00134F57">
        <w:rPr>
          <w:sz w:val="28"/>
          <w:szCs w:val="28"/>
        </w:rPr>
        <w:t xml:space="preserve"> Матеріали 80-ї ювілейної науково-практичної конференції студентів та молодих вчених за участю міжнародних спеціалістів, Івано-Франківськ, квітень 7-8, 2011; с 252–253. </w:t>
      </w:r>
    </w:p>
    <w:p w:rsidR="00A3677F" w:rsidRPr="00134F57" w:rsidRDefault="00A3677F" w:rsidP="00A3677F">
      <w:pPr>
        <w:pStyle w:val="a5"/>
        <w:numPr>
          <w:ilvl w:val="0"/>
          <w:numId w:val="25"/>
        </w:numPr>
        <w:tabs>
          <w:tab w:val="left" w:pos="540"/>
          <w:tab w:val="left" w:pos="1276"/>
        </w:tabs>
        <w:spacing w:line="360" w:lineRule="auto"/>
        <w:ind w:left="0" w:firstLine="709"/>
        <w:contextualSpacing/>
        <w:jc w:val="both"/>
        <w:rPr>
          <w:sz w:val="28"/>
          <w:szCs w:val="28"/>
        </w:rPr>
      </w:pPr>
      <w:r w:rsidRPr="00134F57">
        <w:rPr>
          <w:sz w:val="28"/>
          <w:szCs w:val="28"/>
        </w:rPr>
        <w:lastRenderedPageBreak/>
        <w:t xml:space="preserve">Щербина, Р.О.; Пругло, Є.С.; Сафонов, А.А. Синтез, Перетворення, Фізико-Хімічні Та Біологічні Властивості  S-заміщених 1,2,4-тріазолу. </w:t>
      </w:r>
      <w:r w:rsidRPr="00134F57">
        <w:rPr>
          <w:i/>
          <w:sz w:val="28"/>
          <w:szCs w:val="28"/>
        </w:rPr>
        <w:t>Клінічна та експериментальна фармакологія метаболічних коректорів, органопротекція, доказова медицина.</w:t>
      </w:r>
      <w:r w:rsidRPr="00134F57">
        <w:rPr>
          <w:sz w:val="28"/>
          <w:szCs w:val="28"/>
        </w:rPr>
        <w:t xml:space="preserve"> Матеріали VI Всеукраїнської науково-Практичної Конференції з Міжнародною Участю Спеціалістів з Клінічної Фармакології, Присвяченої 90-</w:t>
      </w:r>
      <w:r>
        <w:rPr>
          <w:sz w:val="28"/>
          <w:szCs w:val="28"/>
        </w:rPr>
        <w:t>р</w:t>
      </w:r>
      <w:r w:rsidRPr="00134F57">
        <w:rPr>
          <w:sz w:val="28"/>
          <w:szCs w:val="28"/>
        </w:rPr>
        <w:t>іччю Професора О. О.Столярчука, Вінниця</w:t>
      </w:r>
      <w:r>
        <w:rPr>
          <w:sz w:val="28"/>
          <w:szCs w:val="28"/>
        </w:rPr>
        <w:t>, Україна,</w:t>
      </w:r>
      <w:r w:rsidRPr="00134F57">
        <w:rPr>
          <w:sz w:val="28"/>
          <w:szCs w:val="28"/>
        </w:rPr>
        <w:t xml:space="preserve"> </w:t>
      </w:r>
      <w:r>
        <w:rPr>
          <w:sz w:val="28"/>
          <w:szCs w:val="28"/>
        </w:rPr>
        <w:t>Л</w:t>
      </w:r>
      <w:r w:rsidRPr="00134F57">
        <w:rPr>
          <w:sz w:val="28"/>
          <w:szCs w:val="28"/>
        </w:rPr>
        <w:t>истопад 10-11, 2010</w:t>
      </w:r>
      <w:r>
        <w:rPr>
          <w:sz w:val="28"/>
          <w:szCs w:val="28"/>
        </w:rPr>
        <w:t>;</w:t>
      </w:r>
      <w:r w:rsidRPr="00134F57">
        <w:rPr>
          <w:sz w:val="28"/>
          <w:szCs w:val="28"/>
        </w:rPr>
        <w:t xml:space="preserve"> </w:t>
      </w:r>
      <w:r>
        <w:rPr>
          <w:sz w:val="28"/>
          <w:szCs w:val="28"/>
        </w:rPr>
        <w:t xml:space="preserve">Вінниця, 2010; </w:t>
      </w:r>
      <w:r w:rsidRPr="00134F57">
        <w:rPr>
          <w:sz w:val="28"/>
          <w:szCs w:val="28"/>
        </w:rPr>
        <w:t>с 422–423.</w:t>
      </w:r>
    </w:p>
    <w:p w:rsidR="00A3677F" w:rsidRPr="00134F57" w:rsidRDefault="00A3677F" w:rsidP="00A3677F">
      <w:pPr>
        <w:pStyle w:val="a5"/>
        <w:numPr>
          <w:ilvl w:val="0"/>
          <w:numId w:val="25"/>
        </w:numPr>
        <w:tabs>
          <w:tab w:val="left" w:pos="540"/>
          <w:tab w:val="left" w:pos="1276"/>
        </w:tabs>
        <w:spacing w:line="360" w:lineRule="auto"/>
        <w:ind w:left="0" w:firstLine="709"/>
        <w:contextualSpacing/>
        <w:jc w:val="both"/>
        <w:rPr>
          <w:sz w:val="28"/>
          <w:szCs w:val="28"/>
        </w:rPr>
      </w:pPr>
      <w:r w:rsidRPr="00134F57">
        <w:rPr>
          <w:sz w:val="28"/>
          <w:szCs w:val="28"/>
        </w:rPr>
        <w:t>Парченко, В.В.; Каплаушенко, А.Г.; Куліш, С.М. Синтез, Фізико-Хімічні та Біологічні Властивості S-похідних 5-R-4-R</w:t>
      </w:r>
      <w:r w:rsidRPr="00134F57">
        <w:rPr>
          <w:sz w:val="28"/>
          <w:szCs w:val="28"/>
          <w:vertAlign w:val="subscript"/>
        </w:rPr>
        <w:t>1</w:t>
      </w:r>
      <w:r w:rsidRPr="00134F57">
        <w:rPr>
          <w:sz w:val="28"/>
          <w:szCs w:val="28"/>
        </w:rPr>
        <w:t xml:space="preserve">-1,2,4-тріазол-3-тіону. </w:t>
      </w:r>
      <w:r w:rsidRPr="00134F57">
        <w:rPr>
          <w:i/>
          <w:sz w:val="28"/>
          <w:szCs w:val="28"/>
        </w:rPr>
        <w:t>Актуальні питання створення нових лікарських засобів</w:t>
      </w:r>
      <w:r w:rsidRPr="00134F57">
        <w:rPr>
          <w:sz w:val="28"/>
          <w:szCs w:val="28"/>
        </w:rPr>
        <w:t>. Матеріали Всеукраїнської Науково-Практичної Конференції Студентів та Молодих Вчених, Присвяченої 140-річчю з Дня Народження Доктора Фармацевтичних та Хімічних Наук, Професора М.О. Валяшка, Харків квітень 21, 2011, с 23.</w:t>
      </w:r>
    </w:p>
    <w:p w:rsidR="00A3677F" w:rsidRPr="00134F57" w:rsidRDefault="00A3677F" w:rsidP="00A3677F">
      <w:pPr>
        <w:pStyle w:val="a5"/>
        <w:numPr>
          <w:ilvl w:val="0"/>
          <w:numId w:val="25"/>
        </w:numPr>
        <w:tabs>
          <w:tab w:val="left" w:pos="540"/>
          <w:tab w:val="left" w:pos="1276"/>
        </w:tabs>
        <w:spacing w:line="360" w:lineRule="auto"/>
        <w:ind w:left="0" w:firstLine="709"/>
        <w:contextualSpacing/>
        <w:jc w:val="both"/>
        <w:rPr>
          <w:sz w:val="28"/>
          <w:szCs w:val="28"/>
        </w:rPr>
      </w:pPr>
      <w:r w:rsidRPr="00134F57">
        <w:rPr>
          <w:i/>
          <w:sz w:val="28"/>
          <w:szCs w:val="28"/>
        </w:rPr>
        <w:t>Справочник по Микробиологическим и Вирусологическим Методам</w:t>
      </w:r>
      <w:r w:rsidRPr="00134F57">
        <w:rPr>
          <w:sz w:val="28"/>
          <w:szCs w:val="28"/>
        </w:rPr>
        <w:t>; Бригер, М.О., Ред.; «Медицина»: Москва, 1982,  462 с.</w:t>
      </w:r>
    </w:p>
    <w:p w:rsidR="00A3677F" w:rsidRPr="00134F57" w:rsidRDefault="00A3677F" w:rsidP="00A3677F">
      <w:pPr>
        <w:pStyle w:val="a5"/>
        <w:numPr>
          <w:ilvl w:val="0"/>
          <w:numId w:val="25"/>
        </w:numPr>
        <w:tabs>
          <w:tab w:val="left" w:pos="540"/>
          <w:tab w:val="left" w:pos="1276"/>
        </w:tabs>
        <w:spacing w:line="360" w:lineRule="auto"/>
        <w:ind w:left="0" w:firstLine="709"/>
        <w:contextualSpacing/>
        <w:jc w:val="both"/>
        <w:rPr>
          <w:spacing w:val="-6"/>
          <w:sz w:val="28"/>
          <w:szCs w:val="28"/>
        </w:rPr>
      </w:pPr>
      <w:r w:rsidRPr="00134F57">
        <w:rPr>
          <w:sz w:val="28"/>
          <w:szCs w:val="28"/>
        </w:rPr>
        <w:t>Ткачук, Н.В.; Янченко, В.О.; Демченко, А.М. Чутливість Сульфатвідновлювальних та Амоніфікувальних Бактерій до Похідних 4-аміно-</w:t>
      </w:r>
      <w:r w:rsidRPr="00134F57">
        <w:rPr>
          <w:spacing w:val="-6"/>
          <w:sz w:val="28"/>
          <w:szCs w:val="28"/>
        </w:rPr>
        <w:t xml:space="preserve">3,5-диметил-4Н-1,2,4-триазолію. </w:t>
      </w:r>
      <w:r w:rsidRPr="00134F57">
        <w:rPr>
          <w:i/>
          <w:spacing w:val="-6"/>
          <w:sz w:val="28"/>
          <w:szCs w:val="28"/>
        </w:rPr>
        <w:t>Мікробіологія та біотехнологія,</w:t>
      </w:r>
      <w:r w:rsidRPr="00134F57">
        <w:rPr>
          <w:spacing w:val="-6"/>
          <w:sz w:val="28"/>
          <w:szCs w:val="28"/>
        </w:rPr>
        <w:t xml:space="preserve"> 2010, 4, с 72‒79.</w:t>
      </w:r>
    </w:p>
    <w:p w:rsidR="00A3677F" w:rsidRPr="00134F57" w:rsidRDefault="00A3677F" w:rsidP="00A3677F">
      <w:pPr>
        <w:pStyle w:val="a5"/>
        <w:numPr>
          <w:ilvl w:val="0"/>
          <w:numId w:val="25"/>
        </w:numPr>
        <w:tabs>
          <w:tab w:val="left" w:pos="540"/>
          <w:tab w:val="left" w:pos="1276"/>
        </w:tabs>
        <w:spacing w:line="360" w:lineRule="auto"/>
        <w:ind w:left="0" w:firstLine="709"/>
        <w:contextualSpacing/>
        <w:jc w:val="both"/>
        <w:rPr>
          <w:sz w:val="28"/>
          <w:szCs w:val="28"/>
        </w:rPr>
      </w:pPr>
      <w:r w:rsidRPr="00134F57">
        <w:rPr>
          <w:sz w:val="28"/>
          <w:szCs w:val="28"/>
          <w:lang w:val="en-US"/>
        </w:rPr>
        <w:t>Xu</w:t>
      </w:r>
      <w:r w:rsidRPr="00134F57">
        <w:rPr>
          <w:sz w:val="28"/>
          <w:szCs w:val="28"/>
        </w:rPr>
        <w:t>, </w:t>
      </w:r>
      <w:r w:rsidRPr="00134F57">
        <w:rPr>
          <w:sz w:val="28"/>
          <w:szCs w:val="28"/>
          <w:lang w:val="en-US"/>
        </w:rPr>
        <w:t>L.-Z.</w:t>
      </w:r>
      <w:r w:rsidRPr="00134F57">
        <w:rPr>
          <w:sz w:val="28"/>
          <w:szCs w:val="28"/>
        </w:rPr>
        <w:t>;</w:t>
      </w:r>
      <w:r w:rsidRPr="00134F57">
        <w:rPr>
          <w:sz w:val="28"/>
          <w:szCs w:val="28"/>
          <w:lang w:val="en-US"/>
        </w:rPr>
        <w:t xml:space="preserve"> Yu</w:t>
      </w:r>
      <w:r w:rsidRPr="00134F57">
        <w:rPr>
          <w:sz w:val="28"/>
          <w:szCs w:val="28"/>
        </w:rPr>
        <w:t>, </w:t>
      </w:r>
      <w:r w:rsidRPr="00134F57">
        <w:rPr>
          <w:sz w:val="28"/>
          <w:szCs w:val="28"/>
          <w:lang w:val="en-US"/>
        </w:rPr>
        <w:t>G.-P.</w:t>
      </w:r>
      <w:r w:rsidRPr="00134F57">
        <w:rPr>
          <w:sz w:val="28"/>
          <w:szCs w:val="28"/>
        </w:rPr>
        <w:t>;</w:t>
      </w:r>
      <w:r w:rsidRPr="00134F57">
        <w:rPr>
          <w:sz w:val="28"/>
          <w:szCs w:val="28"/>
          <w:lang w:val="en-US"/>
        </w:rPr>
        <w:t xml:space="preserve"> Bi</w:t>
      </w:r>
      <w:r w:rsidRPr="00134F57">
        <w:rPr>
          <w:sz w:val="28"/>
          <w:szCs w:val="28"/>
        </w:rPr>
        <w:t>, </w:t>
      </w:r>
      <w:r w:rsidRPr="00134F57">
        <w:rPr>
          <w:sz w:val="28"/>
          <w:szCs w:val="28"/>
          <w:lang w:val="en-US"/>
        </w:rPr>
        <w:t>W.-Z.</w:t>
      </w:r>
      <w:r w:rsidRPr="00134F57">
        <w:rPr>
          <w:sz w:val="28"/>
          <w:szCs w:val="28"/>
        </w:rPr>
        <w:t>;</w:t>
      </w:r>
      <w:r w:rsidRPr="00134F57">
        <w:rPr>
          <w:sz w:val="28"/>
          <w:szCs w:val="28"/>
          <w:lang w:val="en-US"/>
        </w:rPr>
        <w:t xml:space="preserve"> Asia</w:t>
      </w:r>
      <w:r w:rsidRPr="00134F57">
        <w:rPr>
          <w:sz w:val="28"/>
          <w:szCs w:val="28"/>
        </w:rPr>
        <w:t>, </w:t>
      </w:r>
      <w:r w:rsidRPr="00134F57">
        <w:rPr>
          <w:sz w:val="28"/>
          <w:szCs w:val="28"/>
          <w:lang w:val="en-US"/>
        </w:rPr>
        <w:t>H.A.</w:t>
      </w:r>
      <w:r w:rsidRPr="00134F57">
        <w:rPr>
          <w:sz w:val="28"/>
          <w:szCs w:val="28"/>
        </w:rPr>
        <w:t xml:space="preserve"> </w:t>
      </w:r>
      <w:r w:rsidRPr="00134F57">
        <w:rPr>
          <w:sz w:val="28"/>
          <w:szCs w:val="28"/>
          <w:lang w:val="en-US"/>
        </w:rPr>
        <w:t>A Quantitative Structure-Activity Relationship Study of Antifungal Analogues of 3,4-substituted 5-((1H-1,2,4-triazol-1-yl)methyl)-4H-1,2,4-triazole</w:t>
      </w:r>
      <w:r w:rsidRPr="00134F57">
        <w:rPr>
          <w:sz w:val="28"/>
          <w:szCs w:val="28"/>
        </w:rPr>
        <w:t>.</w:t>
      </w:r>
      <w:r w:rsidRPr="00134F57">
        <w:rPr>
          <w:sz w:val="28"/>
          <w:szCs w:val="28"/>
          <w:lang w:val="en-US"/>
        </w:rPr>
        <w:t xml:space="preserve"> </w:t>
      </w:r>
      <w:r w:rsidRPr="00134F57">
        <w:rPr>
          <w:i/>
          <w:sz w:val="28"/>
          <w:szCs w:val="28"/>
          <w:lang w:val="en-US"/>
        </w:rPr>
        <w:t>Struct. Chem</w:t>
      </w:r>
      <w:r w:rsidRPr="00134F57">
        <w:rPr>
          <w:sz w:val="28"/>
          <w:szCs w:val="28"/>
          <w:lang w:val="en-US"/>
        </w:rPr>
        <w:t>.</w:t>
      </w:r>
      <w:r w:rsidRPr="00134F57">
        <w:rPr>
          <w:sz w:val="28"/>
          <w:szCs w:val="28"/>
        </w:rPr>
        <w:t>,</w:t>
      </w:r>
      <w:r w:rsidRPr="00134F57">
        <w:rPr>
          <w:sz w:val="28"/>
          <w:szCs w:val="28"/>
          <w:lang w:val="en-US"/>
        </w:rPr>
        <w:t xml:space="preserve"> 2008</w:t>
      </w:r>
      <w:r w:rsidRPr="00134F57">
        <w:rPr>
          <w:sz w:val="28"/>
          <w:szCs w:val="28"/>
        </w:rPr>
        <w:t>, </w:t>
      </w:r>
      <w:r w:rsidRPr="00134F57">
        <w:rPr>
          <w:sz w:val="28"/>
          <w:szCs w:val="28"/>
          <w:lang w:val="en-US"/>
        </w:rPr>
        <w:t>19</w:t>
      </w:r>
      <w:r w:rsidRPr="00134F57">
        <w:rPr>
          <w:sz w:val="28"/>
          <w:szCs w:val="28"/>
        </w:rPr>
        <w:t>, рр </w:t>
      </w:r>
      <w:r w:rsidRPr="00134F57">
        <w:rPr>
          <w:sz w:val="28"/>
          <w:szCs w:val="28"/>
          <w:lang w:val="en-US"/>
        </w:rPr>
        <w:t>959</w:t>
      </w:r>
      <w:r w:rsidRPr="00134F57">
        <w:rPr>
          <w:sz w:val="28"/>
          <w:szCs w:val="28"/>
        </w:rPr>
        <w:t>–</w:t>
      </w:r>
      <w:r w:rsidRPr="00134F57">
        <w:rPr>
          <w:sz w:val="28"/>
          <w:szCs w:val="28"/>
          <w:lang w:val="en-US"/>
        </w:rPr>
        <w:t>965.</w:t>
      </w:r>
    </w:p>
    <w:p w:rsidR="00A3677F" w:rsidRPr="00134F57" w:rsidRDefault="00A3677F" w:rsidP="00A3677F">
      <w:pPr>
        <w:pStyle w:val="a5"/>
        <w:numPr>
          <w:ilvl w:val="0"/>
          <w:numId w:val="25"/>
        </w:numPr>
        <w:tabs>
          <w:tab w:val="left" w:pos="540"/>
          <w:tab w:val="left" w:pos="1276"/>
        </w:tabs>
        <w:spacing w:line="360" w:lineRule="auto"/>
        <w:ind w:left="0" w:firstLine="709"/>
        <w:contextualSpacing/>
        <w:jc w:val="both"/>
        <w:rPr>
          <w:sz w:val="28"/>
          <w:szCs w:val="28"/>
          <w:lang w:val="en-US"/>
        </w:rPr>
      </w:pPr>
      <w:r w:rsidRPr="00134F57">
        <w:rPr>
          <w:sz w:val="28"/>
          <w:szCs w:val="28"/>
          <w:lang w:val="en-US"/>
        </w:rPr>
        <w:t>Bansode</w:t>
      </w:r>
      <w:r w:rsidRPr="00134F57">
        <w:rPr>
          <w:sz w:val="28"/>
          <w:szCs w:val="28"/>
        </w:rPr>
        <w:t>, </w:t>
      </w:r>
      <w:r w:rsidRPr="00134F57">
        <w:rPr>
          <w:sz w:val="28"/>
          <w:szCs w:val="28"/>
          <w:lang w:val="en-US"/>
        </w:rPr>
        <w:t>S.</w:t>
      </w:r>
      <w:r w:rsidRPr="00134F57">
        <w:rPr>
          <w:sz w:val="28"/>
          <w:szCs w:val="28"/>
        </w:rPr>
        <w:t>;</w:t>
      </w:r>
      <w:r w:rsidRPr="00134F57">
        <w:rPr>
          <w:sz w:val="28"/>
          <w:szCs w:val="28"/>
          <w:lang w:val="en-US"/>
        </w:rPr>
        <w:t xml:space="preserve"> Kamble, R. Synthesis of Novel 2-(3'-aryl-sydnon-4'-ylidene)-5'-substituted-[1,3,4]-thiadiazolylamines and [1,3,4]-thiadiazol-2'-yl-3-oxo-[1,2,4]-triazoles as Antimicrobial Agents. </w:t>
      </w:r>
      <w:r w:rsidRPr="00134F57">
        <w:rPr>
          <w:i/>
          <w:sz w:val="28"/>
          <w:szCs w:val="28"/>
          <w:lang w:val="en-US"/>
        </w:rPr>
        <w:t>Med. Chem. Res.</w:t>
      </w:r>
      <w:r w:rsidRPr="00134F57">
        <w:rPr>
          <w:sz w:val="28"/>
          <w:szCs w:val="28"/>
        </w:rPr>
        <w:t xml:space="preserve">, </w:t>
      </w:r>
      <w:r w:rsidRPr="00134F57">
        <w:rPr>
          <w:sz w:val="28"/>
          <w:szCs w:val="28"/>
          <w:lang w:val="en-US"/>
        </w:rPr>
        <w:t>2012, 21</w:t>
      </w:r>
      <w:r w:rsidRPr="00134F57">
        <w:rPr>
          <w:sz w:val="28"/>
          <w:szCs w:val="28"/>
        </w:rPr>
        <w:t>(</w:t>
      </w:r>
      <w:r w:rsidRPr="00134F57">
        <w:rPr>
          <w:sz w:val="28"/>
          <w:szCs w:val="28"/>
          <w:lang w:val="en-US"/>
        </w:rPr>
        <w:t>6</w:t>
      </w:r>
      <w:r w:rsidRPr="00134F57">
        <w:rPr>
          <w:sz w:val="28"/>
          <w:szCs w:val="28"/>
        </w:rPr>
        <w:t>), рр </w:t>
      </w:r>
      <w:r w:rsidRPr="00134F57">
        <w:rPr>
          <w:sz w:val="28"/>
          <w:szCs w:val="28"/>
          <w:lang w:val="en-US"/>
        </w:rPr>
        <w:t>867</w:t>
      </w:r>
      <w:r w:rsidRPr="00134F57">
        <w:rPr>
          <w:sz w:val="28"/>
          <w:szCs w:val="28"/>
        </w:rPr>
        <w:t>‒</w:t>
      </w:r>
      <w:r w:rsidRPr="00134F57">
        <w:rPr>
          <w:sz w:val="28"/>
          <w:szCs w:val="28"/>
          <w:lang w:val="en-US"/>
        </w:rPr>
        <w:t>873.</w:t>
      </w:r>
    </w:p>
    <w:p w:rsidR="00A3677F" w:rsidRPr="00134F57" w:rsidRDefault="00CD2002" w:rsidP="00A3677F">
      <w:pPr>
        <w:pStyle w:val="a5"/>
        <w:numPr>
          <w:ilvl w:val="0"/>
          <w:numId w:val="25"/>
        </w:numPr>
        <w:tabs>
          <w:tab w:val="left" w:pos="540"/>
          <w:tab w:val="left" w:pos="851"/>
        </w:tabs>
        <w:spacing w:line="360" w:lineRule="auto"/>
        <w:ind w:left="0" w:firstLine="709"/>
        <w:contextualSpacing/>
        <w:jc w:val="both"/>
        <w:rPr>
          <w:sz w:val="28"/>
          <w:szCs w:val="28"/>
        </w:rPr>
      </w:pPr>
      <w:hyperlink r:id="rId39" w:history="1">
        <w:r w:rsidR="00A3677F" w:rsidRPr="00134F57">
          <w:rPr>
            <w:sz w:val="28"/>
            <w:szCs w:val="28"/>
            <w:lang w:val="pl-PL"/>
          </w:rPr>
          <w:t>Bratenko</w:t>
        </w:r>
      </w:hyperlink>
      <w:r w:rsidR="00A3677F" w:rsidRPr="00134F57">
        <w:rPr>
          <w:sz w:val="28"/>
          <w:szCs w:val="28"/>
        </w:rPr>
        <w:t>, </w:t>
      </w:r>
      <w:r w:rsidR="00A3677F" w:rsidRPr="00134F57">
        <w:rPr>
          <w:sz w:val="28"/>
          <w:szCs w:val="28"/>
          <w:lang w:val="pl-PL"/>
        </w:rPr>
        <w:t>M.K.</w:t>
      </w:r>
      <w:r w:rsidR="00A3677F" w:rsidRPr="00134F57">
        <w:rPr>
          <w:sz w:val="28"/>
          <w:szCs w:val="28"/>
        </w:rPr>
        <w:t>; Panasenko, </w:t>
      </w:r>
      <w:hyperlink r:id="rId40" w:history="1">
        <w:r w:rsidR="00A3677F" w:rsidRPr="00134F57">
          <w:rPr>
            <w:sz w:val="28"/>
            <w:szCs w:val="28"/>
            <w:lang w:val="pl-PL"/>
          </w:rPr>
          <w:t>N.V.</w:t>
        </w:r>
        <w:r w:rsidR="00A3677F" w:rsidRPr="00134F57">
          <w:rPr>
            <w:sz w:val="28"/>
            <w:szCs w:val="28"/>
          </w:rPr>
          <w:t>;</w:t>
        </w:r>
      </w:hyperlink>
      <w:r w:rsidR="00A3677F" w:rsidRPr="00134F57">
        <w:rPr>
          <w:sz w:val="28"/>
          <w:szCs w:val="28"/>
          <w:lang w:val="pl-PL"/>
        </w:rPr>
        <w:t xml:space="preserve"> Vovk</w:t>
      </w:r>
      <w:r w:rsidR="00A3677F" w:rsidRPr="00134F57">
        <w:rPr>
          <w:sz w:val="28"/>
          <w:szCs w:val="28"/>
        </w:rPr>
        <w:t>, </w:t>
      </w:r>
      <w:hyperlink r:id="rId41" w:history="1">
        <w:r w:rsidR="00A3677F" w:rsidRPr="00134F57">
          <w:rPr>
            <w:sz w:val="28"/>
            <w:szCs w:val="28"/>
            <w:lang w:val="pl-PL"/>
          </w:rPr>
          <w:t xml:space="preserve">M.V. </w:t>
        </w:r>
      </w:hyperlink>
      <w:r w:rsidR="00A3677F" w:rsidRPr="00134F57">
        <w:rPr>
          <w:sz w:val="28"/>
          <w:szCs w:val="28"/>
          <w:lang w:val="en-US"/>
        </w:rPr>
        <w:t>4-functionally Substituted 3-hetarylpyrazoles: XX. Synthesis of derivatives of 5-(pyrasol-4-yl)-1,2,4-triazole and 3-(pyrazol-4-yl)-1,2,4-triazolo[3,4-c][1,4]oxazine</w:t>
      </w:r>
      <w:r w:rsidR="00A3677F" w:rsidRPr="00134F57">
        <w:rPr>
          <w:sz w:val="28"/>
          <w:szCs w:val="28"/>
        </w:rPr>
        <w:t xml:space="preserve">. </w:t>
      </w:r>
      <w:hyperlink r:id="rId42" w:history="1">
        <w:r w:rsidR="00A3677F" w:rsidRPr="00134F57">
          <w:rPr>
            <w:i/>
            <w:sz w:val="28"/>
            <w:szCs w:val="28"/>
            <w:lang w:val="en-US"/>
          </w:rPr>
          <w:t>Rus. J. Org. Chem</w:t>
        </w:r>
      </w:hyperlink>
      <w:r w:rsidR="00A3677F" w:rsidRPr="00134F57">
        <w:rPr>
          <w:sz w:val="28"/>
          <w:szCs w:val="28"/>
          <w:lang w:val="en-US"/>
        </w:rPr>
        <w:t>.</w:t>
      </w:r>
      <w:r w:rsidR="00A3677F" w:rsidRPr="00134F57">
        <w:rPr>
          <w:sz w:val="28"/>
          <w:szCs w:val="28"/>
        </w:rPr>
        <w:t xml:space="preserve">, </w:t>
      </w:r>
      <w:r w:rsidR="00A3677F" w:rsidRPr="00134F57">
        <w:rPr>
          <w:sz w:val="28"/>
          <w:szCs w:val="28"/>
          <w:lang w:val="en-US"/>
        </w:rPr>
        <w:t>2013</w:t>
      </w:r>
      <w:r w:rsidR="00A3677F" w:rsidRPr="00134F57">
        <w:rPr>
          <w:sz w:val="28"/>
          <w:szCs w:val="28"/>
        </w:rPr>
        <w:t>,</w:t>
      </w:r>
      <w:r w:rsidR="00A3677F" w:rsidRPr="00134F57">
        <w:rPr>
          <w:sz w:val="28"/>
          <w:szCs w:val="28"/>
          <w:lang w:val="en-US"/>
        </w:rPr>
        <w:t xml:space="preserve"> 49</w:t>
      </w:r>
      <w:r w:rsidR="00A3677F" w:rsidRPr="00134F57">
        <w:rPr>
          <w:sz w:val="28"/>
          <w:szCs w:val="28"/>
        </w:rPr>
        <w:t>(2), рр </w:t>
      </w:r>
      <w:r w:rsidR="00A3677F" w:rsidRPr="00134F57">
        <w:rPr>
          <w:sz w:val="28"/>
          <w:szCs w:val="28"/>
          <w:lang w:val="en-US"/>
        </w:rPr>
        <w:t>294–297.</w:t>
      </w:r>
    </w:p>
    <w:p w:rsidR="00A3677F" w:rsidRPr="00FE550F" w:rsidRDefault="00A3677F" w:rsidP="00A3677F">
      <w:pPr>
        <w:pStyle w:val="a5"/>
        <w:numPr>
          <w:ilvl w:val="0"/>
          <w:numId w:val="25"/>
        </w:numPr>
        <w:tabs>
          <w:tab w:val="left" w:pos="540"/>
        </w:tabs>
        <w:spacing w:line="360" w:lineRule="auto"/>
        <w:ind w:left="0" w:firstLine="851"/>
        <w:contextualSpacing/>
        <w:jc w:val="both"/>
        <w:rPr>
          <w:sz w:val="28"/>
          <w:szCs w:val="28"/>
        </w:rPr>
      </w:pPr>
      <w:r w:rsidRPr="00FE550F">
        <w:rPr>
          <w:sz w:val="28"/>
          <w:szCs w:val="28"/>
        </w:rPr>
        <w:lastRenderedPageBreak/>
        <w:t>Chai, </w:t>
      </w:r>
      <w:hyperlink r:id="rId43" w:history="1">
        <w:r w:rsidRPr="00FE550F">
          <w:rPr>
            <w:rStyle w:val="af4"/>
            <w:rFonts w:eastAsia="Liberation Serif"/>
            <w:color w:val="auto"/>
            <w:sz w:val="28"/>
            <w:szCs w:val="28"/>
            <w:u w:val="none"/>
          </w:rPr>
          <w:t xml:space="preserve">X.; </w:t>
        </w:r>
      </w:hyperlink>
      <w:r w:rsidRPr="00FE550F">
        <w:rPr>
          <w:rStyle w:val="authors-list-item"/>
          <w:sz w:val="28"/>
          <w:szCs w:val="28"/>
          <w:shd w:val="clear" w:color="auto" w:fill="FFFFFF"/>
        </w:rPr>
        <w:t>Yu, </w:t>
      </w:r>
      <w:hyperlink r:id="rId44" w:history="1">
        <w:r w:rsidRPr="00FE550F">
          <w:rPr>
            <w:rStyle w:val="af4"/>
            <w:rFonts w:eastAsia="Liberation Serif"/>
            <w:color w:val="auto"/>
            <w:sz w:val="28"/>
            <w:szCs w:val="28"/>
            <w:u w:val="none"/>
          </w:rPr>
          <w:t>S.</w:t>
        </w:r>
      </w:hyperlink>
      <w:r w:rsidRPr="00FE550F">
        <w:rPr>
          <w:rStyle w:val="authors-list-item"/>
          <w:sz w:val="28"/>
          <w:szCs w:val="28"/>
          <w:shd w:val="clear" w:color="auto" w:fill="FFFFFF"/>
        </w:rPr>
        <w:t xml:space="preserve">; </w:t>
      </w:r>
      <w:r w:rsidRPr="00FE550F">
        <w:rPr>
          <w:rStyle w:val="comma"/>
          <w:sz w:val="28"/>
          <w:szCs w:val="28"/>
          <w:shd w:val="clear" w:color="auto" w:fill="FFFFFF"/>
        </w:rPr>
        <w:t>Jiang, </w:t>
      </w:r>
      <w:hyperlink r:id="rId45" w:history="1">
        <w:r w:rsidRPr="00FE550F">
          <w:rPr>
            <w:rStyle w:val="af4"/>
            <w:rFonts w:eastAsia="Liberation Serif"/>
            <w:color w:val="auto"/>
            <w:sz w:val="28"/>
            <w:szCs w:val="28"/>
            <w:u w:val="none"/>
          </w:rPr>
          <w:t>Y.</w:t>
        </w:r>
      </w:hyperlink>
      <w:r w:rsidRPr="00FE550F">
        <w:rPr>
          <w:rStyle w:val="authors-list-item"/>
          <w:sz w:val="28"/>
          <w:szCs w:val="28"/>
          <w:shd w:val="clear" w:color="auto" w:fill="FFFFFF"/>
        </w:rPr>
        <w:t>; Zou, </w:t>
      </w:r>
      <w:hyperlink r:id="rId46" w:history="1">
        <w:r w:rsidRPr="00FE550F">
          <w:rPr>
            <w:rStyle w:val="af4"/>
            <w:rFonts w:eastAsia="Liberation Serif"/>
            <w:color w:val="auto"/>
            <w:sz w:val="28"/>
            <w:szCs w:val="28"/>
            <w:u w:val="none"/>
          </w:rPr>
          <w:t>Y.;</w:t>
        </w:r>
      </w:hyperlink>
      <w:r w:rsidRPr="00FE550F">
        <w:rPr>
          <w:rStyle w:val="authors-list-item"/>
          <w:sz w:val="28"/>
          <w:szCs w:val="28"/>
          <w:shd w:val="clear" w:color="auto" w:fill="FFFFFF"/>
        </w:rPr>
        <w:t xml:space="preserve"> Wu, </w:t>
      </w:r>
      <w:hyperlink r:id="rId47" w:history="1">
        <w:r w:rsidRPr="00FE550F">
          <w:rPr>
            <w:rStyle w:val="af4"/>
            <w:rFonts w:eastAsia="Liberation Serif"/>
            <w:color w:val="auto"/>
            <w:sz w:val="28"/>
            <w:szCs w:val="28"/>
            <w:u w:val="none"/>
          </w:rPr>
          <w:t>Q.</w:t>
        </w:r>
      </w:hyperlink>
      <w:r w:rsidRPr="00FE550F">
        <w:rPr>
          <w:rStyle w:val="authors-list-item"/>
          <w:sz w:val="28"/>
          <w:szCs w:val="28"/>
          <w:shd w:val="clear" w:color="auto" w:fill="FFFFFF"/>
        </w:rPr>
        <w:t>; Zhang, </w:t>
      </w:r>
      <w:hyperlink r:id="rId48" w:history="1">
        <w:r w:rsidRPr="00FE550F">
          <w:rPr>
            <w:rStyle w:val="af4"/>
            <w:rFonts w:eastAsia="Liberation Serif"/>
            <w:color w:val="auto"/>
            <w:sz w:val="28"/>
            <w:szCs w:val="28"/>
            <w:u w:val="none"/>
          </w:rPr>
          <w:t>D.</w:t>
        </w:r>
      </w:hyperlink>
      <w:r w:rsidRPr="00FE550F">
        <w:rPr>
          <w:rStyle w:val="authors-list-item"/>
          <w:sz w:val="28"/>
          <w:szCs w:val="28"/>
          <w:shd w:val="clear" w:color="auto" w:fill="FFFFFF"/>
        </w:rPr>
        <w:t xml:space="preserve">; </w:t>
      </w:r>
      <w:r w:rsidRPr="00FE550F">
        <w:rPr>
          <w:rStyle w:val="authors-list-item"/>
          <w:sz w:val="28"/>
          <w:szCs w:val="28"/>
          <w:shd w:val="clear" w:color="auto" w:fill="FFFFFF"/>
        </w:rPr>
        <w:br/>
        <w:t>Jiang, </w:t>
      </w:r>
      <w:hyperlink r:id="rId49" w:history="1">
        <w:r w:rsidRPr="00FE550F">
          <w:rPr>
            <w:rStyle w:val="af4"/>
            <w:rFonts w:eastAsia="Liberation Serif"/>
            <w:color w:val="auto"/>
            <w:sz w:val="28"/>
            <w:szCs w:val="28"/>
            <w:u w:val="none"/>
          </w:rPr>
          <w:t>Y.</w:t>
        </w:r>
      </w:hyperlink>
      <w:r w:rsidRPr="00FE550F">
        <w:rPr>
          <w:rStyle w:val="authors-list-item"/>
          <w:sz w:val="28"/>
          <w:szCs w:val="28"/>
          <w:shd w:val="clear" w:color="auto" w:fill="FFFFFF"/>
        </w:rPr>
        <w:t>; Cao, </w:t>
      </w:r>
      <w:hyperlink r:id="rId50" w:history="1">
        <w:r w:rsidRPr="00FE550F">
          <w:rPr>
            <w:rStyle w:val="af4"/>
            <w:rFonts w:eastAsia="Liberation Serif"/>
            <w:color w:val="auto"/>
            <w:sz w:val="28"/>
            <w:szCs w:val="28"/>
            <w:u w:val="none"/>
          </w:rPr>
          <w:t>Y.</w:t>
        </w:r>
      </w:hyperlink>
      <w:r w:rsidRPr="00FE550F">
        <w:rPr>
          <w:rStyle w:val="authors-list-item"/>
          <w:sz w:val="28"/>
          <w:szCs w:val="28"/>
          <w:shd w:val="clear" w:color="auto" w:fill="FFFFFF"/>
        </w:rPr>
        <w:t xml:space="preserve">; </w:t>
      </w:r>
      <w:hyperlink r:id="rId51" w:history="1">
        <w:r w:rsidRPr="00FE550F">
          <w:rPr>
            <w:rStyle w:val="af4"/>
            <w:rFonts w:eastAsia="Liberation Serif"/>
            <w:color w:val="auto"/>
            <w:sz w:val="28"/>
            <w:szCs w:val="28"/>
            <w:u w:val="none"/>
          </w:rPr>
          <w:t>Sun</w:t>
        </w:r>
      </w:hyperlink>
      <w:r w:rsidRPr="00FE550F">
        <w:rPr>
          <w:rStyle w:val="authors-list-item"/>
          <w:sz w:val="28"/>
          <w:szCs w:val="28"/>
          <w:shd w:val="clear" w:color="auto" w:fill="FFFFFF"/>
        </w:rPr>
        <w:t>, </w:t>
      </w:r>
      <w:r w:rsidRPr="00FE550F">
        <w:rPr>
          <w:sz w:val="28"/>
          <w:szCs w:val="28"/>
        </w:rPr>
        <w:t xml:space="preserve">Q. </w:t>
      </w:r>
      <w:r w:rsidRPr="00FE550F">
        <w:rPr>
          <w:sz w:val="28"/>
          <w:szCs w:val="28"/>
          <w:lang w:val="en-US"/>
        </w:rPr>
        <w:t>Design</w:t>
      </w:r>
      <w:r w:rsidRPr="00FE550F">
        <w:rPr>
          <w:sz w:val="28"/>
          <w:szCs w:val="28"/>
        </w:rPr>
        <w:t xml:space="preserve">, </w:t>
      </w:r>
      <w:r w:rsidRPr="00FE550F">
        <w:rPr>
          <w:sz w:val="28"/>
          <w:szCs w:val="28"/>
          <w:lang w:val="en-US"/>
        </w:rPr>
        <w:t>Synthesis</w:t>
      </w:r>
      <w:r w:rsidRPr="00FE550F">
        <w:rPr>
          <w:sz w:val="28"/>
          <w:szCs w:val="28"/>
        </w:rPr>
        <w:t xml:space="preserve">, </w:t>
      </w:r>
      <w:r w:rsidRPr="00FE550F">
        <w:rPr>
          <w:sz w:val="28"/>
          <w:szCs w:val="28"/>
          <w:lang w:val="en-US"/>
        </w:rPr>
        <w:t>and</w:t>
      </w:r>
      <w:r w:rsidRPr="00FE550F">
        <w:rPr>
          <w:sz w:val="28"/>
          <w:szCs w:val="28"/>
        </w:rPr>
        <w:t xml:space="preserve"> </w:t>
      </w:r>
      <w:r w:rsidRPr="00FE550F">
        <w:rPr>
          <w:sz w:val="28"/>
          <w:szCs w:val="28"/>
          <w:lang w:val="en-US"/>
        </w:rPr>
        <w:t>Biological</w:t>
      </w:r>
      <w:r w:rsidRPr="00FE550F">
        <w:rPr>
          <w:sz w:val="28"/>
          <w:szCs w:val="28"/>
        </w:rPr>
        <w:t xml:space="preserve"> </w:t>
      </w:r>
      <w:r w:rsidRPr="00FE550F">
        <w:rPr>
          <w:sz w:val="28"/>
          <w:szCs w:val="28"/>
          <w:lang w:val="en-US"/>
        </w:rPr>
        <w:t>Evaluation</w:t>
      </w:r>
      <w:r w:rsidRPr="00FE550F">
        <w:rPr>
          <w:sz w:val="28"/>
          <w:szCs w:val="28"/>
        </w:rPr>
        <w:t xml:space="preserve"> </w:t>
      </w:r>
      <w:r w:rsidRPr="00FE550F">
        <w:rPr>
          <w:sz w:val="28"/>
          <w:szCs w:val="28"/>
          <w:lang w:val="en-US"/>
        </w:rPr>
        <w:t>of</w:t>
      </w:r>
      <w:r w:rsidRPr="00FE550F">
        <w:rPr>
          <w:sz w:val="28"/>
          <w:szCs w:val="28"/>
        </w:rPr>
        <w:t xml:space="preserve"> </w:t>
      </w:r>
      <w:r w:rsidRPr="00FE550F">
        <w:rPr>
          <w:sz w:val="28"/>
          <w:szCs w:val="28"/>
          <w:lang w:val="en-US"/>
        </w:rPr>
        <w:t>Novel</w:t>
      </w:r>
      <w:r w:rsidRPr="00FE550F">
        <w:rPr>
          <w:sz w:val="28"/>
          <w:szCs w:val="28"/>
        </w:rPr>
        <w:t xml:space="preserve"> 1, 2, 4-</w:t>
      </w:r>
      <w:r w:rsidRPr="00FE550F">
        <w:rPr>
          <w:sz w:val="28"/>
          <w:szCs w:val="28"/>
          <w:lang w:val="en-US"/>
        </w:rPr>
        <w:t>Triazole</w:t>
      </w:r>
      <w:r w:rsidRPr="00FE550F">
        <w:rPr>
          <w:sz w:val="28"/>
          <w:szCs w:val="28"/>
        </w:rPr>
        <w:t xml:space="preserve"> </w:t>
      </w:r>
      <w:r w:rsidRPr="00FE550F">
        <w:rPr>
          <w:sz w:val="28"/>
          <w:szCs w:val="28"/>
          <w:lang w:val="en-US"/>
        </w:rPr>
        <w:t>Derivatives</w:t>
      </w:r>
      <w:r w:rsidRPr="00FE550F">
        <w:rPr>
          <w:sz w:val="28"/>
          <w:szCs w:val="28"/>
        </w:rPr>
        <w:t xml:space="preserve"> </w:t>
      </w:r>
      <w:r w:rsidRPr="00FE550F">
        <w:rPr>
          <w:sz w:val="28"/>
          <w:szCs w:val="28"/>
          <w:lang w:val="en-US"/>
        </w:rPr>
        <w:t>as</w:t>
      </w:r>
      <w:r w:rsidRPr="00FE550F">
        <w:rPr>
          <w:sz w:val="28"/>
          <w:szCs w:val="28"/>
        </w:rPr>
        <w:t xml:space="preserve"> </w:t>
      </w:r>
      <w:r w:rsidRPr="00FE550F">
        <w:rPr>
          <w:sz w:val="28"/>
          <w:szCs w:val="28"/>
          <w:lang w:val="en-US"/>
        </w:rPr>
        <w:t>Antifungal</w:t>
      </w:r>
      <w:r w:rsidRPr="00FE550F">
        <w:rPr>
          <w:sz w:val="28"/>
          <w:szCs w:val="28"/>
        </w:rPr>
        <w:t xml:space="preserve"> </w:t>
      </w:r>
      <w:r w:rsidRPr="00FE550F">
        <w:rPr>
          <w:sz w:val="28"/>
          <w:szCs w:val="28"/>
          <w:lang w:val="en-US"/>
        </w:rPr>
        <w:t>Agent</w:t>
      </w:r>
      <w:r w:rsidRPr="00FE550F">
        <w:rPr>
          <w:sz w:val="28"/>
          <w:szCs w:val="28"/>
        </w:rPr>
        <w:t xml:space="preserve">. </w:t>
      </w:r>
      <w:r w:rsidRPr="00FE550F">
        <w:rPr>
          <w:i/>
          <w:sz w:val="28"/>
          <w:szCs w:val="28"/>
          <w:lang w:val="en-US"/>
        </w:rPr>
        <w:t>Arch</w:t>
      </w:r>
      <w:r w:rsidRPr="00FE550F">
        <w:rPr>
          <w:i/>
          <w:sz w:val="28"/>
          <w:szCs w:val="28"/>
        </w:rPr>
        <w:t xml:space="preserve">. </w:t>
      </w:r>
      <w:r w:rsidRPr="00FE550F">
        <w:rPr>
          <w:i/>
          <w:sz w:val="28"/>
          <w:szCs w:val="28"/>
          <w:lang w:val="en-US"/>
        </w:rPr>
        <w:t>Pharm</w:t>
      </w:r>
      <w:r w:rsidRPr="00FE550F">
        <w:rPr>
          <w:i/>
          <w:sz w:val="28"/>
          <w:szCs w:val="28"/>
        </w:rPr>
        <w:t xml:space="preserve">. </w:t>
      </w:r>
      <w:r w:rsidRPr="00FE550F">
        <w:rPr>
          <w:i/>
          <w:sz w:val="28"/>
          <w:szCs w:val="28"/>
          <w:lang w:val="en-US"/>
        </w:rPr>
        <w:t>Res</w:t>
      </w:r>
      <w:r w:rsidRPr="00FE550F">
        <w:rPr>
          <w:i/>
          <w:sz w:val="28"/>
          <w:szCs w:val="28"/>
        </w:rPr>
        <w:t>.,</w:t>
      </w:r>
      <w:r w:rsidRPr="00FE550F">
        <w:rPr>
          <w:sz w:val="28"/>
          <w:szCs w:val="28"/>
        </w:rPr>
        <w:t xml:space="preserve"> 2012, 35(11), рр 1895–1901.</w:t>
      </w:r>
    </w:p>
    <w:p w:rsidR="00A3677F" w:rsidRPr="00134F57" w:rsidRDefault="00CD2002" w:rsidP="00A3677F">
      <w:pPr>
        <w:pStyle w:val="a5"/>
        <w:numPr>
          <w:ilvl w:val="0"/>
          <w:numId w:val="25"/>
        </w:numPr>
        <w:tabs>
          <w:tab w:val="left" w:pos="540"/>
          <w:tab w:val="left" w:pos="1276"/>
        </w:tabs>
        <w:spacing w:line="360" w:lineRule="auto"/>
        <w:ind w:left="0" w:firstLine="851"/>
        <w:contextualSpacing/>
        <w:jc w:val="both"/>
        <w:rPr>
          <w:sz w:val="28"/>
          <w:szCs w:val="28"/>
        </w:rPr>
      </w:pPr>
      <w:hyperlink r:id="rId52" w:history="1">
        <w:r w:rsidR="00A3677F" w:rsidRPr="00134F57">
          <w:rPr>
            <w:sz w:val="28"/>
            <w:szCs w:val="28"/>
          </w:rPr>
          <w:t>Mohammed</w:t>
        </w:r>
      </w:hyperlink>
      <w:r w:rsidR="00A3677F" w:rsidRPr="00134F57">
        <w:rPr>
          <w:sz w:val="28"/>
          <w:szCs w:val="28"/>
        </w:rPr>
        <w:t xml:space="preserve">, A. F.; </w:t>
      </w:r>
      <w:hyperlink r:id="rId53" w:history="1">
        <w:r w:rsidR="00A3677F" w:rsidRPr="00134F57">
          <w:rPr>
            <w:sz w:val="28"/>
            <w:szCs w:val="28"/>
          </w:rPr>
          <w:t>Abdel-Moty</w:t>
        </w:r>
      </w:hyperlink>
      <w:r w:rsidR="00A3677F" w:rsidRPr="00134F57">
        <w:rPr>
          <w:sz w:val="28"/>
          <w:szCs w:val="28"/>
        </w:rPr>
        <w:t xml:space="preserve">, S. G.; </w:t>
      </w:r>
      <w:hyperlink r:id="rId54" w:history="1">
        <w:r w:rsidR="00A3677F" w:rsidRPr="00134F57">
          <w:rPr>
            <w:sz w:val="28"/>
            <w:szCs w:val="28"/>
          </w:rPr>
          <w:t>Hussein</w:t>
        </w:r>
      </w:hyperlink>
      <w:r w:rsidR="00A3677F" w:rsidRPr="00134F57">
        <w:rPr>
          <w:sz w:val="28"/>
          <w:szCs w:val="28"/>
        </w:rPr>
        <w:t xml:space="preserve">, M. A.; Abdel-Alim, A. A. </w:t>
      </w:r>
      <w:hyperlink r:id="rId55" w:history="1">
        <w:r w:rsidR="00A3677F" w:rsidRPr="00134F57">
          <w:rPr>
            <w:sz w:val="28"/>
            <w:szCs w:val="28"/>
          </w:rPr>
          <w:t>.</w:t>
        </w:r>
      </w:hyperlink>
      <w:r w:rsidR="00A3677F" w:rsidRPr="00134F57">
        <w:rPr>
          <w:sz w:val="28"/>
          <w:szCs w:val="28"/>
        </w:rPr>
        <w:t>Design, Synthesis and Molecular Docking of Some New 1,2,4-triazolobenzimidazol-3-yl Acetohydrazide Derivatives with Anti-inflammatory-Analgesic Activities</w:t>
      </w:r>
      <w:r w:rsidR="00A3677F" w:rsidRPr="00134F57">
        <w:rPr>
          <w:i/>
          <w:sz w:val="28"/>
          <w:szCs w:val="28"/>
        </w:rPr>
        <w:t xml:space="preserve">. </w:t>
      </w:r>
      <w:hyperlink r:id="rId56" w:tooltip="Archives of pharmacal research." w:history="1">
        <w:r w:rsidR="00A3677F" w:rsidRPr="00134F57">
          <w:rPr>
            <w:i/>
            <w:sz w:val="28"/>
            <w:szCs w:val="28"/>
          </w:rPr>
          <w:t>Arch. Pharm. Res.</w:t>
        </w:r>
      </w:hyperlink>
      <w:r w:rsidR="00A3677F" w:rsidRPr="00134F57">
        <w:rPr>
          <w:i/>
          <w:sz w:val="28"/>
          <w:szCs w:val="28"/>
        </w:rPr>
        <w:t>,</w:t>
      </w:r>
      <w:r w:rsidR="00A3677F" w:rsidRPr="00134F57">
        <w:rPr>
          <w:sz w:val="28"/>
          <w:szCs w:val="28"/>
        </w:rPr>
        <w:t xml:space="preserve"> 2013, 36(12), рр 1465–1479.</w:t>
      </w:r>
    </w:p>
    <w:p w:rsidR="00A3677F" w:rsidRPr="00134F57" w:rsidRDefault="00CD2002" w:rsidP="00A3677F">
      <w:pPr>
        <w:pStyle w:val="a5"/>
        <w:numPr>
          <w:ilvl w:val="0"/>
          <w:numId w:val="25"/>
        </w:numPr>
        <w:tabs>
          <w:tab w:val="left" w:pos="540"/>
          <w:tab w:val="left" w:pos="1276"/>
        </w:tabs>
        <w:spacing w:line="360" w:lineRule="auto"/>
        <w:ind w:left="0" w:firstLine="851"/>
        <w:contextualSpacing/>
        <w:jc w:val="both"/>
        <w:rPr>
          <w:sz w:val="28"/>
          <w:szCs w:val="28"/>
          <w:lang w:val="en-US"/>
        </w:rPr>
      </w:pPr>
      <w:hyperlink r:id="rId57" w:history="1">
        <w:r w:rsidR="00A3677F" w:rsidRPr="00134F57">
          <w:rPr>
            <w:sz w:val="28"/>
            <w:szCs w:val="28"/>
          </w:rPr>
          <w:t>El-</w:t>
        </w:r>
        <w:r w:rsidR="00A3677F" w:rsidRPr="00134F57">
          <w:rPr>
            <w:sz w:val="28"/>
            <w:szCs w:val="28"/>
            <w:lang w:val="en-US"/>
          </w:rPr>
          <w:t>Telbani</w:t>
        </w:r>
      </w:hyperlink>
      <w:r w:rsidR="00A3677F" w:rsidRPr="00134F57">
        <w:rPr>
          <w:sz w:val="28"/>
          <w:szCs w:val="28"/>
        </w:rPr>
        <w:t>, E.M.; Swellem, </w:t>
      </w:r>
      <w:hyperlink r:id="rId58" w:history="1">
        <w:r w:rsidR="00A3677F" w:rsidRPr="00134F57">
          <w:rPr>
            <w:sz w:val="28"/>
            <w:szCs w:val="28"/>
          </w:rPr>
          <w:t xml:space="preserve">R.H.; </w:t>
        </w:r>
      </w:hyperlink>
      <w:r w:rsidR="00A3677F" w:rsidRPr="00134F57">
        <w:rPr>
          <w:sz w:val="28"/>
          <w:szCs w:val="28"/>
        </w:rPr>
        <w:t>Nawwar, </w:t>
      </w:r>
      <w:hyperlink r:id="rId59" w:history="1">
        <w:r w:rsidR="00A3677F" w:rsidRPr="00134F57">
          <w:rPr>
            <w:sz w:val="28"/>
            <w:szCs w:val="28"/>
          </w:rPr>
          <w:t>G.A.</w:t>
        </w:r>
      </w:hyperlink>
      <w:r w:rsidR="00A3677F" w:rsidRPr="00134F57">
        <w:rPr>
          <w:sz w:val="28"/>
          <w:szCs w:val="28"/>
        </w:rPr>
        <w:t xml:space="preserve"> Facile Synthesis of 6-hetaryl[1,2,4]triazolo[3,4-b][1,3,4]thiadiazoles and 7-hetaryl[1,3,4]thiadiazolo[2,3-c][1,2,4]triazines with Fungicidal Activity. </w:t>
      </w:r>
      <w:hyperlink r:id="rId60" w:history="1">
        <w:r w:rsidR="00A3677F" w:rsidRPr="00134F57">
          <w:rPr>
            <w:i/>
            <w:sz w:val="28"/>
            <w:szCs w:val="28"/>
          </w:rPr>
          <w:t>Rus</w:t>
        </w:r>
        <w:r w:rsidR="00A3677F" w:rsidRPr="00134F57">
          <w:rPr>
            <w:i/>
            <w:sz w:val="28"/>
            <w:szCs w:val="28"/>
            <w:lang w:val="en-US"/>
          </w:rPr>
          <w:t>.</w:t>
        </w:r>
        <w:r w:rsidR="00A3677F" w:rsidRPr="00134F57">
          <w:rPr>
            <w:i/>
            <w:sz w:val="28"/>
            <w:szCs w:val="28"/>
          </w:rPr>
          <w:t xml:space="preserve"> J</w:t>
        </w:r>
        <w:r w:rsidR="00A3677F" w:rsidRPr="00134F57">
          <w:rPr>
            <w:i/>
            <w:sz w:val="28"/>
            <w:szCs w:val="28"/>
            <w:lang w:val="en-US"/>
          </w:rPr>
          <w:t>.</w:t>
        </w:r>
        <w:r w:rsidR="00A3677F" w:rsidRPr="00134F57">
          <w:rPr>
            <w:i/>
            <w:sz w:val="28"/>
            <w:szCs w:val="28"/>
          </w:rPr>
          <w:t xml:space="preserve"> Org</w:t>
        </w:r>
        <w:r w:rsidR="00A3677F" w:rsidRPr="00134F57">
          <w:rPr>
            <w:i/>
            <w:sz w:val="28"/>
            <w:szCs w:val="28"/>
            <w:lang w:val="en-US"/>
          </w:rPr>
          <w:t>.</w:t>
        </w:r>
        <w:r w:rsidR="00A3677F" w:rsidRPr="00134F57">
          <w:rPr>
            <w:i/>
            <w:sz w:val="28"/>
            <w:szCs w:val="28"/>
          </w:rPr>
          <w:t xml:space="preserve"> Chem</w:t>
        </w:r>
        <w:r w:rsidR="00A3677F" w:rsidRPr="00134F57">
          <w:rPr>
            <w:sz w:val="28"/>
            <w:szCs w:val="28"/>
            <w:lang w:val="en-US"/>
          </w:rPr>
          <w:t>.</w:t>
        </w:r>
      </w:hyperlink>
      <w:r w:rsidR="00A3677F" w:rsidRPr="00134F57">
        <w:rPr>
          <w:sz w:val="28"/>
          <w:szCs w:val="28"/>
        </w:rPr>
        <w:t>,</w:t>
      </w:r>
      <w:r w:rsidR="00A3677F" w:rsidRPr="00134F57">
        <w:rPr>
          <w:sz w:val="28"/>
          <w:szCs w:val="28"/>
          <w:lang w:val="en-US"/>
        </w:rPr>
        <w:t xml:space="preserve"> </w:t>
      </w:r>
      <w:r w:rsidR="00A3677F" w:rsidRPr="00134F57">
        <w:rPr>
          <w:sz w:val="28"/>
          <w:szCs w:val="28"/>
        </w:rPr>
        <w:t>2007,</w:t>
      </w:r>
      <w:r w:rsidR="00A3677F" w:rsidRPr="00134F57">
        <w:rPr>
          <w:sz w:val="28"/>
          <w:szCs w:val="28"/>
          <w:lang w:val="en-US"/>
        </w:rPr>
        <w:t xml:space="preserve"> </w:t>
      </w:r>
      <w:r w:rsidR="00A3677F" w:rsidRPr="00134F57">
        <w:rPr>
          <w:sz w:val="28"/>
          <w:szCs w:val="28"/>
        </w:rPr>
        <w:t>43(12), рр 1815</w:t>
      </w:r>
      <w:r w:rsidR="00A3677F" w:rsidRPr="00134F57">
        <w:rPr>
          <w:sz w:val="28"/>
          <w:szCs w:val="28"/>
          <w:lang w:val="en-US"/>
        </w:rPr>
        <w:t>–</w:t>
      </w:r>
      <w:r w:rsidR="00A3677F" w:rsidRPr="00134F57">
        <w:rPr>
          <w:sz w:val="28"/>
          <w:szCs w:val="28"/>
        </w:rPr>
        <w:t>1820.</w:t>
      </w:r>
    </w:p>
    <w:p w:rsidR="00A3677F" w:rsidRPr="00134F57" w:rsidRDefault="00CD2002" w:rsidP="00A3677F">
      <w:pPr>
        <w:pStyle w:val="a5"/>
        <w:numPr>
          <w:ilvl w:val="0"/>
          <w:numId w:val="25"/>
        </w:numPr>
        <w:tabs>
          <w:tab w:val="left" w:pos="540"/>
          <w:tab w:val="left" w:pos="1276"/>
        </w:tabs>
        <w:spacing w:line="360" w:lineRule="auto"/>
        <w:ind w:left="0" w:firstLine="709"/>
        <w:contextualSpacing/>
        <w:jc w:val="both"/>
        <w:rPr>
          <w:sz w:val="28"/>
          <w:szCs w:val="28"/>
        </w:rPr>
      </w:pPr>
      <w:hyperlink r:id="rId61" w:history="1">
        <w:r w:rsidR="00A3677F" w:rsidRPr="00134F57">
          <w:rPr>
            <w:sz w:val="28"/>
            <w:szCs w:val="28"/>
            <w:lang w:val="en-US"/>
          </w:rPr>
          <w:t>Iman</w:t>
        </w:r>
        <w:r w:rsidR="00A3677F" w:rsidRPr="00134F57">
          <w:rPr>
            <w:sz w:val="28"/>
            <w:szCs w:val="28"/>
          </w:rPr>
          <w:t>, </w:t>
        </w:r>
        <w:r w:rsidR="00A3677F" w:rsidRPr="00134F57">
          <w:rPr>
            <w:sz w:val="28"/>
            <w:szCs w:val="28"/>
            <w:lang w:val="en-US"/>
          </w:rPr>
          <w:t>A.</w:t>
        </w:r>
        <w:r w:rsidR="00A3677F" w:rsidRPr="00134F57">
          <w:rPr>
            <w:sz w:val="28"/>
            <w:szCs w:val="28"/>
          </w:rPr>
          <w:t> </w:t>
        </w:r>
        <w:r w:rsidR="00A3677F" w:rsidRPr="00134F57">
          <w:rPr>
            <w:sz w:val="28"/>
            <w:szCs w:val="28"/>
            <w:lang w:val="en-US"/>
          </w:rPr>
          <w:t>Gad</w:t>
        </w:r>
        <w:r w:rsidR="00A3677F" w:rsidRPr="00134F57">
          <w:rPr>
            <w:sz w:val="28"/>
            <w:szCs w:val="28"/>
          </w:rPr>
          <w:t> </w:t>
        </w:r>
        <w:r w:rsidR="00A3677F" w:rsidRPr="00134F57">
          <w:rPr>
            <w:sz w:val="28"/>
            <w:szCs w:val="28"/>
            <w:lang w:val="en-US"/>
          </w:rPr>
          <w:t>El-Karim</w:t>
        </w:r>
      </w:hyperlink>
      <w:r w:rsidR="00A3677F" w:rsidRPr="00134F57">
        <w:rPr>
          <w:sz w:val="28"/>
          <w:szCs w:val="28"/>
          <w:lang w:val="en-US"/>
        </w:rPr>
        <w:t>.</w:t>
      </w:r>
      <w:r w:rsidR="00A3677F" w:rsidRPr="00134F57">
        <w:rPr>
          <w:sz w:val="28"/>
          <w:szCs w:val="28"/>
        </w:rPr>
        <w:t>;</w:t>
      </w:r>
      <w:r w:rsidR="00A3677F" w:rsidRPr="00134F57">
        <w:rPr>
          <w:sz w:val="28"/>
          <w:szCs w:val="28"/>
          <w:lang w:val="en-US"/>
        </w:rPr>
        <w:t xml:space="preserve"> </w:t>
      </w:r>
      <w:hyperlink r:id="rId62" w:history="1">
        <w:r w:rsidR="00A3677F" w:rsidRPr="00134F57">
          <w:rPr>
            <w:sz w:val="28"/>
            <w:szCs w:val="28"/>
            <w:lang w:val="en-US"/>
          </w:rPr>
          <w:t>Mahasen</w:t>
        </w:r>
        <w:r w:rsidR="00A3677F" w:rsidRPr="00134F57">
          <w:rPr>
            <w:sz w:val="28"/>
            <w:szCs w:val="28"/>
          </w:rPr>
          <w:t>, </w:t>
        </w:r>
        <w:r w:rsidR="00A3677F" w:rsidRPr="00134F57">
          <w:rPr>
            <w:sz w:val="28"/>
            <w:szCs w:val="28"/>
            <w:lang w:val="en-US"/>
          </w:rPr>
          <w:t>S.</w:t>
        </w:r>
        <w:r w:rsidR="00A3677F" w:rsidRPr="00134F57">
          <w:rPr>
            <w:sz w:val="28"/>
            <w:szCs w:val="28"/>
          </w:rPr>
          <w:t> </w:t>
        </w:r>
        <w:r w:rsidR="00A3677F" w:rsidRPr="00134F57">
          <w:rPr>
            <w:sz w:val="28"/>
            <w:szCs w:val="28"/>
            <w:lang w:val="en-US"/>
          </w:rPr>
          <w:t>Amine</w:t>
        </w:r>
      </w:hyperlink>
      <w:r w:rsidR="00A3677F" w:rsidRPr="00134F57">
        <w:rPr>
          <w:sz w:val="28"/>
          <w:szCs w:val="28"/>
        </w:rPr>
        <w:t>.;</w:t>
      </w:r>
      <w:r w:rsidR="00A3677F" w:rsidRPr="00134F57">
        <w:rPr>
          <w:sz w:val="28"/>
          <w:szCs w:val="28"/>
          <w:lang w:val="en-US"/>
        </w:rPr>
        <w:t xml:space="preserve"> </w:t>
      </w:r>
      <w:hyperlink r:id="rId63" w:history="1">
        <w:r w:rsidR="00A3677F" w:rsidRPr="00134F57">
          <w:rPr>
            <w:sz w:val="28"/>
            <w:szCs w:val="28"/>
            <w:lang w:val="en-US"/>
          </w:rPr>
          <w:t>Amal</w:t>
        </w:r>
        <w:r w:rsidR="00A3677F" w:rsidRPr="00134F57">
          <w:rPr>
            <w:sz w:val="28"/>
            <w:szCs w:val="28"/>
          </w:rPr>
          <w:t>, </w:t>
        </w:r>
        <w:r w:rsidR="00A3677F" w:rsidRPr="00134F57">
          <w:rPr>
            <w:sz w:val="28"/>
            <w:szCs w:val="28"/>
            <w:lang w:val="en-US"/>
          </w:rPr>
          <w:t>A.</w:t>
        </w:r>
        <w:r w:rsidR="00A3677F" w:rsidRPr="00134F57">
          <w:rPr>
            <w:sz w:val="28"/>
            <w:szCs w:val="28"/>
          </w:rPr>
          <w:t> </w:t>
        </w:r>
        <w:r w:rsidR="00A3677F" w:rsidRPr="00134F57">
          <w:rPr>
            <w:sz w:val="28"/>
            <w:szCs w:val="28"/>
            <w:lang w:val="en-US"/>
          </w:rPr>
          <w:t>Mahmoud</w:t>
        </w:r>
      </w:hyperlink>
      <w:r w:rsidR="00A3677F" w:rsidRPr="00134F57">
        <w:rPr>
          <w:sz w:val="28"/>
          <w:szCs w:val="28"/>
          <w:lang w:val="en-US"/>
        </w:rPr>
        <w:t xml:space="preserve">, </w:t>
      </w:r>
      <w:hyperlink r:id="rId64" w:history="1">
        <w:r w:rsidR="00A3677F" w:rsidRPr="00134F57">
          <w:rPr>
            <w:sz w:val="28"/>
            <w:szCs w:val="28"/>
            <w:lang w:val="en-US"/>
          </w:rPr>
          <w:t>Alaa S. Gouda</w:t>
        </w:r>
      </w:hyperlink>
      <w:r w:rsidR="00A3677F" w:rsidRPr="00134F57">
        <w:rPr>
          <w:sz w:val="28"/>
          <w:szCs w:val="28"/>
        </w:rPr>
        <w:t xml:space="preserve"> </w:t>
      </w:r>
      <w:r w:rsidR="00A3677F" w:rsidRPr="00134F57">
        <w:rPr>
          <w:sz w:val="28"/>
          <w:szCs w:val="28"/>
          <w:lang w:val="en-US"/>
        </w:rPr>
        <w:t>Fatty Acids in Heterocyclic Synthesis. Part XIV: Synthesis of Surface Active Agents from Some Novel Class of Oxadiazole, Thiadiazole and Triazole Derivatives Having Microbiological Activities</w:t>
      </w:r>
      <w:r w:rsidR="00A3677F" w:rsidRPr="00134F57">
        <w:rPr>
          <w:sz w:val="28"/>
          <w:szCs w:val="28"/>
        </w:rPr>
        <w:t>.</w:t>
      </w:r>
      <w:r w:rsidR="00A3677F" w:rsidRPr="00134F57">
        <w:rPr>
          <w:sz w:val="28"/>
          <w:szCs w:val="28"/>
          <w:lang w:val="en-US"/>
        </w:rPr>
        <w:t xml:space="preserve"> </w:t>
      </w:r>
      <w:r w:rsidR="00A3677F" w:rsidRPr="00134F57">
        <w:rPr>
          <w:rStyle w:val="ad"/>
          <w:rFonts w:eastAsia="Liberation Serif"/>
          <w:bCs/>
          <w:iCs w:val="0"/>
          <w:shd w:val="clear" w:color="auto" w:fill="FFFFFF"/>
        </w:rPr>
        <w:t>J.</w:t>
      </w:r>
      <w:r w:rsidR="00A3677F" w:rsidRPr="00134F57">
        <w:rPr>
          <w:sz w:val="28"/>
          <w:szCs w:val="28"/>
          <w:shd w:val="clear" w:color="auto" w:fill="FFFFFF"/>
        </w:rPr>
        <w:t xml:space="preserve"> </w:t>
      </w:r>
      <w:r w:rsidR="00A3677F" w:rsidRPr="00134F57">
        <w:rPr>
          <w:i/>
          <w:sz w:val="28"/>
          <w:szCs w:val="28"/>
          <w:shd w:val="clear" w:color="auto" w:fill="FFFFFF"/>
        </w:rPr>
        <w:t>of</w:t>
      </w:r>
      <w:r w:rsidR="00A3677F" w:rsidRPr="00134F57">
        <w:rPr>
          <w:sz w:val="28"/>
          <w:szCs w:val="28"/>
          <w:shd w:val="clear" w:color="auto" w:fill="FFFFFF"/>
        </w:rPr>
        <w:t xml:space="preserve"> </w:t>
      </w:r>
      <w:r w:rsidR="00A3677F" w:rsidRPr="00134F57">
        <w:rPr>
          <w:rStyle w:val="ad"/>
          <w:rFonts w:eastAsia="Liberation Serif"/>
          <w:bCs/>
          <w:iCs w:val="0"/>
          <w:shd w:val="clear" w:color="auto" w:fill="FFFFFF"/>
        </w:rPr>
        <w:t>Surfactants</w:t>
      </w:r>
      <w:r w:rsidR="00A3677F" w:rsidRPr="00134F57">
        <w:rPr>
          <w:sz w:val="28"/>
          <w:szCs w:val="28"/>
          <w:shd w:val="clear" w:color="auto" w:fill="FFFFFF"/>
        </w:rPr>
        <w:t xml:space="preserve"> </w:t>
      </w:r>
      <w:r w:rsidR="00A3677F" w:rsidRPr="00134F57">
        <w:rPr>
          <w:i/>
          <w:sz w:val="28"/>
          <w:szCs w:val="28"/>
          <w:shd w:val="clear" w:color="auto" w:fill="FFFFFF"/>
        </w:rPr>
        <w:t xml:space="preserve">and </w:t>
      </w:r>
      <w:r w:rsidR="00A3677F" w:rsidRPr="00134F57">
        <w:rPr>
          <w:rStyle w:val="ad"/>
          <w:rFonts w:eastAsia="Liberation Serif"/>
          <w:bCs/>
          <w:iCs w:val="0"/>
          <w:shd w:val="clear" w:color="auto" w:fill="FFFFFF"/>
        </w:rPr>
        <w:t>Detergents</w:t>
      </w:r>
      <w:r w:rsidR="00A3677F" w:rsidRPr="00134F57">
        <w:rPr>
          <w:sz w:val="28"/>
          <w:szCs w:val="28"/>
          <w:lang w:val="en-US"/>
        </w:rPr>
        <w:t>.</w:t>
      </w:r>
      <w:r w:rsidR="00A3677F" w:rsidRPr="00134F57">
        <w:rPr>
          <w:sz w:val="28"/>
          <w:szCs w:val="28"/>
        </w:rPr>
        <w:t>,</w:t>
      </w:r>
      <w:r w:rsidR="00A3677F" w:rsidRPr="00134F57">
        <w:rPr>
          <w:sz w:val="28"/>
          <w:szCs w:val="28"/>
          <w:lang w:val="en-US"/>
        </w:rPr>
        <w:t xml:space="preserve"> 2014</w:t>
      </w:r>
      <w:r w:rsidR="00A3677F" w:rsidRPr="00134F57">
        <w:rPr>
          <w:sz w:val="28"/>
          <w:szCs w:val="28"/>
        </w:rPr>
        <w:t>,</w:t>
      </w:r>
      <w:r w:rsidR="00A3677F" w:rsidRPr="00134F57">
        <w:rPr>
          <w:sz w:val="28"/>
          <w:szCs w:val="28"/>
          <w:lang w:val="en-US"/>
        </w:rPr>
        <w:t xml:space="preserve"> 17</w:t>
      </w:r>
      <w:r w:rsidR="00A3677F" w:rsidRPr="00134F57">
        <w:rPr>
          <w:sz w:val="28"/>
          <w:szCs w:val="28"/>
        </w:rPr>
        <w:t>(3), рр </w:t>
      </w:r>
      <w:r w:rsidR="00A3677F" w:rsidRPr="00134F57">
        <w:rPr>
          <w:sz w:val="28"/>
          <w:szCs w:val="28"/>
          <w:lang w:val="en-US"/>
        </w:rPr>
        <w:t>509–523.</w:t>
      </w:r>
    </w:p>
    <w:p w:rsidR="00A3677F" w:rsidRPr="00134F57" w:rsidRDefault="00CD2002" w:rsidP="00A3677F">
      <w:pPr>
        <w:pStyle w:val="a5"/>
        <w:numPr>
          <w:ilvl w:val="0"/>
          <w:numId w:val="25"/>
        </w:numPr>
        <w:tabs>
          <w:tab w:val="left" w:pos="540"/>
          <w:tab w:val="left" w:pos="1276"/>
        </w:tabs>
        <w:spacing w:line="360" w:lineRule="auto"/>
        <w:ind w:left="0" w:firstLine="851"/>
        <w:contextualSpacing/>
        <w:jc w:val="both"/>
        <w:rPr>
          <w:sz w:val="28"/>
          <w:szCs w:val="28"/>
          <w:lang w:val="en-US"/>
        </w:rPr>
      </w:pPr>
      <w:hyperlink r:id="rId65" w:history="1">
        <w:r w:rsidR="00A3677F" w:rsidRPr="00134F57">
          <w:rPr>
            <w:sz w:val="28"/>
            <w:szCs w:val="28"/>
          </w:rPr>
          <w:t>Fizer</w:t>
        </w:r>
      </w:hyperlink>
      <w:r w:rsidR="00A3677F" w:rsidRPr="00134F57">
        <w:rPr>
          <w:sz w:val="28"/>
          <w:szCs w:val="28"/>
        </w:rPr>
        <w:t>, M.M.; Slivka, </w:t>
      </w:r>
      <w:hyperlink r:id="rId66" w:history="1">
        <w:r w:rsidR="00A3677F" w:rsidRPr="00134F57">
          <w:rPr>
            <w:sz w:val="28"/>
            <w:szCs w:val="28"/>
          </w:rPr>
          <w:t>M.V.;</w:t>
        </w:r>
      </w:hyperlink>
      <w:r w:rsidR="00A3677F" w:rsidRPr="00134F57">
        <w:rPr>
          <w:sz w:val="28"/>
          <w:szCs w:val="28"/>
        </w:rPr>
        <w:t xml:space="preserve"> Lendel, </w:t>
      </w:r>
      <w:hyperlink r:id="rId67" w:history="1">
        <w:r w:rsidR="00A3677F" w:rsidRPr="00134F57">
          <w:rPr>
            <w:sz w:val="28"/>
            <w:szCs w:val="28"/>
          </w:rPr>
          <w:t>V.G.</w:t>
        </w:r>
      </w:hyperlink>
      <w:r w:rsidR="00A3677F" w:rsidRPr="00134F57">
        <w:rPr>
          <w:sz w:val="28"/>
          <w:szCs w:val="28"/>
        </w:rPr>
        <w:t xml:space="preserve"> New method of synthesis of 3,5,6,7-tetrahydro-[1,2,4]triazolo[1,5-</w:t>
      </w:r>
      <w:r w:rsidR="00A3677F" w:rsidRPr="00134F57">
        <w:rPr>
          <w:i/>
          <w:sz w:val="28"/>
          <w:szCs w:val="28"/>
        </w:rPr>
        <w:t>a</w:t>
      </w:r>
      <w:r w:rsidR="00A3677F" w:rsidRPr="00134F57">
        <w:rPr>
          <w:sz w:val="28"/>
          <w:szCs w:val="28"/>
        </w:rPr>
        <w:t>]pyrimidine-2(1</w:t>
      </w:r>
      <w:r w:rsidR="00A3677F" w:rsidRPr="00134F57">
        <w:rPr>
          <w:i/>
          <w:sz w:val="28"/>
          <w:szCs w:val="28"/>
        </w:rPr>
        <w:t>H</w:t>
      </w:r>
      <w:r w:rsidR="00A3677F" w:rsidRPr="00134F57">
        <w:rPr>
          <w:sz w:val="28"/>
          <w:szCs w:val="28"/>
        </w:rPr>
        <w:t xml:space="preserve">)-thione. </w:t>
      </w:r>
      <w:hyperlink r:id="rId68" w:history="1">
        <w:r w:rsidR="00A3677F" w:rsidRPr="00134F57">
          <w:rPr>
            <w:i/>
            <w:sz w:val="28"/>
            <w:szCs w:val="28"/>
          </w:rPr>
          <w:t>Chem. Heterocycl. Compounds</w:t>
        </w:r>
      </w:hyperlink>
      <w:r w:rsidR="00A3677F" w:rsidRPr="00134F57">
        <w:rPr>
          <w:sz w:val="28"/>
          <w:szCs w:val="28"/>
          <w:lang w:val="en-US"/>
        </w:rPr>
        <w:t>. 2011</w:t>
      </w:r>
      <w:r w:rsidR="00A3677F" w:rsidRPr="00134F57">
        <w:rPr>
          <w:sz w:val="28"/>
          <w:szCs w:val="28"/>
        </w:rPr>
        <w:t>,</w:t>
      </w:r>
      <w:r w:rsidR="00A3677F" w:rsidRPr="00134F57">
        <w:rPr>
          <w:sz w:val="28"/>
          <w:szCs w:val="28"/>
          <w:lang w:val="en-US"/>
        </w:rPr>
        <w:t xml:space="preserve"> 49</w:t>
      </w:r>
      <w:r w:rsidR="00A3677F" w:rsidRPr="00134F57">
        <w:rPr>
          <w:sz w:val="28"/>
          <w:szCs w:val="28"/>
        </w:rPr>
        <w:t>(</w:t>
      </w:r>
      <w:r w:rsidR="00A3677F" w:rsidRPr="00134F57">
        <w:rPr>
          <w:sz w:val="28"/>
          <w:szCs w:val="28"/>
          <w:lang w:val="en-US"/>
        </w:rPr>
        <w:t>8</w:t>
      </w:r>
      <w:r w:rsidR="00A3677F" w:rsidRPr="00134F57">
        <w:rPr>
          <w:sz w:val="28"/>
          <w:szCs w:val="28"/>
        </w:rPr>
        <w:t>), рр </w:t>
      </w:r>
      <w:r w:rsidR="00A3677F" w:rsidRPr="00134F57">
        <w:rPr>
          <w:sz w:val="28"/>
          <w:szCs w:val="28"/>
          <w:lang w:val="en-US"/>
        </w:rPr>
        <w:t>1243–1245.</w:t>
      </w:r>
    </w:p>
    <w:p w:rsidR="00A3677F" w:rsidRPr="00134F57" w:rsidRDefault="00A3677F" w:rsidP="00A3677F">
      <w:pPr>
        <w:pStyle w:val="a5"/>
        <w:numPr>
          <w:ilvl w:val="0"/>
          <w:numId w:val="25"/>
        </w:numPr>
        <w:tabs>
          <w:tab w:val="left" w:pos="540"/>
          <w:tab w:val="left" w:pos="1276"/>
        </w:tabs>
        <w:spacing w:line="360" w:lineRule="auto"/>
        <w:ind w:left="0" w:firstLine="709"/>
        <w:contextualSpacing/>
        <w:jc w:val="both"/>
        <w:rPr>
          <w:sz w:val="28"/>
          <w:szCs w:val="28"/>
          <w:lang w:val="en-US"/>
        </w:rPr>
      </w:pPr>
      <w:r w:rsidRPr="00134F57">
        <w:rPr>
          <w:sz w:val="28"/>
          <w:szCs w:val="28"/>
        </w:rPr>
        <w:t xml:space="preserve"> </w:t>
      </w:r>
      <w:hyperlink r:id="rId69" w:history="1">
        <w:r w:rsidRPr="00134F57">
          <w:rPr>
            <w:sz w:val="28"/>
            <w:szCs w:val="28"/>
            <w:lang w:val="en-US"/>
          </w:rPr>
          <w:t>Gulai</w:t>
        </w:r>
      </w:hyperlink>
      <w:r w:rsidRPr="00134F57">
        <w:rPr>
          <w:sz w:val="28"/>
          <w:szCs w:val="28"/>
        </w:rPr>
        <w:t>, </w:t>
      </w:r>
      <w:r w:rsidRPr="00134F57">
        <w:rPr>
          <w:sz w:val="28"/>
          <w:szCs w:val="28"/>
          <w:lang w:val="en-US"/>
        </w:rPr>
        <w:t>T</w:t>
      </w:r>
      <w:r w:rsidRPr="00134F57">
        <w:rPr>
          <w:sz w:val="28"/>
          <w:szCs w:val="28"/>
        </w:rPr>
        <w:t>.</w:t>
      </w:r>
      <w:r w:rsidRPr="00134F57">
        <w:rPr>
          <w:sz w:val="28"/>
          <w:szCs w:val="28"/>
          <w:lang w:val="en-US"/>
        </w:rPr>
        <w:t>V</w:t>
      </w:r>
      <w:r w:rsidRPr="00134F57">
        <w:rPr>
          <w:sz w:val="28"/>
          <w:szCs w:val="28"/>
        </w:rPr>
        <w:t>.; Golikov, </w:t>
      </w:r>
      <w:hyperlink r:id="rId70" w:history="1">
        <w:r w:rsidRPr="00134F57">
          <w:rPr>
            <w:sz w:val="28"/>
            <w:szCs w:val="28"/>
            <w:lang w:val="en-US"/>
          </w:rPr>
          <w:t>A</w:t>
        </w:r>
        <w:r w:rsidRPr="00134F57">
          <w:rPr>
            <w:sz w:val="28"/>
            <w:szCs w:val="28"/>
          </w:rPr>
          <w:t>.</w:t>
        </w:r>
        <w:r w:rsidRPr="00134F57">
          <w:rPr>
            <w:sz w:val="28"/>
            <w:szCs w:val="28"/>
            <w:lang w:val="en-US"/>
          </w:rPr>
          <w:t>G</w:t>
        </w:r>
        <w:r w:rsidRPr="00134F57">
          <w:rPr>
            <w:sz w:val="28"/>
            <w:szCs w:val="28"/>
          </w:rPr>
          <w:t xml:space="preserve">. </w:t>
        </w:r>
      </w:hyperlink>
      <w:r w:rsidRPr="00134F57">
        <w:rPr>
          <w:sz w:val="28"/>
          <w:szCs w:val="28"/>
        </w:rPr>
        <w:t xml:space="preserve"> </w:t>
      </w:r>
      <w:r w:rsidRPr="00134F57">
        <w:rPr>
          <w:sz w:val="28"/>
          <w:szCs w:val="28"/>
          <w:lang w:val="en-US"/>
        </w:rPr>
        <w:t>Reactions</w:t>
      </w:r>
      <w:r w:rsidRPr="00134F57">
        <w:rPr>
          <w:sz w:val="28"/>
          <w:szCs w:val="28"/>
        </w:rPr>
        <w:t xml:space="preserve"> </w:t>
      </w:r>
      <w:r w:rsidRPr="00134F57">
        <w:rPr>
          <w:sz w:val="28"/>
          <w:szCs w:val="28"/>
          <w:lang w:val="en-US"/>
        </w:rPr>
        <w:t>of</w:t>
      </w:r>
      <w:r w:rsidRPr="00134F57">
        <w:rPr>
          <w:sz w:val="28"/>
          <w:szCs w:val="28"/>
        </w:rPr>
        <w:t xml:space="preserve"> </w:t>
      </w:r>
      <w:r w:rsidRPr="00134F57">
        <w:rPr>
          <w:sz w:val="28"/>
          <w:szCs w:val="28"/>
          <w:lang w:val="en-US"/>
        </w:rPr>
        <w:t>Ethyl</w:t>
      </w:r>
      <w:r w:rsidRPr="00134F57">
        <w:rPr>
          <w:sz w:val="28"/>
          <w:szCs w:val="28"/>
        </w:rPr>
        <w:t xml:space="preserve"> 1-</w:t>
      </w:r>
      <w:r w:rsidRPr="00134F57">
        <w:rPr>
          <w:sz w:val="28"/>
          <w:szCs w:val="28"/>
          <w:lang w:val="en-US"/>
        </w:rPr>
        <w:t>benzylidene</w:t>
      </w:r>
      <w:r w:rsidRPr="00134F57">
        <w:rPr>
          <w:sz w:val="28"/>
          <w:szCs w:val="28"/>
        </w:rPr>
        <w:t>-7</w:t>
      </w:r>
      <w:r w:rsidRPr="00134F57">
        <w:rPr>
          <w:sz w:val="28"/>
          <w:szCs w:val="28"/>
          <w:lang w:val="en-US"/>
        </w:rPr>
        <w:t>a</w:t>
      </w:r>
      <w:r w:rsidRPr="00134F57">
        <w:rPr>
          <w:sz w:val="28"/>
          <w:szCs w:val="28"/>
        </w:rPr>
        <w:t>-</w:t>
      </w:r>
      <w:r w:rsidRPr="00134F57">
        <w:rPr>
          <w:sz w:val="28"/>
          <w:szCs w:val="28"/>
          <w:lang w:val="en-US"/>
        </w:rPr>
        <w:t>hydroxy</w:t>
      </w:r>
      <w:r w:rsidRPr="00134F57">
        <w:rPr>
          <w:sz w:val="28"/>
          <w:szCs w:val="28"/>
        </w:rPr>
        <w:t>-4-</w:t>
      </w:r>
      <w:r w:rsidRPr="00134F57">
        <w:rPr>
          <w:sz w:val="28"/>
          <w:szCs w:val="28"/>
          <w:lang w:val="en-US"/>
        </w:rPr>
        <w:t>phenyl</w:t>
      </w:r>
      <w:r w:rsidRPr="00134F57">
        <w:rPr>
          <w:sz w:val="28"/>
          <w:szCs w:val="28"/>
        </w:rPr>
        <w:t>-6-</w:t>
      </w:r>
      <w:r w:rsidRPr="00134F57">
        <w:rPr>
          <w:sz w:val="28"/>
          <w:szCs w:val="28"/>
          <w:lang w:val="en-US"/>
        </w:rPr>
        <w:t>oxooctahydro</w:t>
      </w:r>
      <w:r w:rsidRPr="00134F57">
        <w:rPr>
          <w:sz w:val="28"/>
          <w:szCs w:val="28"/>
        </w:rPr>
        <w:t>-1</w:t>
      </w:r>
      <w:r w:rsidRPr="00134F57">
        <w:rPr>
          <w:i/>
          <w:iCs/>
          <w:sz w:val="28"/>
          <w:szCs w:val="28"/>
          <w:lang w:val="en-US"/>
        </w:rPr>
        <w:t>H</w:t>
      </w:r>
      <w:r w:rsidRPr="00134F57">
        <w:rPr>
          <w:sz w:val="28"/>
          <w:szCs w:val="28"/>
        </w:rPr>
        <w:t>-</w:t>
      </w:r>
      <w:r w:rsidRPr="00134F57">
        <w:rPr>
          <w:sz w:val="28"/>
          <w:szCs w:val="28"/>
          <w:lang w:val="en-US"/>
        </w:rPr>
        <w:t>indene</w:t>
      </w:r>
      <w:r w:rsidRPr="00134F57">
        <w:rPr>
          <w:sz w:val="28"/>
          <w:szCs w:val="28"/>
        </w:rPr>
        <w:t>-5-</w:t>
      </w:r>
      <w:r w:rsidRPr="00134F57">
        <w:rPr>
          <w:sz w:val="28"/>
          <w:szCs w:val="28"/>
          <w:lang w:val="en-US"/>
        </w:rPr>
        <w:t>carboxylate</w:t>
      </w:r>
      <w:r w:rsidRPr="00134F57">
        <w:rPr>
          <w:sz w:val="28"/>
          <w:szCs w:val="28"/>
        </w:rPr>
        <w:t xml:space="preserve"> </w:t>
      </w:r>
      <w:r w:rsidRPr="00134F57">
        <w:rPr>
          <w:sz w:val="28"/>
          <w:szCs w:val="28"/>
          <w:lang w:val="en-US"/>
        </w:rPr>
        <w:t>and</w:t>
      </w:r>
      <w:r w:rsidRPr="00134F57">
        <w:rPr>
          <w:sz w:val="28"/>
          <w:szCs w:val="28"/>
        </w:rPr>
        <w:t xml:space="preserve"> </w:t>
      </w:r>
      <w:r w:rsidRPr="00134F57">
        <w:rPr>
          <w:sz w:val="28"/>
          <w:szCs w:val="28"/>
          <w:lang w:val="en-US"/>
        </w:rPr>
        <w:t>Ethyl</w:t>
      </w:r>
      <w:r w:rsidRPr="00134F57">
        <w:rPr>
          <w:sz w:val="28"/>
          <w:szCs w:val="28"/>
        </w:rPr>
        <w:t xml:space="preserve"> 5-</w:t>
      </w:r>
      <w:r w:rsidRPr="00134F57">
        <w:rPr>
          <w:sz w:val="28"/>
          <w:szCs w:val="28"/>
          <w:lang w:val="en-US"/>
        </w:rPr>
        <w:t>benzylidene</w:t>
      </w:r>
      <w:r w:rsidRPr="00134F57">
        <w:rPr>
          <w:sz w:val="28"/>
          <w:szCs w:val="28"/>
        </w:rPr>
        <w:t>-4</w:t>
      </w:r>
      <w:r w:rsidRPr="00134F57">
        <w:rPr>
          <w:sz w:val="28"/>
          <w:szCs w:val="28"/>
          <w:lang w:val="en-US"/>
        </w:rPr>
        <w:t>a</w:t>
      </w:r>
      <w:r w:rsidRPr="00134F57">
        <w:rPr>
          <w:sz w:val="28"/>
          <w:szCs w:val="28"/>
        </w:rPr>
        <w:t>-</w:t>
      </w:r>
      <w:r w:rsidRPr="00134F57">
        <w:rPr>
          <w:sz w:val="28"/>
          <w:szCs w:val="28"/>
          <w:lang w:val="en-US"/>
        </w:rPr>
        <w:t>hydroxy</w:t>
      </w:r>
      <w:r w:rsidRPr="00134F57">
        <w:rPr>
          <w:sz w:val="28"/>
          <w:szCs w:val="28"/>
        </w:rPr>
        <w:t>-1-</w:t>
      </w:r>
      <w:r w:rsidRPr="00134F57">
        <w:rPr>
          <w:sz w:val="28"/>
          <w:szCs w:val="28"/>
          <w:lang w:val="en-US"/>
        </w:rPr>
        <w:t>phenyl</w:t>
      </w:r>
      <w:r w:rsidRPr="00134F57">
        <w:rPr>
          <w:sz w:val="28"/>
          <w:szCs w:val="28"/>
        </w:rPr>
        <w:t>-3-</w:t>
      </w:r>
      <w:r w:rsidRPr="00134F57">
        <w:rPr>
          <w:sz w:val="28"/>
          <w:szCs w:val="28"/>
          <w:lang w:val="en-US"/>
        </w:rPr>
        <w:t>oxodecahydronaphthalene</w:t>
      </w:r>
      <w:r w:rsidRPr="00134F57">
        <w:rPr>
          <w:sz w:val="28"/>
          <w:szCs w:val="28"/>
        </w:rPr>
        <w:t>-2-</w:t>
      </w:r>
      <w:r w:rsidRPr="00134F57">
        <w:rPr>
          <w:sz w:val="28"/>
          <w:szCs w:val="28"/>
          <w:lang w:val="en-US"/>
        </w:rPr>
        <w:t>Carboxylate</w:t>
      </w:r>
      <w:r w:rsidRPr="00134F57">
        <w:rPr>
          <w:sz w:val="28"/>
          <w:szCs w:val="28"/>
        </w:rPr>
        <w:t xml:space="preserve"> </w:t>
      </w:r>
      <w:r w:rsidRPr="00134F57">
        <w:rPr>
          <w:sz w:val="28"/>
          <w:szCs w:val="28"/>
          <w:lang w:val="en-US"/>
        </w:rPr>
        <w:t>with</w:t>
      </w:r>
      <w:r w:rsidRPr="00134F57">
        <w:rPr>
          <w:sz w:val="28"/>
          <w:szCs w:val="28"/>
        </w:rPr>
        <w:t xml:space="preserve"> 1,2,4-</w:t>
      </w:r>
      <w:r w:rsidRPr="00134F57">
        <w:rPr>
          <w:sz w:val="28"/>
          <w:szCs w:val="28"/>
          <w:lang w:val="en-US"/>
        </w:rPr>
        <w:t>triazol</w:t>
      </w:r>
      <w:r w:rsidRPr="00134F57">
        <w:rPr>
          <w:sz w:val="28"/>
          <w:szCs w:val="28"/>
        </w:rPr>
        <w:t>-3-</w:t>
      </w:r>
      <w:r w:rsidRPr="00134F57">
        <w:rPr>
          <w:sz w:val="28"/>
          <w:szCs w:val="28"/>
          <w:lang w:val="en-US"/>
        </w:rPr>
        <w:t>amine</w:t>
      </w:r>
      <w:r w:rsidRPr="00134F57">
        <w:rPr>
          <w:sz w:val="28"/>
          <w:szCs w:val="28"/>
        </w:rPr>
        <w:t xml:space="preserve">. </w:t>
      </w:r>
      <w:r w:rsidRPr="00134F57">
        <w:rPr>
          <w:sz w:val="28"/>
          <w:szCs w:val="28"/>
          <w:lang w:val="en-US"/>
        </w:rPr>
        <w:t>Synthesis of Substituted Triazoloquinazolines</w:t>
      </w:r>
      <w:r w:rsidRPr="00134F57">
        <w:rPr>
          <w:sz w:val="28"/>
          <w:szCs w:val="28"/>
        </w:rPr>
        <w:t>.</w:t>
      </w:r>
      <w:r w:rsidRPr="00134F57">
        <w:rPr>
          <w:sz w:val="28"/>
          <w:szCs w:val="28"/>
          <w:lang w:val="en-US"/>
        </w:rPr>
        <w:t xml:space="preserve"> </w:t>
      </w:r>
      <w:hyperlink r:id="rId71" w:history="1">
        <w:r w:rsidRPr="00134F57">
          <w:rPr>
            <w:i/>
            <w:sz w:val="28"/>
            <w:szCs w:val="28"/>
            <w:lang w:val="en-US"/>
          </w:rPr>
          <w:t>Rus. J. Org. Chem</w:t>
        </w:r>
      </w:hyperlink>
      <w:r w:rsidRPr="00134F57">
        <w:rPr>
          <w:i/>
          <w:sz w:val="28"/>
          <w:szCs w:val="28"/>
          <w:lang w:val="en-US"/>
        </w:rPr>
        <w:t>.</w:t>
      </w:r>
      <w:r w:rsidRPr="00134F57">
        <w:rPr>
          <w:sz w:val="28"/>
          <w:szCs w:val="28"/>
        </w:rPr>
        <w:t>,</w:t>
      </w:r>
      <w:r w:rsidRPr="00134F57">
        <w:rPr>
          <w:sz w:val="28"/>
          <w:szCs w:val="28"/>
          <w:lang w:val="en-US"/>
        </w:rPr>
        <w:t xml:space="preserve"> 2012</w:t>
      </w:r>
      <w:r w:rsidRPr="00134F57">
        <w:rPr>
          <w:sz w:val="28"/>
          <w:szCs w:val="28"/>
        </w:rPr>
        <w:t>,</w:t>
      </w:r>
      <w:r w:rsidRPr="00134F57">
        <w:rPr>
          <w:sz w:val="28"/>
          <w:szCs w:val="28"/>
          <w:lang w:val="en-US"/>
        </w:rPr>
        <w:t xml:space="preserve"> 48</w:t>
      </w:r>
      <w:r w:rsidRPr="00134F57">
        <w:rPr>
          <w:sz w:val="28"/>
          <w:szCs w:val="28"/>
        </w:rPr>
        <w:t>(</w:t>
      </w:r>
      <w:r w:rsidRPr="00134F57">
        <w:rPr>
          <w:sz w:val="28"/>
          <w:szCs w:val="28"/>
          <w:lang w:val="en-US"/>
        </w:rPr>
        <w:t>4</w:t>
      </w:r>
      <w:r w:rsidRPr="00134F57">
        <w:rPr>
          <w:sz w:val="28"/>
          <w:szCs w:val="28"/>
        </w:rPr>
        <w:t>), рр </w:t>
      </w:r>
      <w:r w:rsidRPr="00134F57">
        <w:rPr>
          <w:sz w:val="28"/>
          <w:szCs w:val="28"/>
          <w:lang w:val="en-US"/>
        </w:rPr>
        <w:t>613–615.</w:t>
      </w:r>
    </w:p>
    <w:p w:rsidR="00A3677F" w:rsidRPr="00134F57" w:rsidRDefault="00A3677F" w:rsidP="00A3677F">
      <w:pPr>
        <w:pStyle w:val="a5"/>
        <w:numPr>
          <w:ilvl w:val="0"/>
          <w:numId w:val="25"/>
        </w:numPr>
        <w:tabs>
          <w:tab w:val="left" w:pos="540"/>
          <w:tab w:val="left" w:pos="1276"/>
        </w:tabs>
        <w:spacing w:line="360" w:lineRule="auto"/>
        <w:ind w:left="0" w:firstLine="851"/>
        <w:contextualSpacing/>
        <w:jc w:val="both"/>
        <w:rPr>
          <w:sz w:val="28"/>
          <w:szCs w:val="28"/>
        </w:rPr>
      </w:pPr>
      <w:r w:rsidRPr="00134F57">
        <w:rPr>
          <w:sz w:val="28"/>
          <w:szCs w:val="28"/>
        </w:rPr>
        <w:t xml:space="preserve"> </w:t>
      </w:r>
      <w:hyperlink r:id="rId72" w:history="1">
        <w:r w:rsidRPr="00134F57">
          <w:rPr>
            <w:sz w:val="28"/>
            <w:szCs w:val="28"/>
            <w:lang w:val="en-US"/>
          </w:rPr>
          <w:t>Gein</w:t>
        </w:r>
      </w:hyperlink>
      <w:r w:rsidRPr="00134F57">
        <w:rPr>
          <w:sz w:val="28"/>
          <w:szCs w:val="28"/>
        </w:rPr>
        <w:t>, </w:t>
      </w:r>
      <w:r w:rsidRPr="00134F57">
        <w:rPr>
          <w:sz w:val="28"/>
          <w:szCs w:val="28"/>
          <w:lang w:val="en-US"/>
        </w:rPr>
        <w:t>V</w:t>
      </w:r>
      <w:r w:rsidRPr="00134F57">
        <w:rPr>
          <w:sz w:val="28"/>
          <w:szCs w:val="28"/>
        </w:rPr>
        <w:t>.</w:t>
      </w:r>
      <w:r w:rsidRPr="00134F57">
        <w:rPr>
          <w:sz w:val="28"/>
          <w:szCs w:val="28"/>
          <w:lang w:val="en-US"/>
        </w:rPr>
        <w:t>L</w:t>
      </w:r>
      <w:r w:rsidRPr="00134F57">
        <w:rPr>
          <w:sz w:val="28"/>
          <w:szCs w:val="28"/>
        </w:rPr>
        <w:t>.; Zamaraeva, </w:t>
      </w:r>
      <w:hyperlink r:id="rId73" w:history="1">
        <w:r w:rsidRPr="00134F57">
          <w:rPr>
            <w:sz w:val="28"/>
            <w:szCs w:val="28"/>
            <w:lang w:val="en-US"/>
          </w:rPr>
          <w:t>T</w:t>
        </w:r>
        <w:r w:rsidRPr="00134F57">
          <w:rPr>
            <w:sz w:val="28"/>
            <w:szCs w:val="28"/>
          </w:rPr>
          <w:t>.</w:t>
        </w:r>
        <w:r w:rsidRPr="00134F57">
          <w:rPr>
            <w:sz w:val="28"/>
            <w:szCs w:val="28"/>
            <w:lang w:val="en-US"/>
          </w:rPr>
          <w:t>M</w:t>
        </w:r>
        <w:r w:rsidRPr="00134F57">
          <w:rPr>
            <w:sz w:val="28"/>
            <w:szCs w:val="28"/>
          </w:rPr>
          <w:t>.;</w:t>
        </w:r>
      </w:hyperlink>
      <w:r w:rsidRPr="00134F57">
        <w:t xml:space="preserve"> </w:t>
      </w:r>
      <w:r w:rsidRPr="00134F57">
        <w:rPr>
          <w:sz w:val="28"/>
          <w:szCs w:val="28"/>
        </w:rPr>
        <w:t>Vakhrin, </w:t>
      </w:r>
      <w:hyperlink r:id="rId74" w:history="1">
        <w:r w:rsidRPr="00134F57">
          <w:rPr>
            <w:sz w:val="28"/>
            <w:szCs w:val="28"/>
            <w:lang w:val="en-US"/>
          </w:rPr>
          <w:t>M</w:t>
        </w:r>
        <w:r w:rsidRPr="00134F57">
          <w:rPr>
            <w:sz w:val="28"/>
            <w:szCs w:val="28"/>
          </w:rPr>
          <w:t>.</w:t>
        </w:r>
        <w:r w:rsidRPr="00134F57">
          <w:rPr>
            <w:sz w:val="28"/>
            <w:szCs w:val="28"/>
            <w:lang w:val="en-US"/>
          </w:rPr>
          <w:t>I</w:t>
        </w:r>
        <w:r w:rsidRPr="00134F57">
          <w:rPr>
            <w:sz w:val="28"/>
            <w:szCs w:val="28"/>
          </w:rPr>
          <w:t xml:space="preserve">. </w:t>
        </w:r>
      </w:hyperlink>
      <w:r w:rsidRPr="00134F57">
        <w:rPr>
          <w:sz w:val="28"/>
          <w:szCs w:val="28"/>
          <w:lang w:val="en-US"/>
        </w:rPr>
        <w:t>Synthesis</w:t>
      </w:r>
      <w:r w:rsidRPr="00134F57">
        <w:rPr>
          <w:sz w:val="28"/>
          <w:szCs w:val="28"/>
        </w:rPr>
        <w:t xml:space="preserve"> </w:t>
      </w:r>
      <w:r w:rsidRPr="00134F57">
        <w:rPr>
          <w:sz w:val="28"/>
          <w:szCs w:val="28"/>
          <w:lang w:val="en-US"/>
        </w:rPr>
        <w:t>of</w:t>
      </w:r>
      <w:r w:rsidRPr="00134F57">
        <w:rPr>
          <w:sz w:val="28"/>
          <w:szCs w:val="28"/>
        </w:rPr>
        <w:t xml:space="preserve"> </w:t>
      </w:r>
      <w:r w:rsidRPr="00134F57">
        <w:rPr>
          <w:sz w:val="28"/>
          <w:szCs w:val="28"/>
          <w:lang w:val="en-US"/>
        </w:rPr>
        <w:t>N</w:t>
      </w:r>
      <w:r w:rsidRPr="00134F57">
        <w:rPr>
          <w:sz w:val="28"/>
          <w:szCs w:val="28"/>
        </w:rPr>
        <w:t>,7-</w:t>
      </w:r>
      <w:r w:rsidRPr="00134F57">
        <w:rPr>
          <w:sz w:val="28"/>
          <w:szCs w:val="28"/>
        </w:rPr>
        <w:br/>
      </w:r>
      <w:r w:rsidRPr="00134F57">
        <w:rPr>
          <w:sz w:val="28"/>
          <w:szCs w:val="28"/>
          <w:lang w:val="en-US"/>
        </w:rPr>
        <w:t>diaryl</w:t>
      </w:r>
      <w:r w:rsidRPr="00134F57">
        <w:rPr>
          <w:sz w:val="28"/>
          <w:szCs w:val="28"/>
        </w:rPr>
        <w:t>-5-</w:t>
      </w:r>
      <w:r w:rsidRPr="00134F57">
        <w:rPr>
          <w:sz w:val="28"/>
          <w:szCs w:val="28"/>
          <w:lang w:val="en-US"/>
        </w:rPr>
        <w:t>methyl</w:t>
      </w:r>
      <w:r w:rsidRPr="00134F57">
        <w:rPr>
          <w:sz w:val="28"/>
          <w:szCs w:val="28"/>
        </w:rPr>
        <w:t>-4,7-</w:t>
      </w:r>
      <w:r w:rsidRPr="00134F57">
        <w:rPr>
          <w:sz w:val="28"/>
          <w:szCs w:val="28"/>
          <w:lang w:val="en-US"/>
        </w:rPr>
        <w:t>dihydro</w:t>
      </w:r>
      <w:r w:rsidRPr="00134F57">
        <w:rPr>
          <w:sz w:val="28"/>
          <w:szCs w:val="28"/>
        </w:rPr>
        <w:t>-1,2,4-</w:t>
      </w:r>
      <w:r w:rsidRPr="00134F57">
        <w:rPr>
          <w:sz w:val="28"/>
          <w:szCs w:val="28"/>
          <w:lang w:val="en-US"/>
        </w:rPr>
        <w:t>triazolo</w:t>
      </w:r>
      <w:r w:rsidRPr="00134F57">
        <w:rPr>
          <w:sz w:val="28"/>
          <w:szCs w:val="28"/>
        </w:rPr>
        <w:t>[1,5-</w:t>
      </w:r>
      <w:r w:rsidRPr="00134F57">
        <w:rPr>
          <w:sz w:val="28"/>
          <w:szCs w:val="28"/>
          <w:lang w:val="en-US"/>
        </w:rPr>
        <w:t>a</w:t>
      </w:r>
      <w:r w:rsidRPr="00134F57">
        <w:rPr>
          <w:sz w:val="28"/>
          <w:szCs w:val="28"/>
        </w:rPr>
        <w:t>]-</w:t>
      </w:r>
      <w:r w:rsidRPr="00134F57">
        <w:rPr>
          <w:sz w:val="28"/>
          <w:szCs w:val="28"/>
          <w:lang w:val="en-US"/>
        </w:rPr>
        <w:t>pyrimidine</w:t>
      </w:r>
      <w:r w:rsidRPr="00134F57">
        <w:rPr>
          <w:sz w:val="28"/>
          <w:szCs w:val="28"/>
        </w:rPr>
        <w:t>-6-</w:t>
      </w:r>
      <w:r w:rsidRPr="00134F57">
        <w:rPr>
          <w:sz w:val="28"/>
          <w:szCs w:val="28"/>
          <w:lang w:val="en-US"/>
        </w:rPr>
        <w:t>carboxamides</w:t>
      </w:r>
      <w:r w:rsidRPr="00134F57">
        <w:rPr>
          <w:sz w:val="28"/>
          <w:szCs w:val="28"/>
        </w:rPr>
        <w:t xml:space="preserve">. </w:t>
      </w:r>
      <w:hyperlink r:id="rId75" w:history="1">
        <w:r w:rsidRPr="00134F57">
          <w:rPr>
            <w:i/>
            <w:sz w:val="28"/>
            <w:szCs w:val="28"/>
            <w:lang w:val="en-US"/>
          </w:rPr>
          <w:t>Rus</w:t>
        </w:r>
        <w:r w:rsidRPr="00134F57">
          <w:rPr>
            <w:i/>
            <w:sz w:val="28"/>
            <w:szCs w:val="28"/>
          </w:rPr>
          <w:t xml:space="preserve">. </w:t>
        </w:r>
        <w:r w:rsidRPr="00134F57">
          <w:rPr>
            <w:i/>
            <w:sz w:val="28"/>
            <w:szCs w:val="28"/>
            <w:lang w:val="en-US"/>
          </w:rPr>
          <w:t>J</w:t>
        </w:r>
        <w:r w:rsidRPr="00134F57">
          <w:rPr>
            <w:i/>
            <w:sz w:val="28"/>
            <w:szCs w:val="28"/>
          </w:rPr>
          <w:t xml:space="preserve">. </w:t>
        </w:r>
        <w:r w:rsidRPr="00134F57">
          <w:rPr>
            <w:i/>
            <w:sz w:val="28"/>
            <w:szCs w:val="28"/>
            <w:lang w:val="en-US"/>
          </w:rPr>
          <w:t>General</w:t>
        </w:r>
        <w:r w:rsidRPr="00134F57">
          <w:rPr>
            <w:i/>
            <w:sz w:val="28"/>
            <w:szCs w:val="28"/>
          </w:rPr>
          <w:t xml:space="preserve"> </w:t>
        </w:r>
        <w:r w:rsidRPr="00134F57">
          <w:rPr>
            <w:i/>
            <w:sz w:val="28"/>
            <w:szCs w:val="28"/>
            <w:lang w:val="en-US"/>
          </w:rPr>
          <w:t>Chem</w:t>
        </w:r>
      </w:hyperlink>
      <w:r w:rsidRPr="00134F57">
        <w:rPr>
          <w:i/>
          <w:sz w:val="28"/>
          <w:szCs w:val="28"/>
        </w:rPr>
        <w:t>.,</w:t>
      </w:r>
      <w:r w:rsidRPr="00134F57">
        <w:rPr>
          <w:sz w:val="28"/>
          <w:szCs w:val="28"/>
        </w:rPr>
        <w:t xml:space="preserve"> 2014, 84(1), рр 82–85. </w:t>
      </w:r>
    </w:p>
    <w:p w:rsidR="00A3677F" w:rsidRPr="00134F57" w:rsidRDefault="00CD2002" w:rsidP="00A3677F">
      <w:pPr>
        <w:pStyle w:val="a5"/>
        <w:numPr>
          <w:ilvl w:val="0"/>
          <w:numId w:val="25"/>
        </w:numPr>
        <w:tabs>
          <w:tab w:val="left" w:pos="540"/>
          <w:tab w:val="left" w:pos="1276"/>
        </w:tabs>
        <w:spacing w:line="360" w:lineRule="auto"/>
        <w:ind w:left="0" w:firstLine="709"/>
        <w:contextualSpacing/>
        <w:jc w:val="both"/>
        <w:rPr>
          <w:sz w:val="28"/>
          <w:szCs w:val="28"/>
          <w:lang w:val="en-US"/>
        </w:rPr>
      </w:pPr>
      <w:hyperlink r:id="rId76" w:history="1">
        <w:r w:rsidR="00A3677F" w:rsidRPr="00134F57">
          <w:rPr>
            <w:sz w:val="28"/>
            <w:szCs w:val="28"/>
          </w:rPr>
          <w:t>Hosseinnejad, T</w:t>
        </w:r>
      </w:hyperlink>
      <w:r w:rsidR="00A3677F" w:rsidRPr="00134F57">
        <w:rPr>
          <w:sz w:val="28"/>
          <w:szCs w:val="28"/>
        </w:rPr>
        <w:t xml:space="preserve">.; </w:t>
      </w:r>
      <w:hyperlink r:id="rId77" w:history="1">
        <w:r w:rsidR="00A3677F" w:rsidRPr="00134F57">
          <w:rPr>
            <w:sz w:val="28"/>
            <w:szCs w:val="28"/>
          </w:rPr>
          <w:t>Heravi, M.M</w:t>
        </w:r>
      </w:hyperlink>
      <w:r w:rsidR="00A3677F" w:rsidRPr="00134F57">
        <w:rPr>
          <w:sz w:val="28"/>
          <w:szCs w:val="28"/>
        </w:rPr>
        <w:t xml:space="preserve">.; </w:t>
      </w:r>
      <w:hyperlink r:id="rId78" w:history="1">
        <w:r w:rsidR="00A3677F" w:rsidRPr="00134F57">
          <w:rPr>
            <w:sz w:val="28"/>
            <w:szCs w:val="28"/>
          </w:rPr>
          <w:t>Firouzi, R</w:t>
        </w:r>
      </w:hyperlink>
      <w:r w:rsidR="00A3677F" w:rsidRPr="00134F57">
        <w:rPr>
          <w:sz w:val="28"/>
          <w:szCs w:val="28"/>
        </w:rPr>
        <w:t xml:space="preserve">. Regioselectivity in Sonogashira Synthesis of 6-(4-nitrobenzyl)-2-phenylthiazolo[3,2-b]1,2,4-triazole: a Quantum Chemistry Study. </w:t>
      </w:r>
      <w:hyperlink r:id="rId79" w:tooltip="Journal of molecular modeling." w:history="1">
        <w:r w:rsidR="00A3677F" w:rsidRPr="00134F57">
          <w:rPr>
            <w:i/>
            <w:sz w:val="28"/>
            <w:szCs w:val="28"/>
          </w:rPr>
          <w:t>J. Mol. Model.</w:t>
        </w:r>
      </w:hyperlink>
      <w:r w:rsidR="00A3677F" w:rsidRPr="00134F57">
        <w:rPr>
          <w:sz w:val="28"/>
          <w:szCs w:val="28"/>
        </w:rPr>
        <w:t>,</w:t>
      </w:r>
      <w:r w:rsidR="00A3677F" w:rsidRPr="00134F57">
        <w:rPr>
          <w:sz w:val="28"/>
          <w:szCs w:val="28"/>
          <w:lang w:val="en-US"/>
        </w:rPr>
        <w:t xml:space="preserve"> </w:t>
      </w:r>
      <w:r w:rsidR="00A3677F" w:rsidRPr="00134F57">
        <w:rPr>
          <w:sz w:val="28"/>
          <w:szCs w:val="28"/>
        </w:rPr>
        <w:t>2013, 19(2), рр 951</w:t>
      </w:r>
      <w:r w:rsidR="00A3677F" w:rsidRPr="00134F57">
        <w:rPr>
          <w:sz w:val="28"/>
          <w:szCs w:val="28"/>
          <w:lang w:val="en-US"/>
        </w:rPr>
        <w:t>–9</w:t>
      </w:r>
      <w:r w:rsidR="00A3677F" w:rsidRPr="00134F57">
        <w:rPr>
          <w:sz w:val="28"/>
          <w:szCs w:val="28"/>
        </w:rPr>
        <w:t>61.</w:t>
      </w:r>
    </w:p>
    <w:p w:rsidR="00A3677F" w:rsidRPr="00134F57" w:rsidRDefault="00A3677F" w:rsidP="00A3677F">
      <w:pPr>
        <w:pStyle w:val="a5"/>
        <w:numPr>
          <w:ilvl w:val="0"/>
          <w:numId w:val="25"/>
        </w:numPr>
        <w:tabs>
          <w:tab w:val="left" w:pos="540"/>
          <w:tab w:val="left" w:pos="1276"/>
        </w:tabs>
        <w:spacing w:line="360" w:lineRule="auto"/>
        <w:ind w:left="0" w:firstLine="709"/>
        <w:contextualSpacing/>
        <w:jc w:val="both"/>
        <w:rPr>
          <w:sz w:val="28"/>
          <w:szCs w:val="28"/>
        </w:rPr>
      </w:pPr>
      <w:r w:rsidRPr="00134F57">
        <w:rPr>
          <w:sz w:val="28"/>
          <w:szCs w:val="28"/>
          <w:lang w:val="en-US"/>
        </w:rPr>
        <w:t>Khalil Nasser</w:t>
      </w:r>
      <w:r w:rsidRPr="00134F57">
        <w:rPr>
          <w:sz w:val="28"/>
          <w:szCs w:val="28"/>
        </w:rPr>
        <w:t>, </w:t>
      </w:r>
      <w:r w:rsidRPr="00134F57">
        <w:rPr>
          <w:sz w:val="28"/>
          <w:szCs w:val="28"/>
          <w:lang w:val="en-US"/>
        </w:rPr>
        <w:t>S.A. Efficient Synthesis, Structure, and Antimicrobial Activity of Some Novel N- and 5-</w:t>
      </w:r>
      <w:r w:rsidRPr="00134F57">
        <w:rPr>
          <w:i/>
          <w:sz w:val="28"/>
          <w:szCs w:val="28"/>
        </w:rPr>
        <w:t>β</w:t>
      </w:r>
      <w:r w:rsidRPr="00134F57">
        <w:rPr>
          <w:sz w:val="28"/>
          <w:szCs w:val="28"/>
          <w:lang w:val="en-US"/>
        </w:rPr>
        <w:t>-d-glucosides of 5-pyridin-3-yl-1,2,4-triazoles</w:t>
      </w:r>
      <w:r w:rsidRPr="00134F57">
        <w:rPr>
          <w:sz w:val="28"/>
          <w:szCs w:val="28"/>
        </w:rPr>
        <w:t>.</w:t>
      </w:r>
      <w:r w:rsidRPr="00134F57">
        <w:rPr>
          <w:sz w:val="28"/>
          <w:szCs w:val="28"/>
          <w:lang w:val="en-US"/>
        </w:rPr>
        <w:t xml:space="preserve"> </w:t>
      </w:r>
      <w:r w:rsidRPr="00134F57">
        <w:rPr>
          <w:i/>
          <w:sz w:val="28"/>
          <w:szCs w:val="28"/>
          <w:lang w:val="en-US"/>
        </w:rPr>
        <w:t>Carbohydr Res.</w:t>
      </w:r>
      <w:r w:rsidRPr="00134F57">
        <w:rPr>
          <w:sz w:val="28"/>
          <w:szCs w:val="28"/>
        </w:rPr>
        <w:t xml:space="preserve">, </w:t>
      </w:r>
      <w:r w:rsidRPr="00134F57">
        <w:rPr>
          <w:sz w:val="28"/>
          <w:szCs w:val="28"/>
          <w:lang w:val="en-US"/>
        </w:rPr>
        <w:t>2006</w:t>
      </w:r>
      <w:r w:rsidRPr="00134F57">
        <w:rPr>
          <w:sz w:val="28"/>
          <w:szCs w:val="28"/>
        </w:rPr>
        <w:t xml:space="preserve">, </w:t>
      </w:r>
      <w:r w:rsidRPr="00134F57">
        <w:rPr>
          <w:sz w:val="28"/>
          <w:szCs w:val="28"/>
          <w:lang w:val="en-US"/>
        </w:rPr>
        <w:t>341</w:t>
      </w:r>
      <w:r w:rsidRPr="00134F57">
        <w:rPr>
          <w:sz w:val="28"/>
          <w:szCs w:val="28"/>
        </w:rPr>
        <w:t>(</w:t>
      </w:r>
      <w:r w:rsidRPr="00134F57">
        <w:rPr>
          <w:sz w:val="28"/>
          <w:szCs w:val="28"/>
          <w:lang w:val="en-US"/>
        </w:rPr>
        <w:t>13</w:t>
      </w:r>
      <w:r w:rsidRPr="00134F57">
        <w:rPr>
          <w:sz w:val="28"/>
          <w:szCs w:val="28"/>
        </w:rPr>
        <w:t>), рр </w:t>
      </w:r>
      <w:r w:rsidRPr="00134F57">
        <w:rPr>
          <w:sz w:val="28"/>
          <w:szCs w:val="28"/>
          <w:lang w:val="en-US"/>
        </w:rPr>
        <w:t>2187</w:t>
      </w:r>
      <w:r w:rsidRPr="00134F57">
        <w:rPr>
          <w:sz w:val="28"/>
          <w:szCs w:val="28"/>
        </w:rPr>
        <w:t>–</w:t>
      </w:r>
      <w:r w:rsidRPr="00134F57">
        <w:rPr>
          <w:sz w:val="28"/>
          <w:szCs w:val="28"/>
          <w:lang w:val="en-US"/>
        </w:rPr>
        <w:t>2199.</w:t>
      </w:r>
    </w:p>
    <w:p w:rsidR="00A3677F" w:rsidRPr="00134F57" w:rsidRDefault="00A3677F" w:rsidP="00A3677F">
      <w:pPr>
        <w:pStyle w:val="a5"/>
        <w:numPr>
          <w:ilvl w:val="0"/>
          <w:numId w:val="25"/>
        </w:numPr>
        <w:tabs>
          <w:tab w:val="left" w:pos="540"/>
          <w:tab w:val="left" w:pos="1276"/>
        </w:tabs>
        <w:spacing w:line="360" w:lineRule="auto"/>
        <w:ind w:left="0" w:firstLine="709"/>
        <w:contextualSpacing/>
        <w:jc w:val="both"/>
        <w:rPr>
          <w:sz w:val="28"/>
          <w:szCs w:val="28"/>
          <w:lang w:val="en-US"/>
        </w:rPr>
      </w:pPr>
      <w:r w:rsidRPr="00134F57">
        <w:rPr>
          <w:sz w:val="28"/>
          <w:szCs w:val="28"/>
          <w:lang w:val="en-US"/>
        </w:rPr>
        <w:t>Mohamed</w:t>
      </w:r>
      <w:r w:rsidRPr="00134F57">
        <w:rPr>
          <w:sz w:val="28"/>
          <w:szCs w:val="28"/>
        </w:rPr>
        <w:t>, </w:t>
      </w:r>
      <w:r w:rsidRPr="00134F57">
        <w:rPr>
          <w:sz w:val="28"/>
          <w:szCs w:val="28"/>
          <w:lang w:val="en-US"/>
        </w:rPr>
        <w:t>B.G.</w:t>
      </w:r>
      <w:r w:rsidRPr="00134F57">
        <w:rPr>
          <w:sz w:val="28"/>
          <w:szCs w:val="28"/>
        </w:rPr>
        <w:t>;</w:t>
      </w:r>
      <w:r w:rsidRPr="00134F57">
        <w:rPr>
          <w:sz w:val="28"/>
          <w:szCs w:val="28"/>
          <w:lang w:val="en-US"/>
        </w:rPr>
        <w:t xml:space="preserve"> Abdel-Alim</w:t>
      </w:r>
      <w:r w:rsidRPr="00134F57">
        <w:rPr>
          <w:sz w:val="28"/>
          <w:szCs w:val="28"/>
        </w:rPr>
        <w:t>, </w:t>
      </w:r>
      <w:r w:rsidRPr="00134F57">
        <w:rPr>
          <w:sz w:val="28"/>
          <w:szCs w:val="28"/>
          <w:lang w:val="en-US"/>
        </w:rPr>
        <w:t>M.</w:t>
      </w:r>
      <w:r w:rsidRPr="00134F57">
        <w:rPr>
          <w:sz w:val="28"/>
          <w:szCs w:val="28"/>
        </w:rPr>
        <w:t>;</w:t>
      </w:r>
      <w:r w:rsidRPr="00134F57">
        <w:rPr>
          <w:sz w:val="28"/>
          <w:szCs w:val="28"/>
          <w:lang w:val="en-US"/>
        </w:rPr>
        <w:t xml:space="preserve"> Hussein</w:t>
      </w:r>
      <w:r w:rsidRPr="00134F57">
        <w:rPr>
          <w:sz w:val="28"/>
          <w:szCs w:val="28"/>
        </w:rPr>
        <w:t>, </w:t>
      </w:r>
      <w:r w:rsidRPr="00134F57">
        <w:rPr>
          <w:sz w:val="28"/>
          <w:szCs w:val="28"/>
          <w:lang w:val="en-US"/>
        </w:rPr>
        <w:t>M</w:t>
      </w:r>
      <w:r w:rsidRPr="00134F57">
        <w:rPr>
          <w:sz w:val="28"/>
          <w:szCs w:val="28"/>
        </w:rPr>
        <w:t>.</w:t>
      </w:r>
      <w:r w:rsidRPr="00134F57">
        <w:rPr>
          <w:sz w:val="28"/>
          <w:szCs w:val="28"/>
          <w:lang w:val="en-US"/>
        </w:rPr>
        <w:t>A.</w:t>
      </w:r>
      <w:r w:rsidRPr="00134F57">
        <w:rPr>
          <w:sz w:val="28"/>
          <w:szCs w:val="28"/>
        </w:rPr>
        <w:t xml:space="preserve"> </w:t>
      </w:r>
      <w:r w:rsidRPr="00134F57">
        <w:rPr>
          <w:sz w:val="28"/>
          <w:szCs w:val="28"/>
          <w:lang w:val="en-US"/>
        </w:rPr>
        <w:t>Mohamed Bahaa G., Synthesis of 1-acyl-2-alkylothio-1,2,4-triazolo</w:t>
      </w:r>
      <w:r w:rsidRPr="00134F57">
        <w:rPr>
          <w:sz w:val="28"/>
          <w:szCs w:val="28"/>
        </w:rPr>
        <w:t>-</w:t>
      </w:r>
      <w:r w:rsidRPr="00134F57">
        <w:rPr>
          <w:sz w:val="28"/>
          <w:szCs w:val="28"/>
          <w:lang w:val="en-US"/>
        </w:rPr>
        <w:t>benzimidazoles with Antifungal, Anti-inflammatory and Analgesis Effects</w:t>
      </w:r>
      <w:r w:rsidRPr="00134F57">
        <w:rPr>
          <w:sz w:val="28"/>
          <w:szCs w:val="28"/>
        </w:rPr>
        <w:t>.</w:t>
      </w:r>
      <w:r w:rsidRPr="00134F57">
        <w:rPr>
          <w:sz w:val="28"/>
          <w:szCs w:val="28"/>
          <w:lang w:val="en-US"/>
        </w:rPr>
        <w:t xml:space="preserve"> </w:t>
      </w:r>
      <w:r w:rsidRPr="00134F57">
        <w:rPr>
          <w:i/>
          <w:sz w:val="28"/>
          <w:szCs w:val="28"/>
          <w:lang w:val="en-US"/>
        </w:rPr>
        <w:t>Acta pharm.</w:t>
      </w:r>
      <w:r w:rsidRPr="00134F57">
        <w:rPr>
          <w:sz w:val="28"/>
          <w:szCs w:val="28"/>
        </w:rPr>
        <w:t>,</w:t>
      </w:r>
      <w:r w:rsidRPr="00134F57">
        <w:rPr>
          <w:sz w:val="28"/>
          <w:szCs w:val="28"/>
          <w:lang w:val="en-US"/>
        </w:rPr>
        <w:t xml:space="preserve"> 2006</w:t>
      </w:r>
      <w:r w:rsidRPr="00134F57">
        <w:rPr>
          <w:sz w:val="28"/>
          <w:szCs w:val="28"/>
        </w:rPr>
        <w:t>,</w:t>
      </w:r>
      <w:r w:rsidRPr="00134F57">
        <w:rPr>
          <w:sz w:val="28"/>
          <w:szCs w:val="28"/>
          <w:lang w:val="en-US"/>
        </w:rPr>
        <w:t xml:space="preserve"> 56</w:t>
      </w:r>
      <w:r w:rsidRPr="00134F57">
        <w:rPr>
          <w:sz w:val="28"/>
          <w:szCs w:val="28"/>
        </w:rPr>
        <w:t>(</w:t>
      </w:r>
      <w:r w:rsidRPr="00134F57">
        <w:rPr>
          <w:sz w:val="28"/>
          <w:szCs w:val="28"/>
          <w:lang w:val="en-US"/>
        </w:rPr>
        <w:t>1</w:t>
      </w:r>
      <w:r w:rsidRPr="00134F57">
        <w:rPr>
          <w:sz w:val="28"/>
          <w:szCs w:val="28"/>
        </w:rPr>
        <w:t>), рр </w:t>
      </w:r>
      <w:r w:rsidRPr="00134F57">
        <w:rPr>
          <w:sz w:val="28"/>
          <w:szCs w:val="28"/>
          <w:lang w:val="en-US"/>
        </w:rPr>
        <w:t>31</w:t>
      </w:r>
      <w:r w:rsidRPr="00134F57">
        <w:rPr>
          <w:sz w:val="28"/>
          <w:szCs w:val="28"/>
        </w:rPr>
        <w:t>–</w:t>
      </w:r>
      <w:r w:rsidRPr="00134F57">
        <w:rPr>
          <w:sz w:val="28"/>
          <w:szCs w:val="28"/>
          <w:lang w:val="en-US"/>
        </w:rPr>
        <w:t>48.</w:t>
      </w:r>
    </w:p>
    <w:p w:rsidR="00A3677F" w:rsidRPr="00134F57" w:rsidRDefault="00CD2002" w:rsidP="00A3677F">
      <w:pPr>
        <w:pStyle w:val="a5"/>
        <w:numPr>
          <w:ilvl w:val="0"/>
          <w:numId w:val="25"/>
        </w:numPr>
        <w:tabs>
          <w:tab w:val="left" w:pos="540"/>
          <w:tab w:val="left" w:pos="1276"/>
        </w:tabs>
        <w:spacing w:line="360" w:lineRule="auto"/>
        <w:ind w:left="0" w:firstLine="709"/>
        <w:contextualSpacing/>
        <w:jc w:val="both"/>
        <w:rPr>
          <w:sz w:val="28"/>
          <w:szCs w:val="28"/>
          <w:lang w:val="en-US"/>
        </w:rPr>
      </w:pPr>
      <w:hyperlink r:id="rId80" w:history="1">
        <w:r w:rsidR="00A3677F" w:rsidRPr="00134F57">
          <w:rPr>
            <w:sz w:val="28"/>
            <w:szCs w:val="28"/>
            <w:lang w:val="en-US"/>
          </w:rPr>
          <w:t>Yong-Le</w:t>
        </w:r>
        <w:r w:rsidR="00A3677F" w:rsidRPr="00134F57">
          <w:rPr>
            <w:sz w:val="28"/>
            <w:szCs w:val="28"/>
          </w:rPr>
          <w:t>, </w:t>
        </w:r>
        <w:r w:rsidR="00A3677F" w:rsidRPr="00134F57">
          <w:rPr>
            <w:sz w:val="28"/>
            <w:szCs w:val="28"/>
            <w:lang w:val="en-US"/>
          </w:rPr>
          <w:t>Peng</w:t>
        </w:r>
      </w:hyperlink>
      <w:r w:rsidR="00A3677F" w:rsidRPr="00134F57">
        <w:rPr>
          <w:sz w:val="28"/>
          <w:szCs w:val="28"/>
        </w:rPr>
        <w:t>;</w:t>
      </w:r>
      <w:r w:rsidR="00A3677F" w:rsidRPr="00134F57">
        <w:rPr>
          <w:sz w:val="28"/>
          <w:szCs w:val="28"/>
          <w:lang w:val="en-US"/>
        </w:rPr>
        <w:t xml:space="preserve"> </w:t>
      </w:r>
      <w:hyperlink r:id="rId81" w:history="1">
        <w:r w:rsidR="00A3677F" w:rsidRPr="00134F57">
          <w:rPr>
            <w:sz w:val="28"/>
            <w:szCs w:val="28"/>
            <w:lang w:val="en-US"/>
          </w:rPr>
          <w:t>Xing-Li</w:t>
        </w:r>
        <w:r w:rsidR="00A3677F" w:rsidRPr="00134F57">
          <w:rPr>
            <w:sz w:val="28"/>
            <w:szCs w:val="28"/>
          </w:rPr>
          <w:t>, </w:t>
        </w:r>
        <w:r w:rsidR="00A3677F" w:rsidRPr="00134F57">
          <w:rPr>
            <w:sz w:val="28"/>
            <w:szCs w:val="28"/>
            <w:lang w:val="en-US"/>
          </w:rPr>
          <w:t>Liu</w:t>
        </w:r>
      </w:hyperlink>
      <w:r w:rsidR="00A3677F" w:rsidRPr="00134F57">
        <w:rPr>
          <w:sz w:val="28"/>
          <w:szCs w:val="28"/>
        </w:rPr>
        <w:t>;</w:t>
      </w:r>
      <w:r w:rsidR="00A3677F" w:rsidRPr="00134F57">
        <w:rPr>
          <w:sz w:val="28"/>
          <w:szCs w:val="28"/>
          <w:lang w:val="en-US"/>
        </w:rPr>
        <w:t xml:space="preserve"> </w:t>
      </w:r>
      <w:hyperlink r:id="rId82" w:history="1">
        <w:r w:rsidR="00A3677F" w:rsidRPr="00134F57">
          <w:rPr>
            <w:sz w:val="28"/>
            <w:szCs w:val="28"/>
            <w:lang w:val="en-US"/>
          </w:rPr>
          <w:t>Xiao-Hong</w:t>
        </w:r>
        <w:r w:rsidR="00A3677F" w:rsidRPr="00134F57">
          <w:rPr>
            <w:sz w:val="28"/>
            <w:szCs w:val="28"/>
          </w:rPr>
          <w:t>, </w:t>
        </w:r>
        <w:r w:rsidR="00A3677F" w:rsidRPr="00134F57">
          <w:rPr>
            <w:sz w:val="28"/>
            <w:szCs w:val="28"/>
            <w:lang w:val="en-US"/>
          </w:rPr>
          <w:t>Wang</w:t>
        </w:r>
      </w:hyperlink>
      <w:r w:rsidR="00A3677F" w:rsidRPr="00134F57">
        <w:rPr>
          <w:sz w:val="28"/>
          <w:szCs w:val="28"/>
        </w:rPr>
        <w:t>;</w:t>
      </w:r>
      <w:r w:rsidR="00A3677F" w:rsidRPr="00134F57">
        <w:rPr>
          <w:sz w:val="28"/>
          <w:szCs w:val="28"/>
          <w:lang w:val="en-US"/>
        </w:rPr>
        <w:t xml:space="preserve"> </w:t>
      </w:r>
      <w:hyperlink r:id="rId83" w:history="1">
        <w:r w:rsidR="00A3677F" w:rsidRPr="00134F57">
          <w:rPr>
            <w:sz w:val="28"/>
            <w:szCs w:val="28"/>
            <w:lang w:val="en-US"/>
          </w:rPr>
          <w:t>Zhi-Gang</w:t>
        </w:r>
        <w:r w:rsidR="00A3677F" w:rsidRPr="00134F57">
          <w:rPr>
            <w:sz w:val="28"/>
            <w:szCs w:val="28"/>
          </w:rPr>
          <w:t>, </w:t>
        </w:r>
        <w:r w:rsidR="00A3677F" w:rsidRPr="00134F57">
          <w:rPr>
            <w:sz w:val="28"/>
            <w:szCs w:val="28"/>
            <w:lang w:val="en-US"/>
          </w:rPr>
          <w:t>Zhao</w:t>
        </w:r>
      </w:hyperlink>
      <w:r w:rsidR="00A3677F" w:rsidRPr="00134F57">
        <w:rPr>
          <w:sz w:val="28"/>
          <w:szCs w:val="28"/>
        </w:rPr>
        <w:t xml:space="preserve">. </w:t>
      </w:r>
      <w:r w:rsidR="00A3677F" w:rsidRPr="00134F57">
        <w:rPr>
          <w:sz w:val="28"/>
          <w:szCs w:val="28"/>
          <w:lang w:val="en-US"/>
        </w:rPr>
        <w:t>Microwave-assisted Synthesis and Antibacterial Activity of Derivatives of 3-[1-(4-fluorobenzyl)-1H-indol-3-yl]-5-(4-fluorobenzylthio)-4H-1,2,4-triazol-4-amine</w:t>
      </w:r>
      <w:r w:rsidR="00A3677F" w:rsidRPr="00134F57">
        <w:rPr>
          <w:sz w:val="28"/>
          <w:szCs w:val="28"/>
        </w:rPr>
        <w:t xml:space="preserve">. </w:t>
      </w:r>
      <w:hyperlink r:id="rId84" w:history="1">
        <w:r w:rsidR="00A3677F" w:rsidRPr="00134F57">
          <w:rPr>
            <w:i/>
            <w:sz w:val="28"/>
            <w:szCs w:val="28"/>
            <w:lang w:val="en-US"/>
          </w:rPr>
          <w:t>Chem. Papers</w:t>
        </w:r>
      </w:hyperlink>
      <w:r w:rsidR="00A3677F" w:rsidRPr="00134F57">
        <w:rPr>
          <w:i/>
          <w:sz w:val="28"/>
          <w:szCs w:val="28"/>
          <w:lang w:val="en-US"/>
        </w:rPr>
        <w:t>.</w:t>
      </w:r>
      <w:r w:rsidR="00A3677F" w:rsidRPr="00134F57">
        <w:rPr>
          <w:sz w:val="28"/>
          <w:szCs w:val="28"/>
        </w:rPr>
        <w:t xml:space="preserve">, </w:t>
      </w:r>
      <w:r w:rsidR="00A3677F" w:rsidRPr="00134F57">
        <w:rPr>
          <w:sz w:val="28"/>
          <w:szCs w:val="28"/>
          <w:lang w:val="en-US"/>
        </w:rPr>
        <w:t>2014</w:t>
      </w:r>
      <w:r w:rsidR="00A3677F" w:rsidRPr="00134F57">
        <w:rPr>
          <w:sz w:val="28"/>
          <w:szCs w:val="28"/>
        </w:rPr>
        <w:t xml:space="preserve">, </w:t>
      </w:r>
      <w:r w:rsidR="00A3677F" w:rsidRPr="00134F57">
        <w:rPr>
          <w:sz w:val="28"/>
          <w:szCs w:val="28"/>
          <w:lang w:val="en-US"/>
        </w:rPr>
        <w:t>68</w:t>
      </w:r>
      <w:r w:rsidR="00A3677F" w:rsidRPr="00134F57">
        <w:rPr>
          <w:sz w:val="28"/>
          <w:szCs w:val="28"/>
        </w:rPr>
        <w:t>(3), рр </w:t>
      </w:r>
      <w:r w:rsidR="00A3677F" w:rsidRPr="00134F57">
        <w:rPr>
          <w:sz w:val="28"/>
          <w:szCs w:val="28"/>
          <w:lang w:val="en-US"/>
        </w:rPr>
        <w:t xml:space="preserve">401–408. </w:t>
      </w:r>
    </w:p>
    <w:p w:rsidR="00A3677F" w:rsidRPr="00134F57" w:rsidRDefault="00A3677F" w:rsidP="00A3677F">
      <w:pPr>
        <w:pStyle w:val="a5"/>
        <w:numPr>
          <w:ilvl w:val="0"/>
          <w:numId w:val="25"/>
        </w:numPr>
        <w:tabs>
          <w:tab w:val="left" w:pos="540"/>
          <w:tab w:val="left" w:pos="1276"/>
        </w:tabs>
        <w:spacing w:line="360" w:lineRule="auto"/>
        <w:ind w:left="0" w:firstLine="709"/>
        <w:contextualSpacing/>
        <w:jc w:val="both"/>
        <w:rPr>
          <w:sz w:val="28"/>
          <w:szCs w:val="28"/>
        </w:rPr>
      </w:pPr>
      <w:r w:rsidRPr="00134F57">
        <w:rPr>
          <w:sz w:val="28"/>
          <w:szCs w:val="28"/>
          <w:lang w:val="en-US"/>
        </w:rPr>
        <w:t>Desai</w:t>
      </w:r>
      <w:r w:rsidRPr="00134F57">
        <w:rPr>
          <w:sz w:val="28"/>
          <w:szCs w:val="28"/>
        </w:rPr>
        <w:t>, </w:t>
      </w:r>
      <w:r w:rsidRPr="00134F57">
        <w:rPr>
          <w:sz w:val="28"/>
          <w:szCs w:val="28"/>
          <w:lang w:val="en-US"/>
        </w:rPr>
        <w:t>N</w:t>
      </w:r>
      <w:r w:rsidRPr="00134F57">
        <w:rPr>
          <w:sz w:val="28"/>
          <w:szCs w:val="28"/>
        </w:rPr>
        <w:t>.</w:t>
      </w:r>
      <w:r w:rsidRPr="00134F57">
        <w:rPr>
          <w:sz w:val="28"/>
          <w:szCs w:val="28"/>
          <w:lang w:val="en-US"/>
        </w:rPr>
        <w:t>H</w:t>
      </w:r>
      <w:r w:rsidRPr="00134F57">
        <w:rPr>
          <w:sz w:val="28"/>
          <w:szCs w:val="28"/>
        </w:rPr>
        <w:t>.</w:t>
      </w:r>
      <w:r w:rsidRPr="00134F57">
        <w:rPr>
          <w:sz w:val="28"/>
          <w:szCs w:val="28"/>
          <w:lang w:val="en-US"/>
        </w:rPr>
        <w:t>P</w:t>
      </w:r>
      <w:r w:rsidRPr="00134F57">
        <w:rPr>
          <w:sz w:val="28"/>
          <w:szCs w:val="28"/>
        </w:rPr>
        <w:t xml:space="preserve">.; </w:t>
      </w:r>
      <w:r w:rsidRPr="00134F57">
        <w:rPr>
          <w:sz w:val="28"/>
          <w:szCs w:val="28"/>
          <w:lang w:val="en-US"/>
        </w:rPr>
        <w:t>Bairwa</w:t>
      </w:r>
      <w:r w:rsidRPr="00134F57">
        <w:rPr>
          <w:sz w:val="28"/>
          <w:szCs w:val="28"/>
        </w:rPr>
        <w:t>, </w:t>
      </w:r>
      <w:r w:rsidRPr="00134F57">
        <w:rPr>
          <w:sz w:val="28"/>
          <w:szCs w:val="28"/>
          <w:lang w:val="en-US"/>
        </w:rPr>
        <w:t>R</w:t>
      </w:r>
      <w:r w:rsidRPr="00134F57">
        <w:rPr>
          <w:sz w:val="28"/>
          <w:szCs w:val="28"/>
        </w:rPr>
        <w:t>.; Tawari, </w:t>
      </w:r>
      <w:hyperlink r:id="rId85" w:history="1">
        <w:r w:rsidRPr="00134F57">
          <w:rPr>
            <w:rStyle w:val="af4"/>
            <w:rFonts w:eastAsia="Bookman Old Style"/>
            <w:bCs/>
            <w:color w:val="auto"/>
            <w:sz w:val="28"/>
            <w:szCs w:val="28"/>
            <w:bdr w:val="none" w:sz="0" w:space="0" w:color="auto" w:frame="1"/>
          </w:rPr>
          <w:t xml:space="preserve">N.R.; </w:t>
        </w:r>
        <w:hyperlink r:id="rId86" w:history="1">
          <w:r w:rsidRPr="00134F57">
            <w:rPr>
              <w:rStyle w:val="af4"/>
              <w:rFonts w:eastAsia="Bookman Old Style"/>
              <w:bCs/>
              <w:color w:val="auto"/>
              <w:sz w:val="28"/>
              <w:szCs w:val="28"/>
              <w:bdr w:val="none" w:sz="0" w:space="0" w:color="auto" w:frame="1"/>
            </w:rPr>
            <w:t xml:space="preserve"> Kakwani</w:t>
          </w:r>
        </w:hyperlink>
        <w:r w:rsidRPr="00134F57">
          <w:rPr>
            <w:sz w:val="28"/>
            <w:szCs w:val="28"/>
          </w:rPr>
          <w:t>, </w:t>
        </w:r>
      </w:hyperlink>
      <w:r w:rsidRPr="00134F57">
        <w:rPr>
          <w:sz w:val="28"/>
          <w:szCs w:val="28"/>
        </w:rPr>
        <w:t xml:space="preserve">M. </w:t>
      </w:r>
      <w:r w:rsidRPr="00134F57">
        <w:rPr>
          <w:sz w:val="28"/>
          <w:szCs w:val="28"/>
          <w:lang w:val="en-US"/>
        </w:rPr>
        <w:t>Novel</w:t>
      </w:r>
      <w:r w:rsidRPr="00134F57">
        <w:rPr>
          <w:sz w:val="28"/>
          <w:szCs w:val="28"/>
        </w:rPr>
        <w:t xml:space="preserve"> 4</w:t>
      </w:r>
      <w:r w:rsidRPr="00134F57">
        <w:rPr>
          <w:sz w:val="28"/>
          <w:szCs w:val="28"/>
          <w:lang w:val="en-US"/>
        </w:rPr>
        <w:t>H</w:t>
      </w:r>
      <w:r w:rsidRPr="00134F57">
        <w:rPr>
          <w:sz w:val="28"/>
          <w:szCs w:val="28"/>
        </w:rPr>
        <w:t>-</w:t>
      </w:r>
      <w:r w:rsidRPr="00134F57">
        <w:rPr>
          <w:sz w:val="28"/>
          <w:szCs w:val="28"/>
          <w:lang w:val="en-US"/>
        </w:rPr>
        <w:t>l</w:t>
      </w:r>
      <w:r w:rsidRPr="00134F57">
        <w:rPr>
          <w:sz w:val="28"/>
          <w:szCs w:val="28"/>
        </w:rPr>
        <w:t>,2,4-</w:t>
      </w:r>
      <w:r w:rsidRPr="00134F57">
        <w:rPr>
          <w:sz w:val="28"/>
          <w:szCs w:val="28"/>
          <w:lang w:val="en-US"/>
        </w:rPr>
        <w:t>triazol</w:t>
      </w:r>
      <w:r w:rsidRPr="00134F57">
        <w:rPr>
          <w:sz w:val="28"/>
          <w:szCs w:val="28"/>
        </w:rPr>
        <w:t>-3-</w:t>
      </w:r>
      <w:r w:rsidRPr="00134F57">
        <w:rPr>
          <w:sz w:val="28"/>
          <w:szCs w:val="28"/>
          <w:lang w:val="en-US"/>
        </w:rPr>
        <w:t>yl</w:t>
      </w:r>
      <w:r w:rsidRPr="00134F57">
        <w:rPr>
          <w:sz w:val="28"/>
          <w:szCs w:val="28"/>
        </w:rPr>
        <w:t xml:space="preserve"> </w:t>
      </w:r>
      <w:r w:rsidRPr="00134F57">
        <w:rPr>
          <w:sz w:val="28"/>
          <w:szCs w:val="28"/>
          <w:lang w:val="en-US"/>
        </w:rPr>
        <w:t>Cycloalkanols</w:t>
      </w:r>
      <w:r w:rsidRPr="00134F57">
        <w:rPr>
          <w:sz w:val="28"/>
          <w:szCs w:val="28"/>
        </w:rPr>
        <w:t xml:space="preserve"> </w:t>
      </w:r>
      <w:r w:rsidRPr="00134F57">
        <w:rPr>
          <w:sz w:val="28"/>
          <w:szCs w:val="28"/>
          <w:lang w:val="en-US"/>
        </w:rPr>
        <w:t>as</w:t>
      </w:r>
      <w:r w:rsidRPr="00134F57">
        <w:rPr>
          <w:sz w:val="28"/>
          <w:szCs w:val="28"/>
        </w:rPr>
        <w:t xml:space="preserve"> </w:t>
      </w:r>
      <w:r w:rsidRPr="00134F57">
        <w:rPr>
          <w:sz w:val="28"/>
          <w:szCs w:val="28"/>
          <w:lang w:val="en-US"/>
        </w:rPr>
        <w:t>Potent</w:t>
      </w:r>
      <w:r w:rsidRPr="00134F57">
        <w:rPr>
          <w:sz w:val="28"/>
          <w:szCs w:val="28"/>
        </w:rPr>
        <w:t xml:space="preserve"> </w:t>
      </w:r>
      <w:r w:rsidRPr="00134F57">
        <w:rPr>
          <w:sz w:val="28"/>
          <w:szCs w:val="28"/>
          <w:lang w:val="en-US"/>
        </w:rPr>
        <w:t>Antitubercular</w:t>
      </w:r>
      <w:r w:rsidRPr="00134F57">
        <w:rPr>
          <w:sz w:val="28"/>
          <w:szCs w:val="28"/>
        </w:rPr>
        <w:t xml:space="preserve"> </w:t>
      </w:r>
      <w:r w:rsidRPr="00134F57">
        <w:rPr>
          <w:sz w:val="28"/>
          <w:szCs w:val="28"/>
          <w:lang w:val="en-US"/>
        </w:rPr>
        <w:t>Agents</w:t>
      </w:r>
      <w:r w:rsidRPr="00134F57">
        <w:rPr>
          <w:sz w:val="28"/>
          <w:szCs w:val="28"/>
        </w:rPr>
        <w:t xml:space="preserve">. </w:t>
      </w:r>
      <w:r w:rsidRPr="00134F57">
        <w:rPr>
          <w:i/>
          <w:sz w:val="28"/>
          <w:szCs w:val="28"/>
          <w:lang w:val="en-US"/>
        </w:rPr>
        <w:t>Med</w:t>
      </w:r>
      <w:r w:rsidRPr="00134F57">
        <w:rPr>
          <w:i/>
          <w:sz w:val="28"/>
          <w:szCs w:val="28"/>
        </w:rPr>
        <w:t xml:space="preserve">. </w:t>
      </w:r>
      <w:r w:rsidRPr="00134F57">
        <w:rPr>
          <w:i/>
          <w:sz w:val="28"/>
          <w:szCs w:val="28"/>
          <w:lang w:val="en-US"/>
        </w:rPr>
        <w:t>Chem. Res.</w:t>
      </w:r>
      <w:r w:rsidRPr="00134F57">
        <w:rPr>
          <w:sz w:val="28"/>
          <w:szCs w:val="28"/>
        </w:rPr>
        <w:t>, </w:t>
      </w:r>
      <w:r w:rsidRPr="00134F57">
        <w:rPr>
          <w:sz w:val="28"/>
          <w:szCs w:val="28"/>
          <w:lang w:val="en-US"/>
        </w:rPr>
        <w:t>2013</w:t>
      </w:r>
      <w:r w:rsidRPr="00134F57">
        <w:rPr>
          <w:sz w:val="28"/>
          <w:szCs w:val="28"/>
        </w:rPr>
        <w:t>, </w:t>
      </w:r>
      <w:r w:rsidRPr="00134F57">
        <w:rPr>
          <w:sz w:val="28"/>
          <w:szCs w:val="28"/>
          <w:lang w:val="en-US"/>
        </w:rPr>
        <w:t>22</w:t>
      </w:r>
      <w:r w:rsidRPr="00134F57">
        <w:rPr>
          <w:sz w:val="28"/>
          <w:szCs w:val="28"/>
        </w:rPr>
        <w:t>, рр </w:t>
      </w:r>
      <w:r w:rsidRPr="00134F57">
        <w:rPr>
          <w:sz w:val="28"/>
          <w:szCs w:val="28"/>
          <w:lang w:val="en-US"/>
        </w:rPr>
        <w:t>401</w:t>
      </w:r>
      <w:r w:rsidRPr="00134F57">
        <w:rPr>
          <w:sz w:val="28"/>
          <w:szCs w:val="28"/>
        </w:rPr>
        <w:t>–</w:t>
      </w:r>
      <w:r w:rsidRPr="00134F57">
        <w:rPr>
          <w:sz w:val="28"/>
          <w:szCs w:val="28"/>
          <w:lang w:val="en-US"/>
        </w:rPr>
        <w:t>408.</w:t>
      </w:r>
    </w:p>
    <w:p w:rsidR="00A3677F" w:rsidRPr="00134F57" w:rsidRDefault="00A3677F" w:rsidP="00A3677F">
      <w:pPr>
        <w:pStyle w:val="a5"/>
        <w:numPr>
          <w:ilvl w:val="0"/>
          <w:numId w:val="25"/>
        </w:numPr>
        <w:tabs>
          <w:tab w:val="left" w:pos="540"/>
          <w:tab w:val="left" w:pos="1276"/>
        </w:tabs>
        <w:spacing w:line="360" w:lineRule="auto"/>
        <w:ind w:left="0" w:firstLine="709"/>
        <w:contextualSpacing/>
        <w:jc w:val="both"/>
        <w:rPr>
          <w:sz w:val="28"/>
          <w:szCs w:val="28"/>
        </w:rPr>
      </w:pPr>
      <w:r w:rsidRPr="00134F57">
        <w:rPr>
          <w:sz w:val="28"/>
          <w:szCs w:val="28"/>
          <w:shd w:val="clear" w:color="auto" w:fill="FFFFFF"/>
        </w:rPr>
        <w:t>Prakash, O.; Kumar, R.; Kumar, R.; Tyagi, P.; Kuhad, R.</w:t>
      </w:r>
      <w:r w:rsidRPr="00134F57">
        <w:rPr>
          <w:sz w:val="28"/>
          <w:szCs w:val="28"/>
        </w:rPr>
        <w:t xml:space="preserve"> </w:t>
      </w:r>
      <w:r w:rsidRPr="00134F57">
        <w:rPr>
          <w:sz w:val="28"/>
          <w:szCs w:val="28"/>
          <w:lang w:val="en-US"/>
        </w:rPr>
        <w:t>Oganolodine (III) Mediated Synthesis of the 3,9-diaryl- and 3,9-difyril-bis-1,2,4-triazolo[4,3-a][4,3-c]pyrimidines as Antibacterial Agents</w:t>
      </w:r>
      <w:r w:rsidRPr="00134F57">
        <w:rPr>
          <w:sz w:val="28"/>
          <w:szCs w:val="28"/>
        </w:rPr>
        <w:t>.</w:t>
      </w:r>
      <w:r w:rsidRPr="00134F57">
        <w:rPr>
          <w:sz w:val="28"/>
          <w:szCs w:val="28"/>
          <w:lang w:val="en-US"/>
        </w:rPr>
        <w:t xml:space="preserve"> </w:t>
      </w:r>
      <w:r w:rsidRPr="00134F57">
        <w:rPr>
          <w:i/>
          <w:sz w:val="28"/>
          <w:szCs w:val="28"/>
          <w:lang w:val="en-US"/>
        </w:rPr>
        <w:t>Eur. J. Med. Chem.</w:t>
      </w:r>
      <w:r w:rsidRPr="00134F57">
        <w:rPr>
          <w:sz w:val="28"/>
          <w:szCs w:val="28"/>
        </w:rPr>
        <w:t>,</w:t>
      </w:r>
      <w:r w:rsidRPr="00134F57">
        <w:rPr>
          <w:sz w:val="28"/>
          <w:szCs w:val="28"/>
          <w:lang w:val="en-US"/>
        </w:rPr>
        <w:t xml:space="preserve"> 2007</w:t>
      </w:r>
      <w:r w:rsidRPr="00134F57">
        <w:rPr>
          <w:sz w:val="28"/>
          <w:szCs w:val="28"/>
        </w:rPr>
        <w:t xml:space="preserve">, </w:t>
      </w:r>
      <w:r w:rsidRPr="00134F57">
        <w:rPr>
          <w:sz w:val="28"/>
          <w:szCs w:val="28"/>
          <w:lang w:val="en-US"/>
        </w:rPr>
        <w:t>4</w:t>
      </w:r>
      <w:r w:rsidRPr="00134F57">
        <w:rPr>
          <w:sz w:val="28"/>
          <w:szCs w:val="28"/>
        </w:rPr>
        <w:t>(</w:t>
      </w:r>
      <w:r w:rsidRPr="00134F57">
        <w:rPr>
          <w:sz w:val="28"/>
          <w:szCs w:val="28"/>
          <w:lang w:val="en-US"/>
        </w:rPr>
        <w:t>6</w:t>
      </w:r>
      <w:r w:rsidRPr="00134F57">
        <w:rPr>
          <w:sz w:val="28"/>
          <w:szCs w:val="28"/>
        </w:rPr>
        <w:t xml:space="preserve">), </w:t>
      </w:r>
      <w:r w:rsidRPr="00134F57">
        <w:rPr>
          <w:sz w:val="28"/>
          <w:szCs w:val="28"/>
        </w:rPr>
        <w:br/>
        <w:t>рр </w:t>
      </w:r>
      <w:r w:rsidRPr="00134F57">
        <w:rPr>
          <w:sz w:val="28"/>
          <w:szCs w:val="28"/>
          <w:lang w:val="en-US"/>
        </w:rPr>
        <w:t>868</w:t>
      </w:r>
      <w:r w:rsidRPr="00134F57">
        <w:rPr>
          <w:sz w:val="28"/>
          <w:szCs w:val="28"/>
        </w:rPr>
        <w:t>–</w:t>
      </w:r>
      <w:r w:rsidRPr="00134F57">
        <w:rPr>
          <w:sz w:val="28"/>
          <w:szCs w:val="28"/>
          <w:lang w:val="en-US"/>
        </w:rPr>
        <w:t>872.</w:t>
      </w:r>
    </w:p>
    <w:p w:rsidR="00A3677F" w:rsidRPr="00134F57" w:rsidRDefault="00A3677F" w:rsidP="00A3677F">
      <w:pPr>
        <w:pStyle w:val="a5"/>
        <w:numPr>
          <w:ilvl w:val="0"/>
          <w:numId w:val="25"/>
        </w:numPr>
        <w:tabs>
          <w:tab w:val="left" w:pos="540"/>
          <w:tab w:val="left" w:pos="1276"/>
        </w:tabs>
        <w:spacing w:line="360" w:lineRule="auto"/>
        <w:ind w:left="0" w:firstLine="709"/>
        <w:contextualSpacing/>
        <w:jc w:val="both"/>
        <w:rPr>
          <w:sz w:val="28"/>
          <w:szCs w:val="28"/>
        </w:rPr>
      </w:pPr>
      <w:r w:rsidRPr="00134F57">
        <w:rPr>
          <w:sz w:val="28"/>
          <w:szCs w:val="28"/>
        </w:rPr>
        <w:t xml:space="preserve">Patel, G.K.; Patel, H.S.; Shah, P.J. </w:t>
      </w:r>
      <w:hyperlink r:id="rId87" w:tooltip="Synthesis, spectroscopic and biological study of 3-(furan-2-yl)- [1,2,4]triazolo[3,4-b][1,3,4]thiadiazole derivatives" w:history="1">
        <w:r w:rsidRPr="00134F57">
          <w:rPr>
            <w:sz w:val="28"/>
            <w:szCs w:val="28"/>
          </w:rPr>
          <w:t>Synthesis, Spectroscopic and Biological Study of 3-(furan-2-yl)- [1,2,4]triazolo[3,4-b][1,3,4]thiadiazole Derivatives</w:t>
        </w:r>
      </w:hyperlink>
      <w:r w:rsidRPr="00134F57">
        <w:rPr>
          <w:sz w:val="28"/>
          <w:szCs w:val="28"/>
        </w:rPr>
        <w:t xml:space="preserve">. </w:t>
      </w:r>
      <w:r w:rsidRPr="00134F57">
        <w:rPr>
          <w:i/>
          <w:sz w:val="28"/>
          <w:szCs w:val="28"/>
        </w:rPr>
        <w:t xml:space="preserve">Org. Chem.: An. Indian J., </w:t>
      </w:r>
      <w:r w:rsidRPr="00134F57">
        <w:rPr>
          <w:sz w:val="28"/>
          <w:szCs w:val="28"/>
        </w:rPr>
        <w:t>2015, 11(3), рр 108–111.</w:t>
      </w:r>
    </w:p>
    <w:p w:rsidR="00A3677F" w:rsidRPr="00134F57" w:rsidRDefault="00CD2002" w:rsidP="00A3677F">
      <w:pPr>
        <w:pStyle w:val="a5"/>
        <w:numPr>
          <w:ilvl w:val="0"/>
          <w:numId w:val="25"/>
        </w:numPr>
        <w:tabs>
          <w:tab w:val="left" w:pos="540"/>
          <w:tab w:val="left" w:pos="1276"/>
        </w:tabs>
        <w:spacing w:line="360" w:lineRule="auto"/>
        <w:ind w:left="0" w:firstLine="709"/>
        <w:contextualSpacing/>
        <w:jc w:val="both"/>
        <w:rPr>
          <w:sz w:val="28"/>
          <w:szCs w:val="28"/>
        </w:rPr>
      </w:pPr>
      <w:hyperlink r:id="rId88" w:history="1">
        <w:r w:rsidR="00A3677F" w:rsidRPr="00134F57">
          <w:rPr>
            <w:sz w:val="28"/>
            <w:szCs w:val="28"/>
          </w:rPr>
          <w:t>Ravindra, K.C</w:t>
        </w:r>
      </w:hyperlink>
      <w:r w:rsidR="00A3677F" w:rsidRPr="00134F57">
        <w:rPr>
          <w:sz w:val="28"/>
          <w:szCs w:val="28"/>
        </w:rPr>
        <w:t xml:space="preserve">.; </w:t>
      </w:r>
      <w:hyperlink r:id="rId89" w:history="1">
        <w:r w:rsidR="00A3677F" w:rsidRPr="00134F57">
          <w:rPr>
            <w:sz w:val="28"/>
            <w:szCs w:val="28"/>
          </w:rPr>
          <w:t>Vagdevi, H.M</w:t>
        </w:r>
      </w:hyperlink>
      <w:r w:rsidR="00A3677F" w:rsidRPr="00134F57">
        <w:rPr>
          <w:sz w:val="28"/>
          <w:szCs w:val="28"/>
        </w:rPr>
        <w:t xml:space="preserve">.; </w:t>
      </w:r>
      <w:hyperlink r:id="rId90" w:history="1">
        <w:r w:rsidR="00A3677F" w:rsidRPr="00134F57">
          <w:rPr>
            <w:sz w:val="28"/>
            <w:szCs w:val="28"/>
          </w:rPr>
          <w:t>Vaidya, V.P</w:t>
        </w:r>
      </w:hyperlink>
      <w:r w:rsidR="00A3677F" w:rsidRPr="00134F57">
        <w:rPr>
          <w:sz w:val="28"/>
          <w:szCs w:val="28"/>
        </w:rPr>
        <w:t xml:space="preserve">. Synthesis, Characterization and Pharmacological Studies on Some Triazolothiadiazines and Triazolothiadiazoles Containing Naphtho[2,b]furan. </w:t>
      </w:r>
      <w:r w:rsidR="00A3677F" w:rsidRPr="00134F57">
        <w:rPr>
          <w:i/>
          <w:sz w:val="28"/>
          <w:szCs w:val="28"/>
        </w:rPr>
        <w:t>Ind. J. Chem.</w:t>
      </w:r>
      <w:r w:rsidR="00A3677F" w:rsidRPr="00134F57">
        <w:rPr>
          <w:sz w:val="28"/>
          <w:szCs w:val="28"/>
        </w:rPr>
        <w:t>, 2008, 47, рр 1271–1276.</w:t>
      </w:r>
    </w:p>
    <w:p w:rsidR="00A3677F" w:rsidRPr="00134F57" w:rsidRDefault="00A3677F" w:rsidP="00A3677F">
      <w:pPr>
        <w:pStyle w:val="a5"/>
        <w:numPr>
          <w:ilvl w:val="0"/>
          <w:numId w:val="25"/>
        </w:numPr>
        <w:tabs>
          <w:tab w:val="left" w:pos="540"/>
          <w:tab w:val="left" w:pos="1276"/>
        </w:tabs>
        <w:spacing w:line="360" w:lineRule="auto"/>
        <w:ind w:left="0" w:firstLine="709"/>
        <w:contextualSpacing/>
        <w:jc w:val="both"/>
        <w:rPr>
          <w:sz w:val="28"/>
          <w:szCs w:val="28"/>
          <w:lang w:val="en-US"/>
        </w:rPr>
      </w:pPr>
      <w:r w:rsidRPr="00134F57">
        <w:rPr>
          <w:sz w:val="28"/>
          <w:szCs w:val="28"/>
        </w:rPr>
        <w:t xml:space="preserve">Pandey, V.; Chawla, V.; Saraf, S.K. Comparative Study of Conventional and Microwave-Assisted Synthesis of Some Schiff Bases and their Potential as Antimicrobial Agents. </w:t>
      </w:r>
      <w:hyperlink r:id="rId91" w:tooltip="Medicinal Chemistry Research" w:history="1">
        <w:r w:rsidRPr="00134F57">
          <w:rPr>
            <w:i/>
            <w:sz w:val="28"/>
            <w:szCs w:val="28"/>
          </w:rPr>
          <w:t>Med. Chem. Res.</w:t>
        </w:r>
      </w:hyperlink>
      <w:r w:rsidRPr="00134F57">
        <w:rPr>
          <w:sz w:val="28"/>
          <w:szCs w:val="28"/>
        </w:rPr>
        <w:t>, 2012, 21(6), рр 844–852.</w:t>
      </w:r>
    </w:p>
    <w:p w:rsidR="00A3677F" w:rsidRPr="003173BE" w:rsidRDefault="00A3677F" w:rsidP="00A3677F">
      <w:pPr>
        <w:pStyle w:val="a5"/>
        <w:numPr>
          <w:ilvl w:val="0"/>
          <w:numId w:val="25"/>
        </w:numPr>
        <w:tabs>
          <w:tab w:val="left" w:pos="0"/>
          <w:tab w:val="left" w:pos="540"/>
          <w:tab w:val="left" w:pos="709"/>
          <w:tab w:val="left" w:pos="1276"/>
        </w:tabs>
        <w:spacing w:line="360" w:lineRule="auto"/>
        <w:ind w:left="0" w:firstLine="709"/>
        <w:contextualSpacing/>
        <w:jc w:val="both"/>
        <w:rPr>
          <w:rFonts w:ascii="Arial" w:hAnsi="Arial" w:cs="Arial"/>
          <w:sz w:val="30"/>
          <w:szCs w:val="30"/>
        </w:rPr>
      </w:pPr>
      <w:r w:rsidRPr="003173BE">
        <w:rPr>
          <w:sz w:val="28"/>
          <w:szCs w:val="28"/>
          <w:lang w:val="en-US"/>
        </w:rPr>
        <w:lastRenderedPageBreak/>
        <w:t>Andrews</w:t>
      </w:r>
      <w:r w:rsidRPr="003173BE">
        <w:rPr>
          <w:sz w:val="28"/>
          <w:szCs w:val="28"/>
        </w:rPr>
        <w:t>, </w:t>
      </w:r>
      <w:r w:rsidRPr="003173BE">
        <w:rPr>
          <w:sz w:val="28"/>
          <w:szCs w:val="28"/>
          <w:lang w:val="en-US"/>
        </w:rPr>
        <w:t>D</w:t>
      </w:r>
      <w:r w:rsidRPr="003173BE">
        <w:rPr>
          <w:sz w:val="28"/>
          <w:szCs w:val="28"/>
        </w:rPr>
        <w:t>.</w:t>
      </w:r>
      <w:r w:rsidRPr="003173BE">
        <w:rPr>
          <w:sz w:val="28"/>
          <w:szCs w:val="28"/>
          <w:lang w:val="en-US"/>
        </w:rPr>
        <w:t>R.</w:t>
      </w:r>
      <w:r w:rsidRPr="003173BE">
        <w:rPr>
          <w:sz w:val="28"/>
          <w:szCs w:val="28"/>
        </w:rPr>
        <w:t>;</w:t>
      </w:r>
      <w:r w:rsidRPr="003173BE">
        <w:rPr>
          <w:sz w:val="28"/>
          <w:szCs w:val="28"/>
          <w:lang w:val="en-US"/>
        </w:rPr>
        <w:t xml:space="preserve"> Leong</w:t>
      </w:r>
      <w:r w:rsidRPr="003173BE">
        <w:rPr>
          <w:sz w:val="28"/>
          <w:szCs w:val="28"/>
        </w:rPr>
        <w:t>, </w:t>
      </w:r>
      <w:r w:rsidRPr="003173BE">
        <w:rPr>
          <w:sz w:val="28"/>
          <w:szCs w:val="28"/>
          <w:lang w:val="en-US"/>
        </w:rPr>
        <w:t>W</w:t>
      </w:r>
      <w:r w:rsidRPr="003173BE">
        <w:rPr>
          <w:sz w:val="28"/>
          <w:szCs w:val="28"/>
        </w:rPr>
        <w:t>.;</w:t>
      </w:r>
      <w:r w:rsidRPr="003173BE">
        <w:rPr>
          <w:sz w:val="28"/>
          <w:szCs w:val="28"/>
          <w:lang w:val="en-US"/>
        </w:rPr>
        <w:t xml:space="preserve"> Sudhakar</w:t>
      </w:r>
      <w:r w:rsidRPr="003173BE">
        <w:rPr>
          <w:sz w:val="28"/>
          <w:szCs w:val="28"/>
        </w:rPr>
        <w:t>, </w:t>
      </w:r>
      <w:r w:rsidRPr="003173BE">
        <w:rPr>
          <w:sz w:val="28"/>
          <w:szCs w:val="28"/>
          <w:lang w:val="en-US"/>
        </w:rPr>
        <w:t>A</w:t>
      </w:r>
      <w:r w:rsidRPr="003173BE">
        <w:rPr>
          <w:sz w:val="28"/>
          <w:szCs w:val="28"/>
        </w:rPr>
        <w:t xml:space="preserve">. </w:t>
      </w:r>
      <w:r w:rsidRPr="003173BE">
        <w:rPr>
          <w:sz w:val="28"/>
          <w:szCs w:val="28"/>
          <w:lang w:val="en-US"/>
        </w:rPr>
        <w:t>Crystalline Antifungal Polymorph</w:t>
      </w:r>
      <w:r w:rsidRPr="003173BE">
        <w:rPr>
          <w:sz w:val="28"/>
          <w:szCs w:val="28"/>
        </w:rPr>
        <w:t>.</w:t>
      </w:r>
      <w:r w:rsidRPr="003173BE">
        <w:rPr>
          <w:sz w:val="28"/>
          <w:szCs w:val="28"/>
          <w:lang w:val="en-US"/>
        </w:rPr>
        <w:t xml:space="preserve"> </w:t>
      </w:r>
      <w:r w:rsidRPr="003173BE">
        <w:rPr>
          <w:sz w:val="28"/>
          <w:szCs w:val="28"/>
        </w:rPr>
        <w:t>Pat</w:t>
      </w:r>
      <w:r w:rsidRPr="003173BE">
        <w:rPr>
          <w:sz w:val="28"/>
          <w:szCs w:val="28"/>
          <w:lang w:val="en-US"/>
        </w:rPr>
        <w:t xml:space="preserve">ent </w:t>
      </w:r>
      <w:hyperlink r:id="rId92" w:history="1">
        <w:r w:rsidRPr="003173BE">
          <w:rPr>
            <w:rStyle w:val="title-text"/>
            <w:sz w:val="28"/>
            <w:szCs w:val="28"/>
            <w:shd w:val="clear" w:color="auto" w:fill="FFFFFF"/>
          </w:rPr>
          <w:t>US6958337B2</w:t>
        </w:r>
      </w:hyperlink>
      <w:r w:rsidRPr="003173BE">
        <w:rPr>
          <w:sz w:val="28"/>
          <w:szCs w:val="28"/>
        </w:rPr>
        <w:t>, Octobe</w:t>
      </w:r>
      <w:r w:rsidRPr="003173BE">
        <w:rPr>
          <w:sz w:val="28"/>
          <w:szCs w:val="28"/>
          <w:lang w:val="en-US"/>
        </w:rPr>
        <w:t>r 25</w:t>
      </w:r>
      <w:r w:rsidRPr="003173BE">
        <w:rPr>
          <w:sz w:val="28"/>
          <w:szCs w:val="28"/>
        </w:rPr>
        <w:t>,</w:t>
      </w:r>
      <w:r w:rsidRPr="003173BE">
        <w:rPr>
          <w:sz w:val="28"/>
          <w:szCs w:val="28"/>
          <w:lang w:val="en-US"/>
        </w:rPr>
        <w:t xml:space="preserve"> 2005</w:t>
      </w:r>
      <w:r w:rsidRPr="003173BE">
        <w:rPr>
          <w:sz w:val="28"/>
          <w:szCs w:val="28"/>
        </w:rPr>
        <w:t>.</w:t>
      </w:r>
    </w:p>
    <w:p w:rsidR="00A3677F" w:rsidRPr="003173BE" w:rsidRDefault="00A3677F" w:rsidP="00A3677F">
      <w:pPr>
        <w:pStyle w:val="a5"/>
        <w:numPr>
          <w:ilvl w:val="0"/>
          <w:numId w:val="25"/>
        </w:numPr>
        <w:tabs>
          <w:tab w:val="left" w:pos="0"/>
          <w:tab w:val="left" w:pos="540"/>
          <w:tab w:val="left" w:pos="993"/>
          <w:tab w:val="left" w:pos="1276"/>
        </w:tabs>
        <w:spacing w:line="360" w:lineRule="auto"/>
        <w:ind w:left="0" w:firstLine="709"/>
        <w:contextualSpacing/>
        <w:jc w:val="both"/>
        <w:rPr>
          <w:rFonts w:ascii="Arial" w:hAnsi="Arial" w:cs="Arial"/>
          <w:sz w:val="30"/>
          <w:szCs w:val="30"/>
        </w:rPr>
      </w:pPr>
      <w:r w:rsidRPr="003173BE">
        <w:rPr>
          <w:sz w:val="28"/>
          <w:szCs w:val="28"/>
        </w:rPr>
        <w:t xml:space="preserve">Gusmeroli, М.; Ciapessoni, А.; Bettarini, F.; Osti, S.; Mirenna, L.; Camaggi, G.; Elmini, А.; Gironda, R. </w:t>
      </w:r>
      <w:r w:rsidRPr="003173BE">
        <w:rPr>
          <w:sz w:val="28"/>
          <w:szCs w:val="28"/>
          <w:lang w:val="pt-BR"/>
        </w:rPr>
        <w:t>Triazole Derivatives with Fungicidal Activity</w:t>
      </w:r>
      <w:r w:rsidRPr="003173BE">
        <w:rPr>
          <w:sz w:val="28"/>
          <w:szCs w:val="28"/>
        </w:rPr>
        <w:t>.</w:t>
      </w:r>
      <w:r w:rsidRPr="003173BE">
        <w:rPr>
          <w:rFonts w:ascii="Arial" w:hAnsi="Arial" w:cs="Arial"/>
          <w:sz w:val="30"/>
          <w:szCs w:val="30"/>
        </w:rPr>
        <w:t xml:space="preserve"> </w:t>
      </w:r>
      <w:r w:rsidRPr="003173BE">
        <w:rPr>
          <w:sz w:val="28"/>
          <w:szCs w:val="28"/>
        </w:rPr>
        <w:t>Pat</w:t>
      </w:r>
      <w:r w:rsidRPr="003173BE">
        <w:rPr>
          <w:sz w:val="28"/>
          <w:szCs w:val="28"/>
          <w:lang w:val="en-US"/>
        </w:rPr>
        <w:t xml:space="preserve">ent </w:t>
      </w:r>
      <w:r w:rsidRPr="003173BE">
        <w:rPr>
          <w:sz w:val="28"/>
          <w:szCs w:val="28"/>
        </w:rPr>
        <w:t>US20050065197A1, January 23, 2007.</w:t>
      </w:r>
    </w:p>
    <w:p w:rsidR="00A3677F" w:rsidRPr="003173BE" w:rsidRDefault="00A3677F" w:rsidP="00A3677F">
      <w:pPr>
        <w:pStyle w:val="a5"/>
        <w:numPr>
          <w:ilvl w:val="0"/>
          <w:numId w:val="25"/>
        </w:numPr>
        <w:tabs>
          <w:tab w:val="left" w:pos="0"/>
          <w:tab w:val="left" w:pos="540"/>
          <w:tab w:val="left" w:pos="993"/>
          <w:tab w:val="left" w:pos="1276"/>
        </w:tabs>
        <w:spacing w:line="360" w:lineRule="auto"/>
        <w:ind w:left="0" w:firstLine="709"/>
        <w:contextualSpacing/>
        <w:jc w:val="both"/>
        <w:rPr>
          <w:sz w:val="28"/>
          <w:szCs w:val="28"/>
        </w:rPr>
      </w:pPr>
      <w:r w:rsidRPr="003173BE">
        <w:rPr>
          <w:sz w:val="28"/>
          <w:szCs w:val="28"/>
          <w:lang w:val="en-US"/>
        </w:rPr>
        <w:t>Renner</w:t>
      </w:r>
      <w:r w:rsidRPr="003173BE">
        <w:rPr>
          <w:sz w:val="28"/>
          <w:szCs w:val="28"/>
        </w:rPr>
        <w:t>, </w:t>
      </w:r>
      <w:r w:rsidRPr="003173BE">
        <w:rPr>
          <w:sz w:val="28"/>
          <w:szCs w:val="28"/>
          <w:lang w:val="en-US"/>
        </w:rPr>
        <w:t>J</w:t>
      </w:r>
      <w:r w:rsidRPr="003173BE">
        <w:rPr>
          <w:sz w:val="28"/>
          <w:szCs w:val="28"/>
        </w:rPr>
        <w:t>.;</w:t>
      </w:r>
      <w:r w:rsidRPr="003173BE">
        <w:rPr>
          <w:sz w:val="28"/>
          <w:szCs w:val="28"/>
          <w:lang w:val="en-US"/>
        </w:rPr>
        <w:t xml:space="preserve"> Dietz</w:t>
      </w:r>
      <w:r w:rsidRPr="003173BE">
        <w:rPr>
          <w:sz w:val="28"/>
          <w:szCs w:val="28"/>
        </w:rPr>
        <w:t>, </w:t>
      </w:r>
      <w:r w:rsidRPr="003173BE">
        <w:rPr>
          <w:sz w:val="28"/>
          <w:szCs w:val="28"/>
          <w:lang w:val="en-US"/>
        </w:rPr>
        <w:t>J.</w:t>
      </w:r>
      <w:r w:rsidRPr="003173BE">
        <w:rPr>
          <w:sz w:val="28"/>
          <w:szCs w:val="28"/>
        </w:rPr>
        <w:t>;</w:t>
      </w:r>
      <w:r w:rsidRPr="003173BE">
        <w:rPr>
          <w:sz w:val="28"/>
          <w:szCs w:val="28"/>
          <w:lang w:val="en-US"/>
        </w:rPr>
        <w:t xml:space="preserve"> Glatti</w:t>
      </w:r>
      <w:r w:rsidRPr="003173BE">
        <w:rPr>
          <w:sz w:val="28"/>
          <w:szCs w:val="28"/>
        </w:rPr>
        <w:t>, </w:t>
      </w:r>
      <w:r w:rsidRPr="003173BE">
        <w:rPr>
          <w:sz w:val="28"/>
          <w:szCs w:val="28"/>
          <w:lang w:val="en-US"/>
        </w:rPr>
        <w:t>A</w:t>
      </w:r>
      <w:r w:rsidRPr="003173BE">
        <w:rPr>
          <w:sz w:val="28"/>
          <w:szCs w:val="28"/>
        </w:rPr>
        <w:t>.</w:t>
      </w:r>
      <w:r w:rsidRPr="003173BE">
        <w:rPr>
          <w:sz w:val="28"/>
          <w:szCs w:val="28"/>
          <w:lang w:val="en-US"/>
        </w:rPr>
        <w:t xml:space="preserve"> Antifungal 1,2,4-triazolyl Derivatives Having a 5-sulfur Substituent</w:t>
      </w:r>
      <w:r w:rsidRPr="003173BE">
        <w:rPr>
          <w:sz w:val="28"/>
          <w:szCs w:val="28"/>
        </w:rPr>
        <w:t>.</w:t>
      </w:r>
      <w:r w:rsidRPr="003173BE">
        <w:rPr>
          <w:sz w:val="28"/>
          <w:szCs w:val="28"/>
          <w:lang w:val="en-US"/>
        </w:rPr>
        <w:t xml:space="preserve"> </w:t>
      </w:r>
      <w:r w:rsidRPr="003173BE">
        <w:rPr>
          <w:sz w:val="28"/>
          <w:szCs w:val="28"/>
        </w:rPr>
        <w:t>Pat</w:t>
      </w:r>
      <w:r w:rsidRPr="003173BE">
        <w:rPr>
          <w:sz w:val="28"/>
          <w:szCs w:val="28"/>
          <w:lang w:val="en-US"/>
        </w:rPr>
        <w:t>ent WO 2010146113 A1, A61K31/4196 A01N43/653 A61P31/12 A61P35/00C07D249/12 A61P31/10.</w:t>
      </w:r>
      <w:r w:rsidRPr="003173BE">
        <w:rPr>
          <w:sz w:val="28"/>
          <w:szCs w:val="28"/>
        </w:rPr>
        <w:t xml:space="preserve"> December</w:t>
      </w:r>
      <w:r w:rsidRPr="003173BE">
        <w:rPr>
          <w:sz w:val="28"/>
          <w:szCs w:val="28"/>
          <w:lang w:val="en-US"/>
        </w:rPr>
        <w:t xml:space="preserve"> 23</w:t>
      </w:r>
      <w:r w:rsidRPr="003173BE">
        <w:rPr>
          <w:sz w:val="28"/>
          <w:szCs w:val="28"/>
        </w:rPr>
        <w:t>, 2010</w:t>
      </w:r>
      <w:r w:rsidRPr="003173BE">
        <w:rPr>
          <w:sz w:val="28"/>
          <w:szCs w:val="28"/>
          <w:lang w:val="en-US"/>
        </w:rPr>
        <w:t>.</w:t>
      </w:r>
      <w:r w:rsidRPr="003173BE">
        <w:rPr>
          <w:sz w:val="28"/>
          <w:szCs w:val="28"/>
        </w:rPr>
        <w:t xml:space="preserve"> </w:t>
      </w:r>
    </w:p>
    <w:p w:rsidR="00A3677F" w:rsidRPr="003173BE" w:rsidRDefault="00A3677F" w:rsidP="00A3677F">
      <w:pPr>
        <w:pStyle w:val="a5"/>
        <w:numPr>
          <w:ilvl w:val="0"/>
          <w:numId w:val="25"/>
        </w:numPr>
        <w:tabs>
          <w:tab w:val="left" w:pos="0"/>
          <w:tab w:val="left" w:pos="540"/>
          <w:tab w:val="left" w:pos="993"/>
          <w:tab w:val="left" w:pos="1276"/>
        </w:tabs>
        <w:spacing w:line="360" w:lineRule="auto"/>
        <w:ind w:left="0" w:firstLine="709"/>
        <w:contextualSpacing/>
        <w:jc w:val="both"/>
        <w:rPr>
          <w:sz w:val="28"/>
          <w:szCs w:val="28"/>
        </w:rPr>
      </w:pPr>
      <w:r w:rsidRPr="003173BE">
        <w:rPr>
          <w:sz w:val="28"/>
          <w:szCs w:val="28"/>
          <w:lang w:val="en-US"/>
        </w:rPr>
        <w:t>Dietz</w:t>
      </w:r>
      <w:r w:rsidRPr="003173BE">
        <w:rPr>
          <w:sz w:val="28"/>
          <w:szCs w:val="28"/>
        </w:rPr>
        <w:t>, </w:t>
      </w:r>
      <w:r w:rsidRPr="003173BE">
        <w:rPr>
          <w:sz w:val="28"/>
          <w:szCs w:val="28"/>
          <w:lang w:val="en-US"/>
        </w:rPr>
        <w:t>J.</w:t>
      </w:r>
      <w:r w:rsidRPr="003173BE">
        <w:rPr>
          <w:sz w:val="28"/>
          <w:szCs w:val="28"/>
        </w:rPr>
        <w:t>;</w:t>
      </w:r>
      <w:r w:rsidRPr="003173BE">
        <w:rPr>
          <w:sz w:val="28"/>
          <w:szCs w:val="28"/>
          <w:lang w:val="en-US"/>
        </w:rPr>
        <w:t xml:space="preserve"> Glatti</w:t>
      </w:r>
      <w:r w:rsidRPr="003173BE">
        <w:rPr>
          <w:sz w:val="28"/>
          <w:szCs w:val="28"/>
        </w:rPr>
        <w:t>, </w:t>
      </w:r>
      <w:r w:rsidRPr="003173BE">
        <w:rPr>
          <w:sz w:val="28"/>
          <w:szCs w:val="28"/>
          <w:lang w:val="en-US"/>
        </w:rPr>
        <w:t>A</w:t>
      </w:r>
      <w:r w:rsidRPr="003173BE">
        <w:rPr>
          <w:sz w:val="28"/>
          <w:szCs w:val="28"/>
        </w:rPr>
        <w:t>.;</w:t>
      </w:r>
      <w:r w:rsidRPr="003173BE">
        <w:rPr>
          <w:sz w:val="28"/>
          <w:szCs w:val="28"/>
          <w:lang w:val="en-US"/>
        </w:rPr>
        <w:t xml:space="preserve"> Grote</w:t>
      </w:r>
      <w:r w:rsidRPr="003173BE">
        <w:rPr>
          <w:sz w:val="28"/>
          <w:szCs w:val="28"/>
        </w:rPr>
        <w:t>, </w:t>
      </w:r>
      <w:r w:rsidRPr="003173BE">
        <w:rPr>
          <w:sz w:val="28"/>
          <w:szCs w:val="28"/>
          <w:lang w:val="en-US"/>
        </w:rPr>
        <w:t>T</w:t>
      </w:r>
      <w:r w:rsidRPr="003173BE">
        <w:rPr>
          <w:sz w:val="28"/>
          <w:szCs w:val="28"/>
        </w:rPr>
        <w:t xml:space="preserve">. </w:t>
      </w:r>
      <w:r w:rsidRPr="003173BE">
        <w:rPr>
          <w:sz w:val="28"/>
          <w:szCs w:val="28"/>
          <w:lang w:val="en-US"/>
        </w:rPr>
        <w:t>Antifungal</w:t>
      </w:r>
      <w:r w:rsidRPr="003173BE">
        <w:rPr>
          <w:sz w:val="28"/>
          <w:szCs w:val="28"/>
        </w:rPr>
        <w:t xml:space="preserve"> 1,2,4-</w:t>
      </w:r>
      <w:r w:rsidRPr="003173BE">
        <w:rPr>
          <w:sz w:val="28"/>
          <w:szCs w:val="28"/>
          <w:lang w:val="en-US"/>
        </w:rPr>
        <w:t>triazolyl</w:t>
      </w:r>
      <w:r w:rsidRPr="003173BE">
        <w:rPr>
          <w:sz w:val="28"/>
          <w:szCs w:val="28"/>
        </w:rPr>
        <w:t xml:space="preserve"> </w:t>
      </w:r>
      <w:r w:rsidRPr="003173BE">
        <w:rPr>
          <w:sz w:val="28"/>
          <w:szCs w:val="28"/>
          <w:lang w:val="en-US"/>
        </w:rPr>
        <w:t>Derivatives</w:t>
      </w:r>
      <w:r w:rsidRPr="003173BE">
        <w:rPr>
          <w:sz w:val="28"/>
          <w:szCs w:val="28"/>
        </w:rPr>
        <w:t>. Pat</w:t>
      </w:r>
      <w:r w:rsidRPr="003173BE">
        <w:rPr>
          <w:sz w:val="28"/>
          <w:szCs w:val="28"/>
          <w:lang w:val="en-US"/>
        </w:rPr>
        <w:t>ent</w:t>
      </w:r>
      <w:r w:rsidRPr="003173BE">
        <w:rPr>
          <w:sz w:val="28"/>
          <w:szCs w:val="28"/>
        </w:rPr>
        <w:t xml:space="preserve"> </w:t>
      </w:r>
      <w:r w:rsidRPr="003173BE">
        <w:rPr>
          <w:sz w:val="28"/>
          <w:szCs w:val="28"/>
          <w:lang w:val="en-US"/>
        </w:rPr>
        <w:t>WO</w:t>
      </w:r>
      <w:r w:rsidRPr="003173BE">
        <w:rPr>
          <w:sz w:val="28"/>
          <w:szCs w:val="28"/>
        </w:rPr>
        <w:t xml:space="preserve"> 2010149758 </w:t>
      </w:r>
      <w:r w:rsidRPr="003173BE">
        <w:rPr>
          <w:sz w:val="28"/>
          <w:szCs w:val="28"/>
          <w:lang w:val="en-US"/>
        </w:rPr>
        <w:t>A</w:t>
      </w:r>
      <w:r w:rsidRPr="003173BE">
        <w:rPr>
          <w:sz w:val="28"/>
          <w:szCs w:val="28"/>
        </w:rPr>
        <w:t xml:space="preserve">1, </w:t>
      </w:r>
      <w:r w:rsidRPr="003173BE">
        <w:rPr>
          <w:sz w:val="28"/>
          <w:szCs w:val="28"/>
          <w:lang w:val="en-US"/>
        </w:rPr>
        <w:t>A</w:t>
      </w:r>
      <w:r w:rsidRPr="003173BE">
        <w:rPr>
          <w:sz w:val="28"/>
          <w:szCs w:val="28"/>
        </w:rPr>
        <w:t>01</w:t>
      </w:r>
      <w:r w:rsidRPr="003173BE">
        <w:rPr>
          <w:sz w:val="28"/>
          <w:szCs w:val="28"/>
          <w:lang w:val="en-US"/>
        </w:rPr>
        <w:t>N</w:t>
      </w:r>
      <w:r w:rsidRPr="003173BE">
        <w:rPr>
          <w:sz w:val="28"/>
          <w:szCs w:val="28"/>
        </w:rPr>
        <w:t xml:space="preserve">43/653 </w:t>
      </w:r>
      <w:r w:rsidRPr="003173BE">
        <w:rPr>
          <w:sz w:val="28"/>
          <w:szCs w:val="28"/>
          <w:lang w:val="en-US"/>
        </w:rPr>
        <w:t>A</w:t>
      </w:r>
      <w:r w:rsidRPr="003173BE">
        <w:rPr>
          <w:sz w:val="28"/>
          <w:szCs w:val="28"/>
        </w:rPr>
        <w:t>61</w:t>
      </w:r>
      <w:r w:rsidRPr="003173BE">
        <w:rPr>
          <w:sz w:val="28"/>
          <w:szCs w:val="28"/>
          <w:lang w:val="en-US"/>
        </w:rPr>
        <w:t>K</w:t>
      </w:r>
      <w:r w:rsidRPr="003173BE">
        <w:rPr>
          <w:sz w:val="28"/>
          <w:szCs w:val="28"/>
        </w:rPr>
        <w:t xml:space="preserve">31/4196 </w:t>
      </w:r>
      <w:r w:rsidRPr="003173BE">
        <w:rPr>
          <w:sz w:val="28"/>
          <w:szCs w:val="28"/>
          <w:lang w:val="en-US"/>
        </w:rPr>
        <w:t>A</w:t>
      </w:r>
      <w:r w:rsidRPr="003173BE">
        <w:rPr>
          <w:sz w:val="28"/>
          <w:szCs w:val="28"/>
        </w:rPr>
        <w:t>61</w:t>
      </w:r>
      <w:r w:rsidRPr="003173BE">
        <w:rPr>
          <w:sz w:val="28"/>
          <w:szCs w:val="28"/>
          <w:lang w:val="en-US"/>
        </w:rPr>
        <w:t>P</w:t>
      </w:r>
      <w:r w:rsidRPr="003173BE">
        <w:rPr>
          <w:sz w:val="28"/>
          <w:szCs w:val="28"/>
        </w:rPr>
        <w:t xml:space="preserve">35/00 </w:t>
      </w:r>
      <w:r w:rsidRPr="003173BE">
        <w:rPr>
          <w:sz w:val="28"/>
          <w:szCs w:val="28"/>
          <w:lang w:val="en-US"/>
        </w:rPr>
        <w:t>A</w:t>
      </w:r>
      <w:r w:rsidRPr="003173BE">
        <w:rPr>
          <w:sz w:val="28"/>
          <w:szCs w:val="28"/>
        </w:rPr>
        <w:t>61</w:t>
      </w:r>
      <w:r w:rsidRPr="003173BE">
        <w:rPr>
          <w:sz w:val="28"/>
          <w:szCs w:val="28"/>
          <w:lang w:val="en-US"/>
        </w:rPr>
        <w:t>P</w:t>
      </w:r>
      <w:r w:rsidRPr="003173BE">
        <w:rPr>
          <w:sz w:val="28"/>
          <w:szCs w:val="28"/>
        </w:rPr>
        <w:t xml:space="preserve">31/12 </w:t>
      </w:r>
      <w:r w:rsidRPr="003173BE">
        <w:rPr>
          <w:sz w:val="28"/>
          <w:szCs w:val="28"/>
          <w:lang w:val="en-US"/>
        </w:rPr>
        <w:t>C</w:t>
      </w:r>
      <w:r w:rsidRPr="003173BE">
        <w:rPr>
          <w:sz w:val="28"/>
          <w:szCs w:val="28"/>
        </w:rPr>
        <w:t>07</w:t>
      </w:r>
      <w:r w:rsidRPr="003173BE">
        <w:rPr>
          <w:sz w:val="28"/>
          <w:szCs w:val="28"/>
          <w:lang w:val="en-US"/>
        </w:rPr>
        <w:t>D</w:t>
      </w:r>
      <w:r w:rsidRPr="003173BE">
        <w:rPr>
          <w:sz w:val="28"/>
          <w:szCs w:val="28"/>
        </w:rPr>
        <w:t xml:space="preserve">249/12 </w:t>
      </w:r>
      <w:r w:rsidRPr="003173BE">
        <w:rPr>
          <w:sz w:val="28"/>
          <w:szCs w:val="28"/>
          <w:lang w:val="en-US"/>
        </w:rPr>
        <w:t>A</w:t>
      </w:r>
      <w:r w:rsidRPr="003173BE">
        <w:rPr>
          <w:sz w:val="28"/>
          <w:szCs w:val="28"/>
        </w:rPr>
        <w:t>61</w:t>
      </w:r>
      <w:r w:rsidRPr="003173BE">
        <w:rPr>
          <w:sz w:val="28"/>
          <w:szCs w:val="28"/>
          <w:lang w:val="en-US"/>
        </w:rPr>
        <w:t>P</w:t>
      </w:r>
      <w:r w:rsidRPr="003173BE">
        <w:rPr>
          <w:sz w:val="28"/>
          <w:szCs w:val="28"/>
        </w:rPr>
        <w:t>31/10. December</w:t>
      </w:r>
      <w:r w:rsidRPr="003173BE">
        <w:rPr>
          <w:sz w:val="28"/>
          <w:szCs w:val="28"/>
          <w:lang w:val="en-US"/>
        </w:rPr>
        <w:t xml:space="preserve"> 2</w:t>
      </w:r>
      <w:r w:rsidRPr="003173BE">
        <w:rPr>
          <w:sz w:val="28"/>
          <w:szCs w:val="28"/>
        </w:rPr>
        <w:t>9, 2010</w:t>
      </w:r>
      <w:r w:rsidRPr="003173BE">
        <w:rPr>
          <w:sz w:val="28"/>
          <w:szCs w:val="28"/>
          <w:lang w:val="en-US"/>
        </w:rPr>
        <w:t>.</w:t>
      </w:r>
      <w:r w:rsidRPr="003173BE">
        <w:rPr>
          <w:sz w:val="28"/>
          <w:szCs w:val="28"/>
        </w:rPr>
        <w:t xml:space="preserve"> </w:t>
      </w:r>
    </w:p>
    <w:p w:rsidR="00A3677F" w:rsidRPr="00FE550F" w:rsidRDefault="00CD2002" w:rsidP="00A3677F">
      <w:pPr>
        <w:pStyle w:val="a5"/>
        <w:numPr>
          <w:ilvl w:val="0"/>
          <w:numId w:val="25"/>
        </w:numPr>
        <w:tabs>
          <w:tab w:val="left" w:pos="540"/>
          <w:tab w:val="left" w:pos="1276"/>
        </w:tabs>
        <w:spacing w:line="360" w:lineRule="auto"/>
        <w:ind w:left="0" w:firstLine="851"/>
        <w:contextualSpacing/>
        <w:jc w:val="both"/>
        <w:rPr>
          <w:spacing w:val="-6"/>
          <w:sz w:val="28"/>
          <w:szCs w:val="28"/>
        </w:rPr>
      </w:pPr>
      <w:hyperlink r:id="rId93" w:history="1">
        <w:r w:rsidR="00A3677F" w:rsidRPr="00FE550F">
          <w:rPr>
            <w:sz w:val="28"/>
            <w:szCs w:val="28"/>
            <w:lang w:val="en-US"/>
          </w:rPr>
          <w:t>Petrov</w:t>
        </w:r>
      </w:hyperlink>
      <w:r w:rsidR="00A3677F" w:rsidRPr="00FE550F">
        <w:rPr>
          <w:sz w:val="28"/>
          <w:szCs w:val="28"/>
        </w:rPr>
        <w:t>, </w:t>
      </w:r>
      <w:r w:rsidR="00A3677F" w:rsidRPr="00FE550F">
        <w:rPr>
          <w:sz w:val="28"/>
          <w:szCs w:val="28"/>
          <w:lang w:val="en-US"/>
        </w:rPr>
        <w:t>A</w:t>
      </w:r>
      <w:r w:rsidR="00A3677F" w:rsidRPr="00FE550F">
        <w:rPr>
          <w:sz w:val="28"/>
          <w:szCs w:val="28"/>
        </w:rPr>
        <w:t>.</w:t>
      </w:r>
      <w:r w:rsidR="00A3677F" w:rsidRPr="00FE550F">
        <w:rPr>
          <w:sz w:val="28"/>
          <w:szCs w:val="28"/>
          <w:lang w:val="en-US"/>
        </w:rPr>
        <w:t>A</w:t>
      </w:r>
      <w:r w:rsidR="00A3677F" w:rsidRPr="00FE550F">
        <w:rPr>
          <w:sz w:val="28"/>
          <w:szCs w:val="28"/>
        </w:rPr>
        <w:t>.; Kasatochkin, </w:t>
      </w:r>
      <w:hyperlink r:id="rId94" w:history="1">
        <w:r w:rsidR="00A3677F" w:rsidRPr="00FE550F">
          <w:rPr>
            <w:sz w:val="28"/>
            <w:szCs w:val="28"/>
            <w:lang w:val="en-US"/>
          </w:rPr>
          <w:t>A</w:t>
        </w:r>
        <w:r w:rsidR="00A3677F" w:rsidRPr="00FE550F">
          <w:rPr>
            <w:sz w:val="28"/>
            <w:szCs w:val="28"/>
          </w:rPr>
          <w:t>.</w:t>
        </w:r>
        <w:r w:rsidR="00A3677F" w:rsidRPr="00FE550F">
          <w:rPr>
            <w:sz w:val="28"/>
            <w:szCs w:val="28"/>
            <w:lang w:val="en-US"/>
          </w:rPr>
          <w:t>N</w:t>
        </w:r>
        <w:r w:rsidR="00A3677F" w:rsidRPr="00FE550F">
          <w:rPr>
            <w:sz w:val="28"/>
            <w:szCs w:val="28"/>
          </w:rPr>
          <w:t xml:space="preserve">. </w:t>
        </w:r>
      </w:hyperlink>
      <w:r w:rsidR="00A3677F" w:rsidRPr="00FE550F">
        <w:rPr>
          <w:sz w:val="28"/>
          <w:szCs w:val="28"/>
          <w:lang w:val="en-US"/>
        </w:rPr>
        <w:t>Synthesis</w:t>
      </w:r>
      <w:r w:rsidR="00A3677F" w:rsidRPr="00FE550F">
        <w:rPr>
          <w:sz w:val="28"/>
          <w:szCs w:val="28"/>
        </w:rPr>
        <w:t xml:space="preserve"> </w:t>
      </w:r>
      <w:r w:rsidR="00A3677F" w:rsidRPr="00FE550F">
        <w:rPr>
          <w:sz w:val="28"/>
          <w:szCs w:val="28"/>
          <w:lang w:val="en-US"/>
        </w:rPr>
        <w:t>of</w:t>
      </w:r>
      <w:r w:rsidR="00A3677F" w:rsidRPr="00FE550F">
        <w:rPr>
          <w:sz w:val="28"/>
          <w:szCs w:val="28"/>
        </w:rPr>
        <w:t xml:space="preserve"> 8,9-</w:t>
      </w:r>
      <w:r w:rsidR="00A3677F" w:rsidRPr="00FE550F">
        <w:rPr>
          <w:sz w:val="28"/>
          <w:szCs w:val="28"/>
          <w:lang w:val="en-US"/>
        </w:rPr>
        <w:t>dihydro</w:t>
      </w:r>
      <w:r w:rsidR="00A3677F" w:rsidRPr="00FE550F">
        <w:rPr>
          <w:sz w:val="28"/>
          <w:szCs w:val="28"/>
        </w:rPr>
        <w:t>[1,2,4]</w:t>
      </w:r>
      <w:r w:rsidR="00A3677F" w:rsidRPr="00FE550F">
        <w:rPr>
          <w:sz w:val="28"/>
          <w:szCs w:val="28"/>
          <w:lang w:val="en-US"/>
        </w:rPr>
        <w:t>triazolo</w:t>
      </w:r>
      <w:r w:rsidR="00A3677F" w:rsidRPr="00FE550F">
        <w:rPr>
          <w:sz w:val="28"/>
          <w:szCs w:val="28"/>
          <w:lang w:val="en-US"/>
        </w:rPr>
        <w:br/>
      </w:r>
      <w:r w:rsidR="00A3677F" w:rsidRPr="00FE550F">
        <w:rPr>
          <w:spacing w:val="-6"/>
          <w:sz w:val="28"/>
          <w:szCs w:val="28"/>
        </w:rPr>
        <w:t>[1,5-</w:t>
      </w:r>
      <w:r w:rsidR="00A3677F" w:rsidRPr="00FE550F">
        <w:rPr>
          <w:spacing w:val="-6"/>
          <w:sz w:val="28"/>
          <w:szCs w:val="28"/>
          <w:lang w:val="en-US"/>
        </w:rPr>
        <w:t>a</w:t>
      </w:r>
      <w:r w:rsidR="00A3677F" w:rsidRPr="00FE550F">
        <w:rPr>
          <w:spacing w:val="-6"/>
          <w:sz w:val="28"/>
          <w:szCs w:val="28"/>
        </w:rPr>
        <w:t>]-</w:t>
      </w:r>
      <w:r w:rsidR="00A3677F" w:rsidRPr="00FE550F">
        <w:rPr>
          <w:spacing w:val="-6"/>
          <w:sz w:val="28"/>
          <w:szCs w:val="28"/>
          <w:lang w:val="en-US"/>
        </w:rPr>
        <w:t>quinazolin</w:t>
      </w:r>
      <w:r w:rsidR="00A3677F" w:rsidRPr="00FE550F">
        <w:rPr>
          <w:spacing w:val="-6"/>
          <w:sz w:val="28"/>
          <w:szCs w:val="28"/>
        </w:rPr>
        <w:t>-6(7</w:t>
      </w:r>
      <w:r w:rsidR="00A3677F" w:rsidRPr="00FE550F">
        <w:rPr>
          <w:spacing w:val="-6"/>
          <w:sz w:val="28"/>
          <w:szCs w:val="28"/>
          <w:lang w:val="en-US"/>
        </w:rPr>
        <w:t>H</w:t>
      </w:r>
      <w:r w:rsidR="00A3677F" w:rsidRPr="00FE550F">
        <w:rPr>
          <w:spacing w:val="-6"/>
          <w:sz w:val="28"/>
          <w:szCs w:val="28"/>
        </w:rPr>
        <w:t>)-</w:t>
      </w:r>
      <w:r w:rsidR="00A3677F" w:rsidRPr="00FE550F">
        <w:rPr>
          <w:spacing w:val="-6"/>
          <w:sz w:val="28"/>
          <w:szCs w:val="28"/>
          <w:lang w:val="en-US"/>
        </w:rPr>
        <w:t>one</w:t>
      </w:r>
      <w:r w:rsidR="00A3677F" w:rsidRPr="00FE550F">
        <w:rPr>
          <w:spacing w:val="-6"/>
          <w:sz w:val="28"/>
          <w:szCs w:val="28"/>
        </w:rPr>
        <w:t xml:space="preserve"> </w:t>
      </w:r>
      <w:r w:rsidR="00A3677F" w:rsidRPr="00FE550F">
        <w:rPr>
          <w:spacing w:val="-6"/>
          <w:sz w:val="28"/>
          <w:szCs w:val="28"/>
          <w:lang w:val="en-US"/>
        </w:rPr>
        <w:t>derivatives</w:t>
      </w:r>
      <w:r w:rsidR="00A3677F" w:rsidRPr="00FE550F">
        <w:rPr>
          <w:spacing w:val="-6"/>
          <w:sz w:val="28"/>
          <w:szCs w:val="28"/>
        </w:rPr>
        <w:t xml:space="preserve">. </w:t>
      </w:r>
      <w:hyperlink r:id="rId95" w:history="1">
        <w:r w:rsidR="00A3677F" w:rsidRPr="00FE550F">
          <w:rPr>
            <w:i/>
            <w:spacing w:val="-6"/>
            <w:sz w:val="28"/>
            <w:szCs w:val="28"/>
            <w:lang w:val="en-US"/>
          </w:rPr>
          <w:t>Rus</w:t>
        </w:r>
        <w:r w:rsidR="00A3677F" w:rsidRPr="00FE550F">
          <w:rPr>
            <w:i/>
            <w:spacing w:val="-6"/>
            <w:sz w:val="28"/>
            <w:szCs w:val="28"/>
          </w:rPr>
          <w:t xml:space="preserve">. </w:t>
        </w:r>
        <w:r w:rsidR="00A3677F" w:rsidRPr="00FE550F">
          <w:rPr>
            <w:i/>
            <w:spacing w:val="-6"/>
            <w:sz w:val="28"/>
            <w:szCs w:val="28"/>
            <w:lang w:val="en-US"/>
          </w:rPr>
          <w:t>J</w:t>
        </w:r>
        <w:r w:rsidR="00A3677F" w:rsidRPr="00FE550F">
          <w:rPr>
            <w:i/>
            <w:spacing w:val="-6"/>
            <w:sz w:val="28"/>
            <w:szCs w:val="28"/>
          </w:rPr>
          <w:t xml:space="preserve">. </w:t>
        </w:r>
        <w:r w:rsidR="00A3677F" w:rsidRPr="00FE550F">
          <w:rPr>
            <w:i/>
            <w:spacing w:val="-6"/>
            <w:sz w:val="28"/>
            <w:szCs w:val="28"/>
            <w:lang w:val="en-US"/>
          </w:rPr>
          <w:t>Org</w:t>
        </w:r>
        <w:r w:rsidR="00A3677F" w:rsidRPr="00FE550F">
          <w:rPr>
            <w:i/>
            <w:spacing w:val="-6"/>
            <w:sz w:val="28"/>
            <w:szCs w:val="28"/>
          </w:rPr>
          <w:t xml:space="preserve">. </w:t>
        </w:r>
        <w:r w:rsidR="00A3677F" w:rsidRPr="00FE550F">
          <w:rPr>
            <w:i/>
            <w:spacing w:val="-6"/>
            <w:sz w:val="28"/>
            <w:szCs w:val="28"/>
            <w:lang w:val="en-US"/>
          </w:rPr>
          <w:t>Chem</w:t>
        </w:r>
      </w:hyperlink>
      <w:r w:rsidR="00A3677F" w:rsidRPr="00FE550F">
        <w:rPr>
          <w:i/>
          <w:spacing w:val="-6"/>
          <w:sz w:val="28"/>
          <w:szCs w:val="28"/>
          <w:lang w:val="en-US"/>
        </w:rPr>
        <w:t>.</w:t>
      </w:r>
      <w:r w:rsidR="00A3677F" w:rsidRPr="00FE550F">
        <w:rPr>
          <w:spacing w:val="-6"/>
          <w:sz w:val="28"/>
          <w:szCs w:val="28"/>
        </w:rPr>
        <w:t>,</w:t>
      </w:r>
      <w:r w:rsidR="00A3677F" w:rsidRPr="00FE550F">
        <w:rPr>
          <w:spacing w:val="-6"/>
          <w:sz w:val="28"/>
          <w:szCs w:val="28"/>
          <w:lang w:val="en-US"/>
        </w:rPr>
        <w:t xml:space="preserve"> 2013, 49</w:t>
      </w:r>
      <w:r w:rsidR="00A3677F" w:rsidRPr="00FE550F">
        <w:rPr>
          <w:spacing w:val="-6"/>
          <w:sz w:val="28"/>
          <w:szCs w:val="28"/>
        </w:rPr>
        <w:t>(</w:t>
      </w:r>
      <w:r w:rsidR="00A3677F" w:rsidRPr="00FE550F">
        <w:rPr>
          <w:spacing w:val="-6"/>
          <w:sz w:val="28"/>
          <w:szCs w:val="28"/>
          <w:lang w:val="en-US"/>
        </w:rPr>
        <w:t>4</w:t>
      </w:r>
      <w:r w:rsidR="00A3677F" w:rsidRPr="00FE550F">
        <w:rPr>
          <w:spacing w:val="-6"/>
          <w:sz w:val="28"/>
          <w:szCs w:val="28"/>
        </w:rPr>
        <w:t>), рр </w:t>
      </w:r>
      <w:r w:rsidR="00A3677F" w:rsidRPr="00FE550F">
        <w:rPr>
          <w:spacing w:val="-6"/>
          <w:sz w:val="28"/>
          <w:szCs w:val="28"/>
          <w:lang w:val="en-US"/>
        </w:rPr>
        <w:t xml:space="preserve"> 502–507.</w:t>
      </w:r>
    </w:p>
    <w:p w:rsidR="00A3677F" w:rsidRPr="00FE550F" w:rsidRDefault="00A3677F" w:rsidP="00A3677F">
      <w:pPr>
        <w:pStyle w:val="a5"/>
        <w:numPr>
          <w:ilvl w:val="0"/>
          <w:numId w:val="25"/>
        </w:numPr>
        <w:tabs>
          <w:tab w:val="left" w:pos="540"/>
          <w:tab w:val="left" w:pos="1276"/>
        </w:tabs>
        <w:spacing w:line="360" w:lineRule="auto"/>
        <w:ind w:left="0" w:firstLine="709"/>
        <w:contextualSpacing/>
        <w:jc w:val="both"/>
        <w:rPr>
          <w:sz w:val="28"/>
          <w:szCs w:val="28"/>
        </w:rPr>
      </w:pPr>
      <w:r w:rsidRPr="00FE550F">
        <w:rPr>
          <w:sz w:val="28"/>
          <w:szCs w:val="28"/>
          <w:lang w:val="en-US"/>
        </w:rPr>
        <w:t>Demirci</w:t>
      </w:r>
      <w:r w:rsidRPr="00FE550F">
        <w:rPr>
          <w:sz w:val="28"/>
          <w:szCs w:val="28"/>
        </w:rPr>
        <w:t>, </w:t>
      </w:r>
      <w:r w:rsidRPr="00FE550F">
        <w:rPr>
          <w:sz w:val="28"/>
          <w:szCs w:val="28"/>
          <w:lang w:val="en-US"/>
        </w:rPr>
        <w:t>S.</w:t>
      </w:r>
      <w:r w:rsidRPr="00FE550F">
        <w:rPr>
          <w:sz w:val="28"/>
          <w:szCs w:val="28"/>
        </w:rPr>
        <w:t>;</w:t>
      </w:r>
      <w:r w:rsidRPr="00FE550F">
        <w:rPr>
          <w:sz w:val="28"/>
          <w:szCs w:val="28"/>
          <w:lang w:val="en-US"/>
        </w:rPr>
        <w:t xml:space="preserve"> Basoglu</w:t>
      </w:r>
      <w:r w:rsidRPr="00FE550F">
        <w:rPr>
          <w:sz w:val="28"/>
          <w:szCs w:val="28"/>
        </w:rPr>
        <w:t>, </w:t>
      </w:r>
      <w:r w:rsidRPr="00FE550F">
        <w:rPr>
          <w:sz w:val="28"/>
          <w:szCs w:val="28"/>
          <w:lang w:val="en-US"/>
        </w:rPr>
        <w:t>S.</w:t>
      </w:r>
      <w:r w:rsidRPr="00FE550F">
        <w:rPr>
          <w:sz w:val="28"/>
          <w:szCs w:val="28"/>
        </w:rPr>
        <w:t>;</w:t>
      </w:r>
      <w:r w:rsidRPr="00FE550F">
        <w:rPr>
          <w:sz w:val="28"/>
          <w:szCs w:val="28"/>
          <w:lang w:val="en-US"/>
        </w:rPr>
        <w:t xml:space="preserve"> Bozdereci</w:t>
      </w:r>
      <w:r w:rsidRPr="00FE550F">
        <w:rPr>
          <w:sz w:val="28"/>
          <w:szCs w:val="28"/>
        </w:rPr>
        <w:t>, </w:t>
      </w:r>
      <w:r w:rsidRPr="00FE550F">
        <w:rPr>
          <w:sz w:val="28"/>
          <w:szCs w:val="28"/>
          <w:lang w:val="en-US"/>
        </w:rPr>
        <w:t>A.</w:t>
      </w:r>
      <w:r w:rsidRPr="00FE550F">
        <w:rPr>
          <w:sz w:val="28"/>
          <w:szCs w:val="28"/>
        </w:rPr>
        <w:t>;</w:t>
      </w:r>
      <w:r w:rsidRPr="00FE550F">
        <w:rPr>
          <w:sz w:val="28"/>
          <w:szCs w:val="28"/>
          <w:lang w:val="en-US"/>
        </w:rPr>
        <w:t xml:space="preserve"> Demirbas</w:t>
      </w:r>
      <w:r w:rsidRPr="00FE550F">
        <w:rPr>
          <w:sz w:val="28"/>
          <w:szCs w:val="28"/>
        </w:rPr>
        <w:t>, </w:t>
      </w:r>
      <w:r w:rsidRPr="00FE550F">
        <w:rPr>
          <w:sz w:val="28"/>
          <w:szCs w:val="28"/>
          <w:lang w:val="en-US"/>
        </w:rPr>
        <w:t>N. Preparation and Antimicrobial Activity Evaluation of Some New bi- and Triheterocyclic Azoles.</w:t>
      </w:r>
      <w:r w:rsidRPr="00FE550F">
        <w:rPr>
          <w:sz w:val="28"/>
          <w:szCs w:val="28"/>
        </w:rPr>
        <w:t xml:space="preserve"> </w:t>
      </w:r>
      <w:r w:rsidRPr="00FE550F">
        <w:rPr>
          <w:i/>
          <w:sz w:val="28"/>
          <w:szCs w:val="28"/>
          <w:lang w:val="en-US"/>
        </w:rPr>
        <w:t xml:space="preserve">Med. </w:t>
      </w:r>
      <w:r w:rsidRPr="00FE550F">
        <w:rPr>
          <w:i/>
          <w:sz w:val="28"/>
          <w:szCs w:val="28"/>
        </w:rPr>
        <w:t>Chem. Res.</w:t>
      </w:r>
      <w:r w:rsidRPr="00FE550F">
        <w:rPr>
          <w:sz w:val="28"/>
          <w:szCs w:val="28"/>
          <w:lang w:val="en-US"/>
        </w:rPr>
        <w:t xml:space="preserve"> [Online]</w:t>
      </w:r>
      <w:r w:rsidRPr="00FE550F">
        <w:rPr>
          <w:sz w:val="28"/>
          <w:szCs w:val="28"/>
        </w:rPr>
        <w:t xml:space="preserve"> </w:t>
      </w:r>
      <w:r w:rsidRPr="00440A6E">
        <w:rPr>
          <w:sz w:val="28"/>
          <w:szCs w:val="28"/>
        </w:rPr>
        <w:t>2013,</w:t>
      </w:r>
      <w:r w:rsidRPr="00FE550F">
        <w:rPr>
          <w:sz w:val="28"/>
          <w:szCs w:val="28"/>
        </w:rPr>
        <w:t xml:space="preserve"> 22. </w:t>
      </w:r>
      <w:hyperlink r:id="rId96" w:history="1">
        <w:r w:rsidRPr="00FE550F">
          <w:rPr>
            <w:rStyle w:val="af4"/>
            <w:rFonts w:eastAsia="Bookman Old Style"/>
            <w:color w:val="auto"/>
            <w:sz w:val="28"/>
            <w:szCs w:val="28"/>
            <w:u w:val="none"/>
          </w:rPr>
          <w:t>http://link.springer.com/content/pdf/10.1007%</w:t>
        </w:r>
        <w:r w:rsidRPr="00FE550F">
          <w:rPr>
            <w:rStyle w:val="af4"/>
            <w:rFonts w:eastAsia="Bookman Old Style"/>
            <w:color w:val="auto"/>
            <w:sz w:val="28"/>
            <w:szCs w:val="28"/>
            <w:u w:val="none"/>
          </w:rPr>
          <w:br/>
          <w:t>2Fs00044-013-0498-3</w:t>
        </w:r>
      </w:hyperlink>
      <w:r w:rsidRPr="00FE550F">
        <w:rPr>
          <w:sz w:val="28"/>
          <w:szCs w:val="28"/>
        </w:rPr>
        <w:t>.</w:t>
      </w:r>
    </w:p>
    <w:p w:rsidR="00A3677F" w:rsidRPr="00134F57" w:rsidRDefault="00A3677F" w:rsidP="00A3677F">
      <w:pPr>
        <w:pStyle w:val="a5"/>
        <w:numPr>
          <w:ilvl w:val="0"/>
          <w:numId w:val="25"/>
        </w:numPr>
        <w:tabs>
          <w:tab w:val="left" w:pos="540"/>
          <w:tab w:val="left" w:pos="1276"/>
        </w:tabs>
        <w:spacing w:line="360" w:lineRule="auto"/>
        <w:ind w:left="0" w:firstLine="709"/>
        <w:contextualSpacing/>
        <w:jc w:val="both"/>
        <w:rPr>
          <w:sz w:val="28"/>
          <w:szCs w:val="28"/>
        </w:rPr>
      </w:pPr>
      <w:r w:rsidRPr="00134F57">
        <w:rPr>
          <w:sz w:val="28"/>
          <w:szCs w:val="28"/>
          <w:lang w:val="en-US"/>
        </w:rPr>
        <w:t>Purohit</w:t>
      </w:r>
      <w:r w:rsidRPr="00134F57">
        <w:rPr>
          <w:sz w:val="28"/>
          <w:szCs w:val="28"/>
        </w:rPr>
        <w:t>, </w:t>
      </w:r>
      <w:r w:rsidRPr="00134F57">
        <w:rPr>
          <w:sz w:val="28"/>
          <w:szCs w:val="28"/>
          <w:lang w:val="en-US"/>
        </w:rPr>
        <w:t>M.</w:t>
      </w:r>
      <w:r w:rsidRPr="00134F57">
        <w:rPr>
          <w:sz w:val="28"/>
          <w:szCs w:val="28"/>
        </w:rPr>
        <w:t>;</w:t>
      </w:r>
      <w:r w:rsidRPr="00134F57">
        <w:rPr>
          <w:sz w:val="28"/>
          <w:szCs w:val="28"/>
          <w:lang w:val="en-US"/>
        </w:rPr>
        <w:t xml:space="preserve"> Mayur</w:t>
      </w:r>
      <w:r w:rsidRPr="00134F57">
        <w:rPr>
          <w:sz w:val="28"/>
          <w:szCs w:val="28"/>
        </w:rPr>
        <w:t>, </w:t>
      </w:r>
      <w:r w:rsidRPr="00134F57">
        <w:rPr>
          <w:sz w:val="28"/>
          <w:szCs w:val="28"/>
          <w:lang w:val="en-US"/>
        </w:rPr>
        <w:t xml:space="preserve">Y. Synthesis, in Vitro Cytotoxicity, and Antimicrobial Studies of 1,4-bis(4-substituted-5-mercapto-1,2,4-triazol-3-yl)butanes </w:t>
      </w:r>
      <w:r w:rsidRPr="00134F57">
        <w:rPr>
          <w:i/>
          <w:sz w:val="28"/>
          <w:szCs w:val="28"/>
          <w:lang w:val="en-US"/>
        </w:rPr>
        <w:t>Med. Chem. Research.</w:t>
      </w:r>
      <w:r w:rsidRPr="00134F57">
        <w:rPr>
          <w:i/>
          <w:sz w:val="28"/>
          <w:szCs w:val="28"/>
        </w:rPr>
        <w:t>,</w:t>
      </w:r>
      <w:r w:rsidRPr="00134F57">
        <w:rPr>
          <w:i/>
          <w:sz w:val="28"/>
          <w:szCs w:val="28"/>
          <w:lang w:val="en-US"/>
        </w:rPr>
        <w:t xml:space="preserve"> </w:t>
      </w:r>
      <w:r w:rsidRPr="00134F57">
        <w:rPr>
          <w:sz w:val="28"/>
          <w:szCs w:val="28"/>
          <w:lang w:val="en-US"/>
        </w:rPr>
        <w:t>2010</w:t>
      </w:r>
      <w:r w:rsidRPr="00134F57">
        <w:rPr>
          <w:sz w:val="28"/>
          <w:szCs w:val="28"/>
        </w:rPr>
        <w:t>, </w:t>
      </w:r>
      <w:r w:rsidRPr="00134F57">
        <w:rPr>
          <w:sz w:val="28"/>
          <w:szCs w:val="28"/>
          <w:lang w:val="en-US"/>
        </w:rPr>
        <w:t>11</w:t>
      </w:r>
      <w:r w:rsidRPr="00134F57">
        <w:rPr>
          <w:sz w:val="28"/>
          <w:szCs w:val="28"/>
        </w:rPr>
        <w:t>, рр </w:t>
      </w:r>
      <w:r w:rsidRPr="00134F57">
        <w:rPr>
          <w:sz w:val="28"/>
          <w:szCs w:val="28"/>
          <w:lang w:val="en-US"/>
        </w:rPr>
        <w:t>170</w:t>
      </w:r>
      <w:r w:rsidRPr="00134F57">
        <w:rPr>
          <w:sz w:val="28"/>
          <w:szCs w:val="28"/>
        </w:rPr>
        <w:t>–</w:t>
      </w:r>
      <w:r w:rsidRPr="00134F57">
        <w:rPr>
          <w:sz w:val="28"/>
          <w:szCs w:val="28"/>
          <w:lang w:val="en-US"/>
        </w:rPr>
        <w:t xml:space="preserve">175. </w:t>
      </w:r>
    </w:p>
    <w:p w:rsidR="00A3677F" w:rsidRPr="00FE550F" w:rsidRDefault="00A3677F" w:rsidP="00A3677F">
      <w:pPr>
        <w:pStyle w:val="a5"/>
        <w:numPr>
          <w:ilvl w:val="0"/>
          <w:numId w:val="25"/>
        </w:numPr>
        <w:tabs>
          <w:tab w:val="left" w:pos="540"/>
          <w:tab w:val="left" w:pos="1276"/>
        </w:tabs>
        <w:spacing w:line="360" w:lineRule="auto"/>
        <w:ind w:left="0" w:firstLine="709"/>
        <w:contextualSpacing/>
        <w:jc w:val="both"/>
        <w:rPr>
          <w:sz w:val="28"/>
          <w:szCs w:val="28"/>
        </w:rPr>
      </w:pPr>
      <w:r w:rsidRPr="00FE550F">
        <w:rPr>
          <w:sz w:val="28"/>
          <w:szCs w:val="28"/>
        </w:rPr>
        <w:t>Bunev, </w:t>
      </w:r>
      <w:hyperlink r:id="rId97" w:history="1">
        <w:r w:rsidRPr="00FE550F">
          <w:rPr>
            <w:sz w:val="28"/>
            <w:szCs w:val="28"/>
          </w:rPr>
          <w:t>A.S.;</w:t>
        </w:r>
      </w:hyperlink>
      <w:r w:rsidRPr="00FE550F">
        <w:rPr>
          <w:sz w:val="28"/>
          <w:szCs w:val="28"/>
        </w:rPr>
        <w:t xml:space="preserve"> Naumov, </w:t>
      </w:r>
      <w:hyperlink r:id="rId98" w:history="1">
        <w:r w:rsidRPr="00FE550F">
          <w:rPr>
            <w:sz w:val="28"/>
            <w:szCs w:val="28"/>
          </w:rPr>
          <w:t>S.V.;</w:t>
        </w:r>
      </w:hyperlink>
      <w:r w:rsidRPr="00FE550F">
        <w:rPr>
          <w:sz w:val="28"/>
          <w:szCs w:val="28"/>
        </w:rPr>
        <w:t xml:space="preserve"> Statsyuk, </w:t>
      </w:r>
      <w:hyperlink r:id="rId99" w:history="1">
        <w:r w:rsidRPr="00FE550F">
          <w:rPr>
            <w:sz w:val="28"/>
            <w:szCs w:val="28"/>
          </w:rPr>
          <w:t>V.E.; Ostapenko, </w:t>
        </w:r>
        <w:r w:rsidRPr="00FE550F">
          <w:rPr>
            <w:sz w:val="28"/>
            <w:szCs w:val="28"/>
            <w:shd w:val="clear" w:color="auto" w:fill="FFFFFF"/>
          </w:rPr>
          <w:t xml:space="preserve">G.I.; Purygin, P.P. </w:t>
        </w:r>
      </w:hyperlink>
      <w:r w:rsidRPr="00FE550F">
        <w:rPr>
          <w:sz w:val="28"/>
          <w:szCs w:val="28"/>
        </w:rPr>
        <w:t xml:space="preserve">Reaction of Chloro-substituted N-cyano-benzimidazoles with Hydrazines. A route to 1H-[1,2,4]triazolo[4,3-a]benzimidazole and [1,2,4]triazino[4,5-a]benzimidazole. </w:t>
      </w:r>
      <w:r w:rsidRPr="00FE550F">
        <w:rPr>
          <w:rStyle w:val="ad"/>
          <w:rFonts w:eastAsia="Liberation Serif"/>
          <w:sz w:val="28"/>
          <w:szCs w:val="28"/>
          <w:shd w:val="clear" w:color="auto" w:fill="FFFFFF"/>
        </w:rPr>
        <w:t>Chemistry of Heterocyclic Compounds</w:t>
      </w:r>
      <w:r w:rsidRPr="00FE550F">
        <w:rPr>
          <w:sz w:val="28"/>
          <w:szCs w:val="28"/>
        </w:rPr>
        <w:t>, 2013, 48(12), рр 1874–1876</w:t>
      </w:r>
      <w:r w:rsidRPr="00FE550F">
        <w:rPr>
          <w:sz w:val="28"/>
          <w:szCs w:val="28"/>
          <w:lang w:val="en-US"/>
        </w:rPr>
        <w:t>.</w:t>
      </w:r>
      <w:r w:rsidRPr="00FE550F">
        <w:rPr>
          <w:sz w:val="28"/>
          <w:szCs w:val="28"/>
        </w:rPr>
        <w:t xml:space="preserve"> </w:t>
      </w:r>
    </w:p>
    <w:p w:rsidR="00A3677F" w:rsidRPr="00FE550F" w:rsidRDefault="00A3677F" w:rsidP="00A3677F">
      <w:pPr>
        <w:pStyle w:val="a5"/>
        <w:numPr>
          <w:ilvl w:val="0"/>
          <w:numId w:val="25"/>
        </w:numPr>
        <w:tabs>
          <w:tab w:val="left" w:pos="540"/>
          <w:tab w:val="left" w:pos="1276"/>
        </w:tabs>
        <w:spacing w:line="360" w:lineRule="auto"/>
        <w:ind w:left="0" w:firstLine="709"/>
        <w:contextualSpacing/>
        <w:jc w:val="both"/>
        <w:rPr>
          <w:sz w:val="28"/>
          <w:szCs w:val="28"/>
          <w:lang w:val="en-US"/>
        </w:rPr>
      </w:pPr>
      <w:r w:rsidRPr="00FE550F">
        <w:rPr>
          <w:sz w:val="28"/>
          <w:szCs w:val="28"/>
          <w:lang w:val="en-US"/>
        </w:rPr>
        <w:t>Saadeh</w:t>
      </w:r>
      <w:r w:rsidRPr="00FE550F">
        <w:rPr>
          <w:sz w:val="28"/>
          <w:szCs w:val="28"/>
        </w:rPr>
        <w:t>, </w:t>
      </w:r>
      <w:r w:rsidRPr="00FE550F">
        <w:rPr>
          <w:sz w:val="28"/>
          <w:szCs w:val="28"/>
          <w:lang w:val="en-US"/>
        </w:rPr>
        <w:t>H.A.</w:t>
      </w:r>
      <w:r w:rsidRPr="00FE550F">
        <w:rPr>
          <w:sz w:val="28"/>
          <w:szCs w:val="28"/>
        </w:rPr>
        <w:t>;</w:t>
      </w:r>
      <w:r w:rsidRPr="00FE550F">
        <w:rPr>
          <w:sz w:val="28"/>
          <w:szCs w:val="28"/>
          <w:lang w:val="en-US"/>
        </w:rPr>
        <w:t xml:space="preserve"> Moslheh</w:t>
      </w:r>
      <w:r w:rsidRPr="00FE550F">
        <w:rPr>
          <w:sz w:val="28"/>
          <w:szCs w:val="28"/>
        </w:rPr>
        <w:t>, </w:t>
      </w:r>
      <w:r w:rsidRPr="00FE550F">
        <w:rPr>
          <w:sz w:val="28"/>
          <w:szCs w:val="28"/>
          <w:lang w:val="en-US"/>
        </w:rPr>
        <w:t>I.M.</w:t>
      </w:r>
      <w:r w:rsidRPr="00FE550F">
        <w:rPr>
          <w:sz w:val="28"/>
          <w:szCs w:val="28"/>
        </w:rPr>
        <w:t>;</w:t>
      </w:r>
      <w:r w:rsidRPr="00FE550F">
        <w:rPr>
          <w:sz w:val="28"/>
          <w:szCs w:val="28"/>
          <w:lang w:val="en-US"/>
        </w:rPr>
        <w:t xml:space="preserve"> Al-Bakri</w:t>
      </w:r>
      <w:r w:rsidRPr="00FE550F">
        <w:rPr>
          <w:sz w:val="28"/>
          <w:szCs w:val="28"/>
        </w:rPr>
        <w:t>, </w:t>
      </w:r>
      <w:r w:rsidRPr="00FE550F">
        <w:rPr>
          <w:sz w:val="28"/>
          <w:szCs w:val="28"/>
          <w:lang w:val="en-US"/>
        </w:rPr>
        <w:t>A.G. Synthesis And Antimicrobial Activity of new 1,2,4-triazole-3-thiol Metronidazole Derivatives</w:t>
      </w:r>
      <w:r w:rsidRPr="00FE550F">
        <w:rPr>
          <w:sz w:val="28"/>
          <w:szCs w:val="28"/>
        </w:rPr>
        <w:t>.</w:t>
      </w:r>
      <w:r w:rsidRPr="00FE550F">
        <w:rPr>
          <w:sz w:val="28"/>
          <w:szCs w:val="28"/>
          <w:lang w:val="en-US"/>
        </w:rPr>
        <w:t xml:space="preserve"> </w:t>
      </w:r>
      <w:r w:rsidRPr="00FE550F">
        <w:rPr>
          <w:i/>
          <w:sz w:val="28"/>
          <w:szCs w:val="28"/>
          <w:lang w:val="en-US"/>
        </w:rPr>
        <w:t>Monatsh Chem.</w:t>
      </w:r>
      <w:r w:rsidRPr="00FE550F">
        <w:rPr>
          <w:sz w:val="28"/>
          <w:szCs w:val="28"/>
        </w:rPr>
        <w:t>,</w:t>
      </w:r>
      <w:r w:rsidRPr="00FE550F">
        <w:rPr>
          <w:sz w:val="28"/>
          <w:szCs w:val="28"/>
          <w:lang w:val="en-US"/>
        </w:rPr>
        <w:t xml:space="preserve"> 2010</w:t>
      </w:r>
      <w:r w:rsidRPr="00FE550F">
        <w:rPr>
          <w:sz w:val="28"/>
          <w:szCs w:val="28"/>
        </w:rPr>
        <w:t>,</w:t>
      </w:r>
      <w:r w:rsidRPr="00FE550F">
        <w:rPr>
          <w:sz w:val="28"/>
          <w:szCs w:val="28"/>
          <w:lang w:val="en-US"/>
        </w:rPr>
        <w:t xml:space="preserve"> 141</w:t>
      </w:r>
      <w:r w:rsidRPr="00FE550F">
        <w:rPr>
          <w:sz w:val="28"/>
          <w:szCs w:val="28"/>
        </w:rPr>
        <w:t>, рр </w:t>
      </w:r>
      <w:r w:rsidRPr="00FE550F">
        <w:rPr>
          <w:sz w:val="28"/>
          <w:szCs w:val="28"/>
          <w:lang w:val="en-US"/>
        </w:rPr>
        <w:t>471</w:t>
      </w:r>
      <w:r w:rsidRPr="00FE550F">
        <w:rPr>
          <w:sz w:val="28"/>
          <w:szCs w:val="28"/>
        </w:rPr>
        <w:t>–</w:t>
      </w:r>
      <w:r w:rsidRPr="00FE550F">
        <w:rPr>
          <w:sz w:val="28"/>
          <w:szCs w:val="28"/>
          <w:lang w:val="en-US"/>
        </w:rPr>
        <w:t>478.</w:t>
      </w:r>
    </w:p>
    <w:p w:rsidR="00A3677F" w:rsidRPr="00134F57" w:rsidRDefault="00A3677F" w:rsidP="00A3677F">
      <w:pPr>
        <w:pStyle w:val="a5"/>
        <w:numPr>
          <w:ilvl w:val="0"/>
          <w:numId w:val="25"/>
        </w:numPr>
        <w:tabs>
          <w:tab w:val="left" w:pos="540"/>
          <w:tab w:val="left" w:pos="1276"/>
        </w:tabs>
        <w:spacing w:line="360" w:lineRule="auto"/>
        <w:ind w:left="0" w:firstLine="709"/>
        <w:contextualSpacing/>
        <w:jc w:val="both"/>
        <w:rPr>
          <w:sz w:val="28"/>
          <w:szCs w:val="28"/>
          <w:lang w:val="en-US"/>
        </w:rPr>
      </w:pPr>
      <w:r w:rsidRPr="00134F57">
        <w:rPr>
          <w:sz w:val="28"/>
          <w:szCs w:val="28"/>
          <w:lang w:val="en-US"/>
        </w:rPr>
        <w:lastRenderedPageBreak/>
        <w:t>Foks</w:t>
      </w:r>
      <w:r w:rsidRPr="00134F57">
        <w:rPr>
          <w:sz w:val="28"/>
          <w:szCs w:val="28"/>
        </w:rPr>
        <w:t>, </w:t>
      </w:r>
      <w:r w:rsidRPr="00134F57">
        <w:rPr>
          <w:sz w:val="28"/>
          <w:szCs w:val="28"/>
          <w:lang w:val="en-US"/>
        </w:rPr>
        <w:t>H.</w:t>
      </w:r>
      <w:r w:rsidRPr="00134F57">
        <w:rPr>
          <w:sz w:val="28"/>
          <w:szCs w:val="28"/>
        </w:rPr>
        <w:t>;</w:t>
      </w:r>
      <w:r w:rsidRPr="00134F57">
        <w:rPr>
          <w:sz w:val="28"/>
          <w:szCs w:val="28"/>
          <w:lang w:val="en-US"/>
        </w:rPr>
        <w:t xml:space="preserve"> Janowiec</w:t>
      </w:r>
      <w:r w:rsidRPr="00134F57">
        <w:rPr>
          <w:sz w:val="28"/>
          <w:szCs w:val="28"/>
        </w:rPr>
        <w:t>, </w:t>
      </w:r>
      <w:r w:rsidRPr="00134F57">
        <w:rPr>
          <w:sz w:val="28"/>
          <w:szCs w:val="28"/>
          <w:lang w:val="en-US"/>
        </w:rPr>
        <w:t>M.</w:t>
      </w:r>
      <w:r w:rsidRPr="00134F57">
        <w:rPr>
          <w:sz w:val="28"/>
          <w:szCs w:val="28"/>
        </w:rPr>
        <w:t>;</w:t>
      </w:r>
      <w:r w:rsidRPr="00134F57">
        <w:rPr>
          <w:sz w:val="28"/>
          <w:szCs w:val="28"/>
          <w:lang w:val="en-US"/>
        </w:rPr>
        <w:t xml:space="preserve"> Zwolska</w:t>
      </w:r>
      <w:r w:rsidRPr="00134F57">
        <w:rPr>
          <w:sz w:val="28"/>
          <w:szCs w:val="28"/>
        </w:rPr>
        <w:t>, </w:t>
      </w:r>
      <w:r w:rsidRPr="00134F57">
        <w:rPr>
          <w:sz w:val="28"/>
          <w:szCs w:val="28"/>
          <w:lang w:val="en-US"/>
        </w:rPr>
        <w:t>Z.</w:t>
      </w:r>
      <w:r w:rsidRPr="00134F57">
        <w:rPr>
          <w:sz w:val="28"/>
          <w:szCs w:val="28"/>
        </w:rPr>
        <w:t>;</w:t>
      </w:r>
      <w:r w:rsidRPr="00134F57">
        <w:rPr>
          <w:sz w:val="28"/>
          <w:szCs w:val="28"/>
          <w:lang w:val="en-US"/>
        </w:rPr>
        <w:t xml:space="preserve"> Augustynowics-Kopec</w:t>
      </w:r>
      <w:r w:rsidRPr="00134F57">
        <w:rPr>
          <w:sz w:val="28"/>
          <w:szCs w:val="28"/>
        </w:rPr>
        <w:t>, </w:t>
      </w:r>
      <w:r w:rsidRPr="00134F57">
        <w:rPr>
          <w:sz w:val="28"/>
          <w:szCs w:val="28"/>
          <w:lang w:val="en-US"/>
        </w:rPr>
        <w:t>E.</w:t>
      </w:r>
      <w:r w:rsidRPr="00134F57">
        <w:rPr>
          <w:sz w:val="28"/>
          <w:szCs w:val="28"/>
        </w:rPr>
        <w:t xml:space="preserve"> </w:t>
      </w:r>
      <w:r w:rsidRPr="00134F57">
        <w:rPr>
          <w:sz w:val="28"/>
          <w:szCs w:val="28"/>
          <w:lang w:val="en-US"/>
        </w:rPr>
        <w:t>Studies on Pyrasine Derivatives. XL. Synthesis, Reactivity, and Tuberculostatic Activity of 4-hydroxyalkyl-5-pyrazinyl-4H-[1,2,4]-triazole-3-thiones.</w:t>
      </w:r>
      <w:r w:rsidRPr="00134F57">
        <w:rPr>
          <w:sz w:val="28"/>
          <w:szCs w:val="28"/>
        </w:rPr>
        <w:t xml:space="preserve"> </w:t>
      </w:r>
      <w:r w:rsidRPr="00134F57">
        <w:rPr>
          <w:i/>
          <w:sz w:val="28"/>
          <w:szCs w:val="28"/>
          <w:lang w:val="en-US"/>
        </w:rPr>
        <w:t>Phosp., Sulfur and Silicon and Relat. Elem.</w:t>
      </w:r>
      <w:r w:rsidRPr="00134F57">
        <w:rPr>
          <w:i/>
          <w:sz w:val="28"/>
          <w:szCs w:val="28"/>
        </w:rPr>
        <w:t>,</w:t>
      </w:r>
      <w:r w:rsidRPr="00134F57">
        <w:rPr>
          <w:sz w:val="28"/>
          <w:szCs w:val="28"/>
          <w:lang w:val="en-US"/>
        </w:rPr>
        <w:t xml:space="preserve"> 2004</w:t>
      </w:r>
      <w:r w:rsidRPr="00134F57">
        <w:rPr>
          <w:sz w:val="28"/>
          <w:szCs w:val="28"/>
        </w:rPr>
        <w:t>,</w:t>
      </w:r>
      <w:r w:rsidRPr="00134F57">
        <w:rPr>
          <w:sz w:val="28"/>
          <w:szCs w:val="28"/>
          <w:lang w:val="en-US"/>
        </w:rPr>
        <w:t xml:space="preserve"> 179</w:t>
      </w:r>
      <w:r w:rsidRPr="00134F57">
        <w:rPr>
          <w:sz w:val="28"/>
          <w:szCs w:val="28"/>
        </w:rPr>
        <w:t>(</w:t>
      </w:r>
      <w:r w:rsidRPr="00134F57">
        <w:rPr>
          <w:sz w:val="28"/>
          <w:szCs w:val="28"/>
          <w:lang w:val="en-US"/>
        </w:rPr>
        <w:t>12</w:t>
      </w:r>
      <w:r w:rsidRPr="00134F57">
        <w:rPr>
          <w:sz w:val="28"/>
          <w:szCs w:val="28"/>
        </w:rPr>
        <w:t>),</w:t>
      </w:r>
      <w:r w:rsidRPr="00134F57">
        <w:rPr>
          <w:sz w:val="28"/>
          <w:szCs w:val="28"/>
          <w:lang w:val="en-US"/>
        </w:rPr>
        <w:t xml:space="preserve"> </w:t>
      </w:r>
      <w:r w:rsidRPr="00134F57">
        <w:rPr>
          <w:sz w:val="28"/>
          <w:szCs w:val="28"/>
        </w:rPr>
        <w:t>рр </w:t>
      </w:r>
      <w:r w:rsidRPr="00134F57">
        <w:rPr>
          <w:sz w:val="28"/>
          <w:szCs w:val="28"/>
          <w:lang w:val="en-US"/>
        </w:rPr>
        <w:t>2519</w:t>
      </w:r>
      <w:r w:rsidRPr="00134F57">
        <w:rPr>
          <w:sz w:val="28"/>
          <w:szCs w:val="28"/>
        </w:rPr>
        <w:t>–</w:t>
      </w:r>
      <w:r w:rsidRPr="00134F57">
        <w:rPr>
          <w:sz w:val="28"/>
          <w:szCs w:val="28"/>
          <w:lang w:val="en-US"/>
        </w:rPr>
        <w:t>2526.</w:t>
      </w:r>
    </w:p>
    <w:p w:rsidR="00A3677F" w:rsidRPr="00134F57" w:rsidRDefault="00A3677F" w:rsidP="00A3677F">
      <w:pPr>
        <w:pStyle w:val="a5"/>
        <w:numPr>
          <w:ilvl w:val="0"/>
          <w:numId w:val="25"/>
        </w:numPr>
        <w:tabs>
          <w:tab w:val="left" w:pos="540"/>
          <w:tab w:val="left" w:pos="1276"/>
        </w:tabs>
        <w:spacing w:line="360" w:lineRule="auto"/>
        <w:ind w:left="0" w:firstLine="709"/>
        <w:contextualSpacing/>
        <w:jc w:val="both"/>
        <w:rPr>
          <w:sz w:val="28"/>
          <w:szCs w:val="28"/>
        </w:rPr>
      </w:pPr>
      <w:r w:rsidRPr="00134F57">
        <w:rPr>
          <w:sz w:val="28"/>
          <w:szCs w:val="28"/>
          <w:lang w:val="en-US"/>
        </w:rPr>
        <w:t>Suresh Kumar</w:t>
      </w:r>
      <w:r w:rsidRPr="00134F57">
        <w:rPr>
          <w:sz w:val="28"/>
          <w:szCs w:val="28"/>
        </w:rPr>
        <w:t>, </w:t>
      </w:r>
      <w:r w:rsidRPr="00134F57">
        <w:rPr>
          <w:sz w:val="28"/>
          <w:szCs w:val="28"/>
          <w:lang w:val="en-US"/>
        </w:rPr>
        <w:t>G.V.</w:t>
      </w:r>
      <w:r w:rsidRPr="00134F57">
        <w:rPr>
          <w:sz w:val="28"/>
          <w:szCs w:val="28"/>
        </w:rPr>
        <w:t>;</w:t>
      </w:r>
      <w:r w:rsidRPr="00134F57">
        <w:rPr>
          <w:sz w:val="28"/>
          <w:szCs w:val="28"/>
          <w:lang w:val="en-US"/>
        </w:rPr>
        <w:t xml:space="preserve"> Rajendra Prasad</w:t>
      </w:r>
      <w:r w:rsidRPr="00134F57">
        <w:rPr>
          <w:sz w:val="28"/>
          <w:szCs w:val="28"/>
        </w:rPr>
        <w:t>, </w:t>
      </w:r>
      <w:r w:rsidRPr="00134F57">
        <w:rPr>
          <w:sz w:val="28"/>
          <w:szCs w:val="28"/>
          <w:lang w:val="en-US"/>
        </w:rPr>
        <w:t>Y.</w:t>
      </w:r>
      <w:r w:rsidRPr="00134F57">
        <w:rPr>
          <w:sz w:val="28"/>
          <w:szCs w:val="28"/>
        </w:rPr>
        <w:t>;</w:t>
      </w:r>
      <w:r w:rsidRPr="00134F57">
        <w:rPr>
          <w:sz w:val="28"/>
          <w:szCs w:val="28"/>
          <w:lang w:val="en-US"/>
        </w:rPr>
        <w:t xml:space="preserve"> Chandrashekar</w:t>
      </w:r>
      <w:r w:rsidRPr="00134F57">
        <w:rPr>
          <w:sz w:val="28"/>
          <w:szCs w:val="28"/>
        </w:rPr>
        <w:t>, </w:t>
      </w:r>
      <w:r w:rsidRPr="00134F57">
        <w:rPr>
          <w:sz w:val="28"/>
          <w:szCs w:val="28"/>
          <w:lang w:val="en-US"/>
        </w:rPr>
        <w:t>S.M. Synthesis and Pharmacological Evaluation of Novel 4-isopropylthiazole-4-phenyl-1,2,4-triazole Derivatives as Potential Antimicrobial and Antitubercular Agents</w:t>
      </w:r>
      <w:r w:rsidRPr="00134F57">
        <w:rPr>
          <w:sz w:val="28"/>
          <w:szCs w:val="28"/>
        </w:rPr>
        <w:t>.</w:t>
      </w:r>
      <w:r w:rsidRPr="00134F57">
        <w:rPr>
          <w:sz w:val="28"/>
          <w:szCs w:val="28"/>
          <w:lang w:val="en-US"/>
        </w:rPr>
        <w:t xml:space="preserve"> </w:t>
      </w:r>
      <w:r w:rsidRPr="00134F57">
        <w:rPr>
          <w:i/>
          <w:sz w:val="28"/>
          <w:szCs w:val="28"/>
          <w:lang w:val="en-US"/>
        </w:rPr>
        <w:t>Med. Chem. Res.</w:t>
      </w:r>
      <w:r w:rsidRPr="00134F57">
        <w:rPr>
          <w:sz w:val="28"/>
          <w:szCs w:val="28"/>
        </w:rPr>
        <w:t>,</w:t>
      </w:r>
      <w:r w:rsidRPr="00134F57">
        <w:rPr>
          <w:sz w:val="28"/>
          <w:szCs w:val="28"/>
          <w:lang w:val="en-US"/>
        </w:rPr>
        <w:t xml:space="preserve"> 2013</w:t>
      </w:r>
      <w:r w:rsidRPr="00134F57">
        <w:rPr>
          <w:sz w:val="28"/>
          <w:szCs w:val="28"/>
        </w:rPr>
        <w:t>,</w:t>
      </w:r>
      <w:r w:rsidRPr="00134F57">
        <w:rPr>
          <w:sz w:val="28"/>
          <w:szCs w:val="28"/>
          <w:lang w:val="en-US"/>
        </w:rPr>
        <w:t xml:space="preserve"> 22</w:t>
      </w:r>
      <w:r w:rsidRPr="00134F57">
        <w:rPr>
          <w:sz w:val="28"/>
          <w:szCs w:val="28"/>
        </w:rPr>
        <w:t>(</w:t>
      </w:r>
      <w:r w:rsidRPr="00134F57">
        <w:rPr>
          <w:sz w:val="28"/>
          <w:szCs w:val="28"/>
          <w:lang w:val="en-US"/>
        </w:rPr>
        <w:t>2</w:t>
      </w:r>
      <w:r w:rsidRPr="00134F57">
        <w:rPr>
          <w:sz w:val="28"/>
          <w:szCs w:val="28"/>
        </w:rPr>
        <w:t>), рр </w:t>
      </w:r>
      <w:r w:rsidRPr="00134F57">
        <w:rPr>
          <w:sz w:val="28"/>
          <w:szCs w:val="28"/>
          <w:lang w:val="en-US"/>
        </w:rPr>
        <w:t>938</w:t>
      </w:r>
      <w:r w:rsidRPr="00134F57">
        <w:rPr>
          <w:sz w:val="28"/>
          <w:szCs w:val="28"/>
        </w:rPr>
        <w:t>–</w:t>
      </w:r>
      <w:r w:rsidRPr="00134F57">
        <w:rPr>
          <w:sz w:val="28"/>
          <w:szCs w:val="28"/>
          <w:lang w:val="en-US"/>
        </w:rPr>
        <w:t>948.</w:t>
      </w:r>
    </w:p>
    <w:p w:rsidR="00A3677F" w:rsidRPr="00134F57" w:rsidRDefault="00A3677F" w:rsidP="00A3677F">
      <w:pPr>
        <w:pStyle w:val="a5"/>
        <w:numPr>
          <w:ilvl w:val="0"/>
          <w:numId w:val="25"/>
        </w:numPr>
        <w:tabs>
          <w:tab w:val="left" w:pos="540"/>
          <w:tab w:val="left" w:pos="1276"/>
        </w:tabs>
        <w:spacing w:line="360" w:lineRule="auto"/>
        <w:ind w:left="0" w:firstLine="709"/>
        <w:contextualSpacing/>
        <w:jc w:val="both"/>
        <w:rPr>
          <w:sz w:val="28"/>
          <w:szCs w:val="28"/>
        </w:rPr>
      </w:pPr>
      <w:r w:rsidRPr="00101261">
        <w:rPr>
          <w:sz w:val="28"/>
          <w:szCs w:val="28"/>
          <w:lang w:val="en-US"/>
        </w:rPr>
        <w:t>G</w:t>
      </w:r>
      <w:r w:rsidRPr="00101261">
        <w:rPr>
          <w:sz w:val="28"/>
          <w:szCs w:val="28"/>
        </w:rPr>
        <w:t>ü</w:t>
      </w:r>
      <w:r w:rsidRPr="00101261">
        <w:rPr>
          <w:sz w:val="28"/>
          <w:szCs w:val="28"/>
          <w:lang w:val="en-US"/>
        </w:rPr>
        <w:t>ndo</w:t>
      </w:r>
      <w:r w:rsidRPr="00101261">
        <w:rPr>
          <w:sz w:val="28"/>
          <w:szCs w:val="28"/>
        </w:rPr>
        <w:t>ğ</w:t>
      </w:r>
      <w:r w:rsidRPr="00101261">
        <w:rPr>
          <w:sz w:val="28"/>
          <w:szCs w:val="28"/>
          <w:lang w:val="en-US"/>
        </w:rPr>
        <w:t>du</w:t>
      </w:r>
      <w:r w:rsidRPr="00101261">
        <w:rPr>
          <w:sz w:val="28"/>
          <w:szCs w:val="28"/>
        </w:rPr>
        <w:t>-</w:t>
      </w:r>
      <w:r w:rsidRPr="00101261">
        <w:rPr>
          <w:sz w:val="28"/>
          <w:szCs w:val="28"/>
          <w:lang w:val="en-US"/>
        </w:rPr>
        <w:t>Karaburun</w:t>
      </w:r>
      <w:r w:rsidRPr="00101261">
        <w:rPr>
          <w:sz w:val="28"/>
          <w:szCs w:val="28"/>
        </w:rPr>
        <w:t>, </w:t>
      </w:r>
      <w:r w:rsidRPr="00101261">
        <w:rPr>
          <w:sz w:val="28"/>
          <w:szCs w:val="28"/>
          <w:lang w:val="en-US"/>
        </w:rPr>
        <w:t>N</w:t>
      </w:r>
      <w:r w:rsidRPr="00101261">
        <w:rPr>
          <w:sz w:val="28"/>
          <w:szCs w:val="28"/>
        </w:rPr>
        <w:t xml:space="preserve">.; </w:t>
      </w:r>
      <w:r w:rsidRPr="00101261">
        <w:rPr>
          <w:sz w:val="28"/>
          <w:szCs w:val="28"/>
          <w:lang w:val="en-US"/>
        </w:rPr>
        <w:t>Kadriye</w:t>
      </w:r>
      <w:r w:rsidRPr="00101261">
        <w:rPr>
          <w:sz w:val="28"/>
          <w:szCs w:val="28"/>
        </w:rPr>
        <w:t>, </w:t>
      </w:r>
      <w:r w:rsidRPr="00101261">
        <w:rPr>
          <w:sz w:val="28"/>
          <w:szCs w:val="28"/>
          <w:lang w:val="en-US"/>
        </w:rPr>
        <w:t>B</w:t>
      </w:r>
      <w:r w:rsidRPr="00101261">
        <w:rPr>
          <w:sz w:val="28"/>
          <w:szCs w:val="28"/>
        </w:rPr>
        <w:t xml:space="preserve">.; </w:t>
      </w:r>
      <w:r w:rsidRPr="00101261">
        <w:rPr>
          <w:sz w:val="28"/>
          <w:szCs w:val="28"/>
          <w:lang w:val="en-US"/>
        </w:rPr>
        <w:t>Ya</w:t>
      </w:r>
      <w:r w:rsidRPr="00101261">
        <w:rPr>
          <w:sz w:val="28"/>
          <w:szCs w:val="28"/>
        </w:rPr>
        <w:t>ğ</w:t>
      </w:r>
      <w:r w:rsidRPr="00101261">
        <w:rPr>
          <w:sz w:val="28"/>
          <w:szCs w:val="28"/>
          <w:lang w:val="en-US"/>
        </w:rPr>
        <w:t>mur</w:t>
      </w:r>
      <w:r w:rsidRPr="00101261">
        <w:rPr>
          <w:sz w:val="28"/>
          <w:szCs w:val="28"/>
        </w:rPr>
        <w:t>, </w:t>
      </w:r>
      <w:r w:rsidRPr="00101261">
        <w:rPr>
          <w:sz w:val="28"/>
          <w:szCs w:val="28"/>
          <w:lang w:val="en-US"/>
        </w:rPr>
        <w:t>T</w:t>
      </w:r>
      <w:r w:rsidRPr="00101261">
        <w:rPr>
          <w:sz w:val="28"/>
          <w:szCs w:val="28"/>
        </w:rPr>
        <w:t xml:space="preserve">.; </w:t>
      </w:r>
      <w:bookmarkStart w:id="2" w:name="baep-author-id5"/>
      <w:r w:rsidRPr="00101261">
        <w:rPr>
          <w:sz w:val="28"/>
          <w:szCs w:val="28"/>
        </w:rPr>
        <w:t>Uçucu, </w:t>
      </w:r>
      <w:hyperlink r:id="rId100" w:anchor="!" w:history="1">
        <w:r w:rsidRPr="00101261">
          <w:rPr>
            <w:rStyle w:val="text"/>
            <w:rFonts w:ascii="Arial" w:hAnsi="Arial" w:cs="Arial"/>
            <w:sz w:val="28"/>
            <w:szCs w:val="28"/>
          </w:rPr>
          <w:t xml:space="preserve">Ü.; </w:t>
        </w:r>
      </w:hyperlink>
      <w:bookmarkStart w:id="3" w:name="baep-author-id6"/>
      <w:bookmarkEnd w:id="2"/>
      <w:r w:rsidRPr="00101261">
        <w:rPr>
          <w:sz w:val="28"/>
          <w:szCs w:val="28"/>
        </w:rPr>
        <w:fldChar w:fldCharType="begin"/>
      </w:r>
      <w:r w:rsidRPr="00101261">
        <w:rPr>
          <w:sz w:val="28"/>
          <w:szCs w:val="28"/>
        </w:rPr>
        <w:instrText xml:space="preserve"> HYPERLINK "https://www.sciencedirect.com/science/article/abs/pii/S0223523406000717" \l "!" </w:instrText>
      </w:r>
      <w:r w:rsidRPr="00101261">
        <w:rPr>
          <w:sz w:val="28"/>
          <w:szCs w:val="28"/>
        </w:rPr>
        <w:fldChar w:fldCharType="separate"/>
      </w:r>
      <w:r w:rsidRPr="00101261">
        <w:rPr>
          <w:rStyle w:val="text"/>
          <w:rFonts w:ascii="Arial" w:hAnsi="Arial" w:cs="Arial"/>
          <w:sz w:val="28"/>
          <w:szCs w:val="28"/>
        </w:rPr>
        <w:t>Demirayak</w:t>
      </w:r>
      <w:r w:rsidRPr="00101261">
        <w:rPr>
          <w:sz w:val="28"/>
          <w:szCs w:val="28"/>
        </w:rPr>
        <w:fldChar w:fldCharType="end"/>
      </w:r>
      <w:bookmarkEnd w:id="3"/>
      <w:r w:rsidRPr="00101261">
        <w:rPr>
          <w:sz w:val="28"/>
          <w:szCs w:val="28"/>
        </w:rPr>
        <w:t xml:space="preserve">, Ş. </w:t>
      </w:r>
      <w:r w:rsidRPr="00101261">
        <w:rPr>
          <w:sz w:val="28"/>
          <w:szCs w:val="28"/>
          <w:lang w:val="en-US"/>
        </w:rPr>
        <w:t>Synthesis</w:t>
      </w:r>
      <w:r w:rsidRPr="00101261">
        <w:rPr>
          <w:sz w:val="28"/>
          <w:szCs w:val="28"/>
        </w:rPr>
        <w:t xml:space="preserve"> </w:t>
      </w:r>
      <w:r w:rsidRPr="00101261">
        <w:rPr>
          <w:sz w:val="28"/>
          <w:szCs w:val="28"/>
          <w:lang w:val="en-US"/>
        </w:rPr>
        <w:t>and</w:t>
      </w:r>
      <w:r w:rsidRPr="00101261">
        <w:rPr>
          <w:sz w:val="28"/>
          <w:szCs w:val="28"/>
        </w:rPr>
        <w:t xml:space="preserve"> </w:t>
      </w:r>
      <w:r w:rsidRPr="00101261">
        <w:rPr>
          <w:sz w:val="28"/>
          <w:szCs w:val="28"/>
          <w:lang w:val="en-US"/>
        </w:rPr>
        <w:t>Antifungal</w:t>
      </w:r>
      <w:r w:rsidRPr="00101261">
        <w:rPr>
          <w:sz w:val="28"/>
          <w:szCs w:val="28"/>
        </w:rPr>
        <w:t xml:space="preserve"> </w:t>
      </w:r>
      <w:r w:rsidRPr="00101261">
        <w:rPr>
          <w:sz w:val="28"/>
          <w:szCs w:val="28"/>
          <w:lang w:val="en-US"/>
        </w:rPr>
        <w:t>Activities</w:t>
      </w:r>
      <w:r w:rsidRPr="00101261">
        <w:rPr>
          <w:sz w:val="28"/>
          <w:szCs w:val="28"/>
        </w:rPr>
        <w:t xml:space="preserve"> </w:t>
      </w:r>
      <w:r w:rsidRPr="00101261">
        <w:rPr>
          <w:sz w:val="28"/>
          <w:szCs w:val="28"/>
          <w:lang w:val="en-US"/>
        </w:rPr>
        <w:t>of</w:t>
      </w:r>
      <w:r w:rsidRPr="00101261">
        <w:rPr>
          <w:sz w:val="28"/>
          <w:szCs w:val="28"/>
        </w:rPr>
        <w:t xml:space="preserve"> </w:t>
      </w:r>
      <w:r w:rsidRPr="00101261">
        <w:rPr>
          <w:sz w:val="28"/>
          <w:szCs w:val="28"/>
          <w:lang w:val="en-US"/>
        </w:rPr>
        <w:t>Some</w:t>
      </w:r>
      <w:r w:rsidRPr="00101261">
        <w:rPr>
          <w:sz w:val="28"/>
          <w:szCs w:val="28"/>
        </w:rPr>
        <w:t xml:space="preserve"> </w:t>
      </w:r>
      <w:r w:rsidRPr="00101261">
        <w:rPr>
          <w:sz w:val="28"/>
          <w:szCs w:val="28"/>
          <w:lang w:val="en-US"/>
        </w:rPr>
        <w:t>Aryl</w:t>
      </w:r>
      <w:r w:rsidRPr="00101261">
        <w:rPr>
          <w:sz w:val="28"/>
          <w:szCs w:val="28"/>
        </w:rPr>
        <w:t xml:space="preserve"> [3-(</w:t>
      </w:r>
      <w:r w:rsidRPr="00101261">
        <w:rPr>
          <w:sz w:val="28"/>
          <w:szCs w:val="28"/>
          <w:lang w:val="en-US"/>
        </w:rPr>
        <w:t>imidazol</w:t>
      </w:r>
      <w:r w:rsidRPr="00101261">
        <w:rPr>
          <w:sz w:val="28"/>
          <w:szCs w:val="28"/>
        </w:rPr>
        <w:t>-1-</w:t>
      </w:r>
      <w:r w:rsidRPr="00101261">
        <w:rPr>
          <w:sz w:val="28"/>
          <w:szCs w:val="28"/>
          <w:lang w:val="en-US"/>
        </w:rPr>
        <w:t>yl</w:t>
      </w:r>
      <w:r w:rsidRPr="00101261">
        <w:rPr>
          <w:sz w:val="28"/>
          <w:szCs w:val="28"/>
        </w:rPr>
        <w:t>/</w:t>
      </w:r>
      <w:r w:rsidRPr="00101261">
        <w:rPr>
          <w:sz w:val="28"/>
          <w:szCs w:val="28"/>
          <w:lang w:val="en-US"/>
        </w:rPr>
        <w:t>triazol</w:t>
      </w:r>
      <w:r w:rsidRPr="00101261">
        <w:rPr>
          <w:sz w:val="28"/>
          <w:szCs w:val="28"/>
        </w:rPr>
        <w:t>-1-</w:t>
      </w:r>
      <w:r w:rsidRPr="00101261">
        <w:rPr>
          <w:sz w:val="28"/>
          <w:szCs w:val="28"/>
          <w:lang w:val="en-US"/>
        </w:rPr>
        <w:t>ylmethyl</w:t>
      </w:r>
      <w:r w:rsidRPr="00101261">
        <w:rPr>
          <w:sz w:val="28"/>
          <w:szCs w:val="28"/>
        </w:rPr>
        <w:t>)</w:t>
      </w:r>
      <w:r w:rsidRPr="00134F57">
        <w:rPr>
          <w:sz w:val="28"/>
          <w:szCs w:val="28"/>
        </w:rPr>
        <w:t xml:space="preserve"> </w:t>
      </w:r>
      <w:r w:rsidRPr="00134F57">
        <w:rPr>
          <w:sz w:val="28"/>
          <w:szCs w:val="28"/>
          <w:lang w:val="en-US"/>
        </w:rPr>
        <w:t>benzofuran</w:t>
      </w:r>
      <w:r w:rsidRPr="00134F57">
        <w:rPr>
          <w:sz w:val="28"/>
          <w:szCs w:val="28"/>
        </w:rPr>
        <w:t>-2-</w:t>
      </w:r>
      <w:r w:rsidRPr="00134F57">
        <w:rPr>
          <w:sz w:val="28"/>
          <w:szCs w:val="28"/>
          <w:lang w:val="en-US"/>
        </w:rPr>
        <w:t>yl</w:t>
      </w:r>
      <w:r w:rsidRPr="00134F57">
        <w:rPr>
          <w:sz w:val="28"/>
          <w:szCs w:val="28"/>
        </w:rPr>
        <w:t xml:space="preserve">] </w:t>
      </w:r>
      <w:r w:rsidRPr="00134F57">
        <w:rPr>
          <w:sz w:val="28"/>
          <w:szCs w:val="28"/>
          <w:lang w:val="en-US"/>
        </w:rPr>
        <w:t>Ketoximes</w:t>
      </w:r>
      <w:r w:rsidRPr="00134F57">
        <w:rPr>
          <w:sz w:val="28"/>
          <w:szCs w:val="28"/>
        </w:rPr>
        <w:t xml:space="preserve">. </w:t>
      </w:r>
      <w:r w:rsidRPr="00134F57">
        <w:rPr>
          <w:i/>
          <w:sz w:val="28"/>
          <w:szCs w:val="28"/>
          <w:lang w:val="en-US"/>
        </w:rPr>
        <w:t>Eur</w:t>
      </w:r>
      <w:r w:rsidRPr="00134F57">
        <w:rPr>
          <w:i/>
          <w:sz w:val="28"/>
          <w:szCs w:val="28"/>
        </w:rPr>
        <w:t xml:space="preserve">. </w:t>
      </w:r>
      <w:r w:rsidRPr="00134F57">
        <w:rPr>
          <w:i/>
          <w:sz w:val="28"/>
          <w:szCs w:val="28"/>
          <w:lang w:val="en-US"/>
        </w:rPr>
        <w:t>J</w:t>
      </w:r>
      <w:r w:rsidRPr="00134F57">
        <w:rPr>
          <w:i/>
          <w:sz w:val="28"/>
          <w:szCs w:val="28"/>
        </w:rPr>
        <w:t xml:space="preserve">. </w:t>
      </w:r>
      <w:r w:rsidRPr="00134F57">
        <w:rPr>
          <w:i/>
          <w:sz w:val="28"/>
          <w:szCs w:val="28"/>
          <w:lang w:val="en-US"/>
        </w:rPr>
        <w:t>Med</w:t>
      </w:r>
      <w:r w:rsidRPr="00134F57">
        <w:rPr>
          <w:i/>
          <w:sz w:val="28"/>
          <w:szCs w:val="28"/>
        </w:rPr>
        <w:t xml:space="preserve">. </w:t>
      </w:r>
      <w:r w:rsidRPr="00134F57">
        <w:rPr>
          <w:i/>
          <w:sz w:val="28"/>
          <w:szCs w:val="28"/>
          <w:lang w:val="en-US"/>
        </w:rPr>
        <w:t>Chem</w:t>
      </w:r>
      <w:r w:rsidRPr="00134F57">
        <w:rPr>
          <w:sz w:val="28"/>
          <w:szCs w:val="28"/>
        </w:rPr>
        <w:t>., 2006, 41(5), рр 651–656.</w:t>
      </w:r>
    </w:p>
    <w:p w:rsidR="00A3677F" w:rsidRPr="00134F57" w:rsidRDefault="00A3677F" w:rsidP="00A3677F">
      <w:pPr>
        <w:pStyle w:val="a5"/>
        <w:numPr>
          <w:ilvl w:val="0"/>
          <w:numId w:val="25"/>
        </w:numPr>
        <w:tabs>
          <w:tab w:val="left" w:pos="540"/>
          <w:tab w:val="left" w:pos="1276"/>
        </w:tabs>
        <w:spacing w:line="360" w:lineRule="auto"/>
        <w:ind w:left="0" w:firstLine="709"/>
        <w:contextualSpacing/>
        <w:jc w:val="both"/>
        <w:rPr>
          <w:sz w:val="28"/>
          <w:szCs w:val="28"/>
          <w:lang w:val="en-US"/>
        </w:rPr>
      </w:pPr>
      <w:r w:rsidRPr="00134F57">
        <w:rPr>
          <w:sz w:val="28"/>
          <w:szCs w:val="28"/>
          <w:lang w:val="pl-PL"/>
        </w:rPr>
        <w:t>Popiołek</w:t>
      </w:r>
      <w:r w:rsidRPr="00134F57">
        <w:rPr>
          <w:sz w:val="28"/>
          <w:szCs w:val="28"/>
        </w:rPr>
        <w:t>, </w:t>
      </w:r>
      <w:r w:rsidRPr="00134F57">
        <w:rPr>
          <w:sz w:val="28"/>
          <w:szCs w:val="28"/>
          <w:lang w:val="pl-PL"/>
        </w:rPr>
        <w:t>L.</w:t>
      </w:r>
      <w:r w:rsidRPr="00134F57">
        <w:rPr>
          <w:sz w:val="28"/>
          <w:szCs w:val="28"/>
        </w:rPr>
        <w:t>;</w:t>
      </w:r>
      <w:r w:rsidRPr="00134F57">
        <w:rPr>
          <w:sz w:val="28"/>
          <w:szCs w:val="28"/>
          <w:lang w:val="pl-PL"/>
        </w:rPr>
        <w:t xml:space="preserve"> Kosikowska</w:t>
      </w:r>
      <w:r w:rsidRPr="00134F57">
        <w:rPr>
          <w:sz w:val="28"/>
          <w:szCs w:val="28"/>
        </w:rPr>
        <w:t>, </w:t>
      </w:r>
      <w:r w:rsidRPr="00134F57">
        <w:rPr>
          <w:sz w:val="28"/>
          <w:szCs w:val="28"/>
          <w:lang w:val="pl-PL"/>
        </w:rPr>
        <w:t>U.</w:t>
      </w:r>
      <w:r w:rsidRPr="00134F57">
        <w:rPr>
          <w:sz w:val="28"/>
          <w:szCs w:val="28"/>
        </w:rPr>
        <w:t>;</w:t>
      </w:r>
      <w:r w:rsidRPr="00134F57">
        <w:rPr>
          <w:sz w:val="28"/>
          <w:szCs w:val="28"/>
          <w:lang w:val="pl-PL"/>
        </w:rPr>
        <w:t xml:space="preserve"> Mazur</w:t>
      </w:r>
      <w:r w:rsidRPr="00134F57">
        <w:rPr>
          <w:sz w:val="28"/>
          <w:szCs w:val="28"/>
        </w:rPr>
        <w:t>, </w:t>
      </w:r>
      <w:r w:rsidRPr="00134F57">
        <w:rPr>
          <w:sz w:val="28"/>
          <w:szCs w:val="28"/>
          <w:lang w:val="pl-PL"/>
        </w:rPr>
        <w:t>L.</w:t>
      </w:r>
      <w:r w:rsidRPr="00134F57">
        <w:rPr>
          <w:sz w:val="28"/>
          <w:szCs w:val="28"/>
        </w:rPr>
        <w:t>;</w:t>
      </w:r>
      <w:r w:rsidRPr="00134F57">
        <w:rPr>
          <w:sz w:val="28"/>
          <w:szCs w:val="28"/>
          <w:lang w:val="pl-PL"/>
        </w:rPr>
        <w:t xml:space="preserve"> </w:t>
      </w:r>
      <w:hyperlink r:id="rId101" w:history="1">
        <w:r w:rsidRPr="00134F57">
          <w:rPr>
            <w:rStyle w:val="af4"/>
            <w:rFonts w:eastAsia="Bookman Old Style"/>
            <w:color w:val="auto"/>
            <w:sz w:val="28"/>
            <w:szCs w:val="28"/>
          </w:rPr>
          <w:t>Dobosz</w:t>
        </w:r>
      </w:hyperlink>
      <w:r w:rsidRPr="00134F57">
        <w:rPr>
          <w:sz w:val="28"/>
          <w:szCs w:val="28"/>
        </w:rPr>
        <w:t>, M.;</w:t>
      </w:r>
      <w:r w:rsidRPr="00134F57">
        <w:rPr>
          <w:sz w:val="28"/>
          <w:szCs w:val="28"/>
          <w:shd w:val="clear" w:color="auto" w:fill="FFFFFF"/>
        </w:rPr>
        <w:t xml:space="preserve"> Malm, </w:t>
      </w:r>
      <w:hyperlink r:id="rId102" w:history="1">
        <w:r w:rsidRPr="00134F57">
          <w:rPr>
            <w:rStyle w:val="af4"/>
            <w:rFonts w:eastAsia="Bookman Old Style"/>
            <w:color w:val="auto"/>
            <w:sz w:val="28"/>
            <w:szCs w:val="28"/>
          </w:rPr>
          <w:t>A.</w:t>
        </w:r>
      </w:hyperlink>
      <w:r w:rsidRPr="00134F57">
        <w:rPr>
          <w:sz w:val="28"/>
          <w:szCs w:val="28"/>
          <w:lang w:val="pl-PL"/>
        </w:rPr>
        <w:t xml:space="preserve"> </w:t>
      </w:r>
      <w:r w:rsidRPr="00134F57">
        <w:rPr>
          <w:sz w:val="28"/>
          <w:szCs w:val="28"/>
          <w:lang w:val="en-US"/>
        </w:rPr>
        <w:t>Synthesis and Antimicrobial Evaluation of Some Novel 1,2,4-triazole and 1,3,4-thiadiazole Derivatives</w:t>
      </w:r>
      <w:r w:rsidRPr="00134F57">
        <w:rPr>
          <w:sz w:val="28"/>
          <w:szCs w:val="28"/>
        </w:rPr>
        <w:t>.</w:t>
      </w:r>
      <w:r w:rsidRPr="00134F57">
        <w:rPr>
          <w:sz w:val="28"/>
          <w:szCs w:val="28"/>
          <w:lang w:val="en-US"/>
        </w:rPr>
        <w:t xml:space="preserve"> </w:t>
      </w:r>
      <w:r w:rsidRPr="00134F57">
        <w:rPr>
          <w:i/>
          <w:sz w:val="28"/>
          <w:szCs w:val="28"/>
          <w:lang w:val="en-US"/>
        </w:rPr>
        <w:t xml:space="preserve">Med. </w:t>
      </w:r>
      <w:r w:rsidRPr="00134F57">
        <w:rPr>
          <w:i/>
          <w:sz w:val="28"/>
          <w:szCs w:val="28"/>
        </w:rPr>
        <w:t>Chem. Res.</w:t>
      </w:r>
      <w:r w:rsidRPr="00134F57">
        <w:rPr>
          <w:sz w:val="28"/>
          <w:szCs w:val="28"/>
        </w:rPr>
        <w:t xml:space="preserve">, </w:t>
      </w:r>
      <w:r w:rsidRPr="00134F57">
        <w:rPr>
          <w:sz w:val="28"/>
          <w:szCs w:val="28"/>
          <w:shd w:val="clear" w:color="auto" w:fill="FFFFFF"/>
        </w:rPr>
        <w:t>2013, 22(7), рр 3134–3147.</w:t>
      </w:r>
      <w:r w:rsidRPr="00134F57">
        <w:rPr>
          <w:sz w:val="28"/>
          <w:szCs w:val="28"/>
          <w:lang w:val="en-US"/>
        </w:rPr>
        <w:t xml:space="preserve"> </w:t>
      </w:r>
    </w:p>
    <w:p w:rsidR="00A3677F" w:rsidRPr="00134F57" w:rsidRDefault="00A3677F" w:rsidP="00A3677F">
      <w:pPr>
        <w:pStyle w:val="a5"/>
        <w:numPr>
          <w:ilvl w:val="0"/>
          <w:numId w:val="25"/>
        </w:numPr>
        <w:tabs>
          <w:tab w:val="left" w:pos="540"/>
          <w:tab w:val="left" w:pos="1276"/>
        </w:tabs>
        <w:spacing w:line="360" w:lineRule="auto"/>
        <w:ind w:left="0" w:firstLine="709"/>
        <w:contextualSpacing/>
        <w:jc w:val="both"/>
        <w:rPr>
          <w:sz w:val="28"/>
          <w:szCs w:val="28"/>
          <w:lang w:val="en-US"/>
        </w:rPr>
      </w:pPr>
      <w:r w:rsidRPr="00134F57">
        <w:rPr>
          <w:sz w:val="28"/>
          <w:szCs w:val="28"/>
          <w:lang w:val="en-US"/>
        </w:rPr>
        <w:t>Upmanyu</w:t>
      </w:r>
      <w:r w:rsidRPr="00134F57">
        <w:rPr>
          <w:sz w:val="28"/>
          <w:szCs w:val="28"/>
        </w:rPr>
        <w:t>, </w:t>
      </w:r>
      <w:r w:rsidRPr="00134F57">
        <w:rPr>
          <w:sz w:val="28"/>
          <w:szCs w:val="28"/>
          <w:lang w:val="en-US"/>
        </w:rPr>
        <w:t>N.</w:t>
      </w:r>
      <w:r w:rsidRPr="00134F57">
        <w:rPr>
          <w:sz w:val="28"/>
          <w:szCs w:val="28"/>
        </w:rPr>
        <w:t>;</w:t>
      </w:r>
      <w:r w:rsidRPr="00134F57">
        <w:rPr>
          <w:sz w:val="28"/>
          <w:szCs w:val="28"/>
          <w:lang w:val="en-US"/>
        </w:rPr>
        <w:t xml:space="preserve"> Kumar</w:t>
      </w:r>
      <w:r w:rsidRPr="00134F57">
        <w:rPr>
          <w:sz w:val="28"/>
          <w:szCs w:val="28"/>
        </w:rPr>
        <w:t>, </w:t>
      </w:r>
      <w:r w:rsidRPr="00134F57">
        <w:rPr>
          <w:sz w:val="28"/>
          <w:szCs w:val="28"/>
          <w:lang w:val="en-US"/>
        </w:rPr>
        <w:t>S.</w:t>
      </w:r>
      <w:r w:rsidRPr="00134F57">
        <w:rPr>
          <w:sz w:val="28"/>
          <w:szCs w:val="28"/>
        </w:rPr>
        <w:t>;</w:t>
      </w:r>
      <w:r w:rsidRPr="00134F57">
        <w:rPr>
          <w:sz w:val="28"/>
          <w:szCs w:val="28"/>
          <w:lang w:val="en-US"/>
        </w:rPr>
        <w:t xml:space="preserve"> Porwal</w:t>
      </w:r>
      <w:r w:rsidRPr="00134F57">
        <w:rPr>
          <w:sz w:val="28"/>
          <w:szCs w:val="28"/>
        </w:rPr>
        <w:t>, </w:t>
      </w:r>
      <w:r w:rsidRPr="00134F57">
        <w:rPr>
          <w:sz w:val="28"/>
          <w:szCs w:val="28"/>
          <w:lang w:val="en-US"/>
        </w:rPr>
        <w:t xml:space="preserve">P. Synthesis and Evaluation </w:t>
      </w:r>
      <w:r w:rsidRPr="00134F57">
        <w:rPr>
          <w:sz w:val="28"/>
          <w:szCs w:val="28"/>
          <w:lang w:val="en-US"/>
        </w:rPr>
        <w:br/>
        <w:t xml:space="preserve">of 4-(substituted)-acetylamino-3-mercapto-5-(4-substituted) phenyl-1,2,4-triazole Derivatives as Antimicrobial Agents. </w:t>
      </w:r>
      <w:r w:rsidRPr="00134F57">
        <w:rPr>
          <w:i/>
          <w:sz w:val="28"/>
          <w:szCs w:val="28"/>
          <w:lang w:val="en-US"/>
        </w:rPr>
        <w:t>Med. Chem. Res.</w:t>
      </w:r>
      <w:r w:rsidRPr="00134F57">
        <w:rPr>
          <w:sz w:val="28"/>
          <w:szCs w:val="28"/>
        </w:rPr>
        <w:t xml:space="preserve">, </w:t>
      </w:r>
      <w:r w:rsidRPr="00134F57">
        <w:rPr>
          <w:sz w:val="28"/>
          <w:szCs w:val="28"/>
          <w:lang w:val="en-US"/>
        </w:rPr>
        <w:t>2012</w:t>
      </w:r>
      <w:r w:rsidRPr="00134F57">
        <w:rPr>
          <w:sz w:val="28"/>
          <w:szCs w:val="28"/>
        </w:rPr>
        <w:t>,</w:t>
      </w:r>
      <w:r w:rsidRPr="00134F57">
        <w:rPr>
          <w:sz w:val="28"/>
          <w:szCs w:val="28"/>
          <w:lang w:val="en-US"/>
        </w:rPr>
        <w:t xml:space="preserve"> 21</w:t>
      </w:r>
      <w:r w:rsidRPr="00134F57">
        <w:rPr>
          <w:sz w:val="28"/>
          <w:szCs w:val="28"/>
        </w:rPr>
        <w:t>(</w:t>
      </w:r>
      <w:r w:rsidRPr="00134F57">
        <w:rPr>
          <w:sz w:val="28"/>
          <w:szCs w:val="28"/>
          <w:lang w:val="en-US"/>
        </w:rPr>
        <w:t>8</w:t>
      </w:r>
      <w:r w:rsidRPr="00134F57">
        <w:rPr>
          <w:sz w:val="28"/>
          <w:szCs w:val="28"/>
        </w:rPr>
        <w:t>), рр </w:t>
      </w:r>
      <w:r w:rsidRPr="00134F57">
        <w:rPr>
          <w:sz w:val="28"/>
          <w:szCs w:val="28"/>
          <w:lang w:val="en-US"/>
        </w:rPr>
        <w:t>1967–1976.</w:t>
      </w:r>
    </w:p>
    <w:p w:rsidR="00A3677F" w:rsidRPr="00134F57" w:rsidRDefault="00A3677F" w:rsidP="00A3677F">
      <w:pPr>
        <w:pStyle w:val="a5"/>
        <w:numPr>
          <w:ilvl w:val="0"/>
          <w:numId w:val="25"/>
        </w:numPr>
        <w:tabs>
          <w:tab w:val="left" w:pos="540"/>
          <w:tab w:val="left" w:pos="1276"/>
        </w:tabs>
        <w:spacing w:line="360" w:lineRule="auto"/>
        <w:ind w:left="0" w:firstLine="709"/>
        <w:contextualSpacing/>
        <w:jc w:val="both"/>
        <w:rPr>
          <w:sz w:val="28"/>
          <w:szCs w:val="28"/>
          <w:lang w:val="en-US"/>
        </w:rPr>
      </w:pPr>
      <w:r w:rsidRPr="00134F57">
        <w:rPr>
          <w:sz w:val="28"/>
          <w:szCs w:val="28"/>
          <w:lang w:val="en-US"/>
        </w:rPr>
        <w:t>Kolodina</w:t>
      </w:r>
      <w:r w:rsidRPr="00134F57">
        <w:rPr>
          <w:sz w:val="28"/>
          <w:szCs w:val="28"/>
        </w:rPr>
        <w:t>, </w:t>
      </w:r>
      <w:r w:rsidRPr="00134F57">
        <w:rPr>
          <w:sz w:val="28"/>
          <w:szCs w:val="28"/>
          <w:lang w:val="en-US"/>
        </w:rPr>
        <w:t>A.A.</w:t>
      </w:r>
      <w:r w:rsidRPr="00134F57">
        <w:rPr>
          <w:sz w:val="28"/>
          <w:szCs w:val="28"/>
        </w:rPr>
        <w:t>;</w:t>
      </w:r>
      <w:r w:rsidRPr="00134F57">
        <w:rPr>
          <w:sz w:val="28"/>
          <w:szCs w:val="28"/>
          <w:lang w:val="en-US"/>
        </w:rPr>
        <w:t xml:space="preserve"> Gaponenko</w:t>
      </w:r>
      <w:r w:rsidRPr="00134F57">
        <w:rPr>
          <w:sz w:val="28"/>
          <w:szCs w:val="28"/>
        </w:rPr>
        <w:t>, </w:t>
      </w:r>
      <w:r w:rsidRPr="00134F57">
        <w:rPr>
          <w:sz w:val="28"/>
          <w:szCs w:val="28"/>
          <w:lang w:val="en-US"/>
        </w:rPr>
        <w:t>N.I.</w:t>
      </w:r>
      <w:r w:rsidRPr="00134F57">
        <w:rPr>
          <w:sz w:val="28"/>
          <w:szCs w:val="28"/>
        </w:rPr>
        <w:t>;</w:t>
      </w:r>
      <w:r w:rsidRPr="00134F57">
        <w:rPr>
          <w:sz w:val="28"/>
          <w:szCs w:val="28"/>
          <w:lang w:val="en-US"/>
        </w:rPr>
        <w:t xml:space="preserve"> Lesin</w:t>
      </w:r>
      <w:r w:rsidRPr="00134F57">
        <w:rPr>
          <w:sz w:val="28"/>
          <w:szCs w:val="28"/>
        </w:rPr>
        <w:t>, </w:t>
      </w:r>
      <w:r w:rsidRPr="00134F57">
        <w:rPr>
          <w:sz w:val="28"/>
          <w:szCs w:val="28"/>
          <w:lang w:val="en-US"/>
        </w:rPr>
        <w:t>A.V.</w:t>
      </w:r>
      <w:r w:rsidRPr="00134F57">
        <w:rPr>
          <w:sz w:val="28"/>
          <w:szCs w:val="28"/>
        </w:rPr>
        <w:t xml:space="preserve"> </w:t>
      </w:r>
      <w:r w:rsidRPr="00134F57">
        <w:rPr>
          <w:sz w:val="28"/>
          <w:szCs w:val="28"/>
          <w:lang w:val="en-US"/>
        </w:rPr>
        <w:t>Synthesis and opening of the thiadiazine ring in 6,7-dihydro-5</w:t>
      </w:r>
      <w:r w:rsidRPr="00134F57">
        <w:rPr>
          <w:i/>
          <w:sz w:val="28"/>
          <w:szCs w:val="28"/>
          <w:lang w:val="en-US"/>
        </w:rPr>
        <w:t>H</w:t>
      </w:r>
      <w:r w:rsidRPr="00134F57">
        <w:rPr>
          <w:sz w:val="28"/>
          <w:szCs w:val="28"/>
          <w:lang w:val="en-US"/>
        </w:rPr>
        <w:t>-[1,2,4]triazolo[3,4,-</w:t>
      </w:r>
      <w:r w:rsidRPr="00134F57">
        <w:rPr>
          <w:i/>
          <w:sz w:val="28"/>
          <w:szCs w:val="28"/>
          <w:lang w:val="en-US"/>
        </w:rPr>
        <w:t>b</w:t>
      </w:r>
      <w:r w:rsidRPr="00134F57">
        <w:rPr>
          <w:sz w:val="28"/>
          <w:szCs w:val="28"/>
          <w:lang w:val="en-US"/>
        </w:rPr>
        <w:t>][1,3,4]thiadiazines</w:t>
      </w:r>
      <w:r w:rsidRPr="00134F57">
        <w:rPr>
          <w:sz w:val="28"/>
          <w:szCs w:val="28"/>
        </w:rPr>
        <w:t>.</w:t>
      </w:r>
      <w:r w:rsidRPr="00134F57">
        <w:rPr>
          <w:sz w:val="28"/>
          <w:szCs w:val="28"/>
          <w:lang w:val="en-US"/>
        </w:rPr>
        <w:t xml:space="preserve"> </w:t>
      </w:r>
      <w:r w:rsidRPr="00134F57">
        <w:rPr>
          <w:i/>
          <w:sz w:val="28"/>
          <w:szCs w:val="28"/>
          <w:lang w:val="en-US"/>
        </w:rPr>
        <w:t>Russian Chem. Bull. Int. Edition.</w:t>
      </w:r>
      <w:r w:rsidRPr="00134F57">
        <w:rPr>
          <w:sz w:val="28"/>
          <w:szCs w:val="28"/>
        </w:rPr>
        <w:t>,</w:t>
      </w:r>
      <w:r w:rsidRPr="00134F57">
        <w:rPr>
          <w:sz w:val="28"/>
          <w:szCs w:val="28"/>
          <w:lang w:val="en-US"/>
        </w:rPr>
        <w:t xml:space="preserve"> 2008</w:t>
      </w:r>
      <w:r w:rsidRPr="00134F57">
        <w:rPr>
          <w:sz w:val="28"/>
          <w:szCs w:val="28"/>
        </w:rPr>
        <w:t>,</w:t>
      </w:r>
      <w:r w:rsidRPr="00134F57">
        <w:rPr>
          <w:sz w:val="28"/>
          <w:szCs w:val="28"/>
          <w:lang w:val="en-US"/>
        </w:rPr>
        <w:t xml:space="preserve"> 57</w:t>
      </w:r>
      <w:r w:rsidRPr="00134F57">
        <w:rPr>
          <w:sz w:val="28"/>
          <w:szCs w:val="28"/>
        </w:rPr>
        <w:t>(</w:t>
      </w:r>
      <w:r w:rsidRPr="00134F57">
        <w:rPr>
          <w:sz w:val="28"/>
          <w:szCs w:val="28"/>
          <w:lang w:val="en-US"/>
        </w:rPr>
        <w:t>6</w:t>
      </w:r>
      <w:r w:rsidRPr="00134F57">
        <w:rPr>
          <w:sz w:val="28"/>
          <w:szCs w:val="28"/>
        </w:rPr>
        <w:t>), рр </w:t>
      </w:r>
      <w:r w:rsidRPr="00134F57">
        <w:rPr>
          <w:sz w:val="28"/>
          <w:szCs w:val="28"/>
          <w:lang w:val="en-US"/>
        </w:rPr>
        <w:t>1273</w:t>
      </w:r>
      <w:r w:rsidRPr="00134F57">
        <w:rPr>
          <w:sz w:val="28"/>
          <w:szCs w:val="28"/>
        </w:rPr>
        <w:t>–</w:t>
      </w:r>
      <w:r w:rsidRPr="00134F57">
        <w:rPr>
          <w:sz w:val="28"/>
          <w:szCs w:val="28"/>
          <w:lang w:val="en-US"/>
        </w:rPr>
        <w:t>1276.</w:t>
      </w:r>
    </w:p>
    <w:p w:rsidR="00A3677F" w:rsidRPr="00134F57" w:rsidRDefault="00A3677F" w:rsidP="00A3677F">
      <w:pPr>
        <w:pStyle w:val="a5"/>
        <w:numPr>
          <w:ilvl w:val="0"/>
          <w:numId w:val="25"/>
        </w:numPr>
        <w:tabs>
          <w:tab w:val="left" w:pos="540"/>
          <w:tab w:val="left" w:pos="1276"/>
        </w:tabs>
        <w:spacing w:line="360" w:lineRule="auto"/>
        <w:ind w:left="0" w:firstLine="709"/>
        <w:contextualSpacing/>
        <w:jc w:val="both"/>
        <w:rPr>
          <w:sz w:val="28"/>
          <w:szCs w:val="28"/>
          <w:lang w:val="en-US"/>
        </w:rPr>
      </w:pPr>
      <w:r w:rsidRPr="00134F57">
        <w:rPr>
          <w:sz w:val="28"/>
          <w:szCs w:val="28"/>
          <w:lang w:val="en-US"/>
        </w:rPr>
        <w:t>Shantaram</w:t>
      </w:r>
      <w:r w:rsidRPr="00134F57">
        <w:rPr>
          <w:sz w:val="28"/>
          <w:szCs w:val="28"/>
        </w:rPr>
        <w:t>, </w:t>
      </w:r>
      <w:r w:rsidRPr="00134F57">
        <w:rPr>
          <w:sz w:val="28"/>
          <w:szCs w:val="28"/>
          <w:lang w:val="en-US"/>
        </w:rPr>
        <w:t>G. Khange</w:t>
      </w:r>
      <w:r w:rsidRPr="00134F57">
        <w:rPr>
          <w:sz w:val="28"/>
          <w:szCs w:val="28"/>
        </w:rPr>
        <w:t>;</w:t>
      </w:r>
      <w:r w:rsidRPr="00134F57">
        <w:rPr>
          <w:sz w:val="28"/>
          <w:szCs w:val="28"/>
          <w:lang w:val="en-US"/>
        </w:rPr>
        <w:t xml:space="preserve"> Popat</w:t>
      </w:r>
      <w:r w:rsidRPr="00134F57">
        <w:rPr>
          <w:sz w:val="28"/>
          <w:szCs w:val="28"/>
        </w:rPr>
        <w:t>,</w:t>
      </w:r>
      <w:r w:rsidRPr="00134F57">
        <w:rPr>
          <w:sz w:val="28"/>
          <w:szCs w:val="28"/>
          <w:lang w:val="en-US"/>
        </w:rPr>
        <w:t xml:space="preserve"> B. Mohite</w:t>
      </w:r>
      <w:r w:rsidRPr="00134F57">
        <w:rPr>
          <w:sz w:val="28"/>
          <w:szCs w:val="28"/>
        </w:rPr>
        <w:t>;</w:t>
      </w:r>
      <w:r w:rsidRPr="00134F57">
        <w:rPr>
          <w:sz w:val="28"/>
          <w:szCs w:val="28"/>
          <w:lang w:val="en-US"/>
        </w:rPr>
        <w:t xml:space="preserve"> Ramdas</w:t>
      </w:r>
      <w:r w:rsidRPr="00134F57">
        <w:rPr>
          <w:sz w:val="28"/>
          <w:szCs w:val="28"/>
        </w:rPr>
        <w:t>, </w:t>
      </w:r>
      <w:r w:rsidRPr="00134F57">
        <w:rPr>
          <w:sz w:val="28"/>
          <w:szCs w:val="28"/>
          <w:lang w:val="en-US"/>
        </w:rPr>
        <w:t>B. Pandhare</w:t>
      </w:r>
      <w:r w:rsidRPr="00134F57">
        <w:rPr>
          <w:sz w:val="28"/>
          <w:szCs w:val="28"/>
        </w:rPr>
        <w:t>;</w:t>
      </w:r>
      <w:r w:rsidRPr="00134F57">
        <w:rPr>
          <w:sz w:val="28"/>
          <w:szCs w:val="28"/>
          <w:lang w:val="en-US"/>
        </w:rPr>
        <w:t xml:space="preserve"> Appala</w:t>
      </w:r>
      <w:r w:rsidRPr="00134F57">
        <w:rPr>
          <w:sz w:val="28"/>
          <w:szCs w:val="28"/>
        </w:rPr>
        <w:t>, </w:t>
      </w:r>
      <w:r w:rsidRPr="00134F57">
        <w:rPr>
          <w:sz w:val="28"/>
          <w:szCs w:val="28"/>
          <w:lang w:val="en-US"/>
        </w:rPr>
        <w:t>S. Raju</w:t>
      </w:r>
      <w:r w:rsidRPr="00134F57">
        <w:rPr>
          <w:sz w:val="28"/>
          <w:szCs w:val="28"/>
        </w:rPr>
        <w:t>.</w:t>
      </w:r>
      <w:r w:rsidRPr="00134F57">
        <w:rPr>
          <w:sz w:val="28"/>
          <w:szCs w:val="28"/>
          <w:lang w:val="en-US"/>
        </w:rPr>
        <w:t xml:space="preserve"> Synthesis, Characterization and Antimicrobial Evaluation of 3,5</w:t>
      </w:r>
      <w:r w:rsidRPr="00134F57">
        <w:rPr>
          <w:sz w:val="28"/>
          <w:szCs w:val="28"/>
        </w:rPr>
        <w:t>-</w:t>
      </w:r>
      <w:r w:rsidRPr="00134F57">
        <w:rPr>
          <w:sz w:val="28"/>
          <w:szCs w:val="28"/>
          <w:lang w:val="en-US"/>
        </w:rPr>
        <w:t>diphenil-1</w:t>
      </w:r>
      <w:r w:rsidRPr="00134F57">
        <w:rPr>
          <w:i/>
          <w:sz w:val="28"/>
          <w:szCs w:val="28"/>
          <w:lang w:val="en-US"/>
        </w:rPr>
        <w:t>H</w:t>
      </w:r>
      <w:r w:rsidRPr="00134F57">
        <w:rPr>
          <w:sz w:val="28"/>
          <w:szCs w:val="28"/>
          <w:lang w:val="en-US"/>
        </w:rPr>
        <w:t xml:space="preserve">-1,2,4-triazole Containing Pyrazole Function. </w:t>
      </w:r>
      <w:r w:rsidRPr="00134F57">
        <w:rPr>
          <w:i/>
          <w:sz w:val="28"/>
          <w:szCs w:val="28"/>
          <w:lang w:val="en-US"/>
        </w:rPr>
        <w:t>Biointerface Research in Applied Chemistry</w:t>
      </w:r>
      <w:r w:rsidRPr="00134F57">
        <w:rPr>
          <w:i/>
          <w:sz w:val="28"/>
          <w:szCs w:val="28"/>
        </w:rPr>
        <w:t>,</w:t>
      </w:r>
      <w:r w:rsidRPr="00134F57">
        <w:rPr>
          <w:sz w:val="28"/>
          <w:szCs w:val="28"/>
          <w:lang w:val="en-US"/>
        </w:rPr>
        <w:t xml:space="preserve"> 2012</w:t>
      </w:r>
      <w:r w:rsidRPr="00134F57">
        <w:rPr>
          <w:sz w:val="28"/>
          <w:szCs w:val="28"/>
        </w:rPr>
        <w:t>,</w:t>
      </w:r>
      <w:r w:rsidRPr="00134F57">
        <w:rPr>
          <w:sz w:val="28"/>
          <w:szCs w:val="28"/>
          <w:lang w:val="en-US"/>
        </w:rPr>
        <w:t xml:space="preserve"> 2</w:t>
      </w:r>
      <w:r w:rsidRPr="00134F57">
        <w:rPr>
          <w:sz w:val="28"/>
          <w:szCs w:val="28"/>
        </w:rPr>
        <w:t>(</w:t>
      </w:r>
      <w:r w:rsidRPr="00134F57">
        <w:rPr>
          <w:sz w:val="28"/>
          <w:szCs w:val="28"/>
          <w:lang w:val="en-US"/>
        </w:rPr>
        <w:t>3</w:t>
      </w:r>
      <w:r w:rsidRPr="00134F57">
        <w:rPr>
          <w:sz w:val="28"/>
          <w:szCs w:val="28"/>
        </w:rPr>
        <w:t>), рр </w:t>
      </w:r>
      <w:r w:rsidRPr="00134F57">
        <w:rPr>
          <w:sz w:val="28"/>
          <w:szCs w:val="28"/>
          <w:lang w:val="en-US"/>
        </w:rPr>
        <w:t>313</w:t>
      </w:r>
      <w:r w:rsidRPr="00134F57">
        <w:rPr>
          <w:sz w:val="28"/>
          <w:szCs w:val="28"/>
        </w:rPr>
        <w:t>–</w:t>
      </w:r>
      <w:r w:rsidRPr="00134F57">
        <w:rPr>
          <w:sz w:val="28"/>
          <w:szCs w:val="28"/>
          <w:lang w:val="en-US"/>
        </w:rPr>
        <w:t>319.</w:t>
      </w:r>
    </w:p>
    <w:p w:rsidR="00A3677F" w:rsidRPr="00134F57" w:rsidRDefault="00A3677F" w:rsidP="00A3677F">
      <w:pPr>
        <w:pStyle w:val="a5"/>
        <w:numPr>
          <w:ilvl w:val="0"/>
          <w:numId w:val="25"/>
        </w:numPr>
        <w:tabs>
          <w:tab w:val="left" w:pos="540"/>
          <w:tab w:val="left" w:pos="1276"/>
        </w:tabs>
        <w:spacing w:line="360" w:lineRule="auto"/>
        <w:ind w:left="0" w:firstLine="709"/>
        <w:contextualSpacing/>
        <w:jc w:val="both"/>
        <w:rPr>
          <w:sz w:val="28"/>
          <w:szCs w:val="28"/>
        </w:rPr>
      </w:pPr>
      <w:r w:rsidRPr="00134F57">
        <w:rPr>
          <w:sz w:val="28"/>
          <w:szCs w:val="28"/>
          <w:lang w:val="en-US"/>
        </w:rPr>
        <w:t>Haser</w:t>
      </w:r>
      <w:r w:rsidRPr="00134F57">
        <w:rPr>
          <w:sz w:val="28"/>
          <w:szCs w:val="28"/>
        </w:rPr>
        <w:t>, </w:t>
      </w:r>
      <w:r w:rsidRPr="00134F57">
        <w:rPr>
          <w:sz w:val="28"/>
          <w:szCs w:val="28"/>
          <w:lang w:val="en-US"/>
        </w:rPr>
        <w:t>B</w:t>
      </w:r>
      <w:r w:rsidRPr="00134F57">
        <w:rPr>
          <w:sz w:val="28"/>
          <w:szCs w:val="28"/>
        </w:rPr>
        <w:t>.;</w:t>
      </w:r>
      <w:r w:rsidRPr="00134F57">
        <w:rPr>
          <w:sz w:val="28"/>
          <w:szCs w:val="28"/>
          <w:lang w:val="en-US"/>
        </w:rPr>
        <w:t xml:space="preserve"> Demirbas</w:t>
      </w:r>
      <w:r w:rsidRPr="00134F57">
        <w:rPr>
          <w:sz w:val="28"/>
          <w:szCs w:val="28"/>
        </w:rPr>
        <w:t>, </w:t>
      </w:r>
      <w:r w:rsidRPr="00134F57">
        <w:rPr>
          <w:sz w:val="28"/>
          <w:szCs w:val="28"/>
          <w:lang w:val="en-US"/>
        </w:rPr>
        <w:t>A</w:t>
      </w:r>
      <w:r w:rsidRPr="00134F57">
        <w:rPr>
          <w:sz w:val="28"/>
          <w:szCs w:val="28"/>
        </w:rPr>
        <w:t>.;</w:t>
      </w:r>
      <w:r w:rsidRPr="00134F57">
        <w:rPr>
          <w:sz w:val="28"/>
          <w:szCs w:val="28"/>
          <w:lang w:val="en-US"/>
        </w:rPr>
        <w:t xml:space="preserve"> Karaoglu</w:t>
      </w:r>
      <w:r w:rsidRPr="00134F57">
        <w:rPr>
          <w:sz w:val="28"/>
          <w:szCs w:val="28"/>
        </w:rPr>
        <w:t>, </w:t>
      </w:r>
      <w:r w:rsidRPr="00134F57">
        <w:rPr>
          <w:sz w:val="28"/>
          <w:szCs w:val="28"/>
          <w:lang w:val="en-US"/>
        </w:rPr>
        <w:t>S</w:t>
      </w:r>
      <w:r w:rsidRPr="00134F57">
        <w:rPr>
          <w:sz w:val="28"/>
          <w:szCs w:val="28"/>
        </w:rPr>
        <w:t>.</w:t>
      </w:r>
      <w:r w:rsidRPr="00134F57">
        <w:rPr>
          <w:sz w:val="28"/>
          <w:szCs w:val="28"/>
          <w:lang w:val="en-US"/>
        </w:rPr>
        <w:t>A</w:t>
      </w:r>
      <w:r w:rsidRPr="00134F57">
        <w:rPr>
          <w:sz w:val="28"/>
          <w:szCs w:val="28"/>
        </w:rPr>
        <w:t>.;</w:t>
      </w:r>
      <w:r w:rsidRPr="00134F57">
        <w:rPr>
          <w:sz w:val="28"/>
          <w:szCs w:val="28"/>
          <w:lang w:val="en-US"/>
        </w:rPr>
        <w:t xml:space="preserve"> Demirbas</w:t>
      </w:r>
      <w:r w:rsidRPr="00134F57">
        <w:rPr>
          <w:sz w:val="28"/>
          <w:szCs w:val="28"/>
        </w:rPr>
        <w:t>, </w:t>
      </w:r>
      <w:r w:rsidRPr="00134F57">
        <w:rPr>
          <w:sz w:val="28"/>
          <w:szCs w:val="28"/>
          <w:lang w:val="en-US"/>
        </w:rPr>
        <w:t>N</w:t>
      </w:r>
      <w:r w:rsidRPr="00134F57">
        <w:rPr>
          <w:sz w:val="28"/>
          <w:szCs w:val="28"/>
        </w:rPr>
        <w:t xml:space="preserve">. </w:t>
      </w:r>
      <w:r w:rsidRPr="00134F57">
        <w:rPr>
          <w:sz w:val="28"/>
          <w:szCs w:val="28"/>
          <w:lang w:val="en-US"/>
        </w:rPr>
        <w:t>Syntesis of Some new 1,2,4-triazoles, their Mannich and Schiff Bases and Evaluation of their Antimicrobial Activities</w:t>
      </w:r>
      <w:r w:rsidRPr="00134F57">
        <w:rPr>
          <w:sz w:val="28"/>
          <w:szCs w:val="28"/>
        </w:rPr>
        <w:t>.</w:t>
      </w:r>
      <w:r w:rsidRPr="00134F57">
        <w:rPr>
          <w:sz w:val="28"/>
          <w:szCs w:val="28"/>
          <w:lang w:val="en-US"/>
        </w:rPr>
        <w:t xml:space="preserve"> </w:t>
      </w:r>
      <w:r w:rsidRPr="00134F57">
        <w:rPr>
          <w:i/>
          <w:sz w:val="28"/>
          <w:szCs w:val="28"/>
          <w:lang w:val="en-US"/>
        </w:rPr>
        <w:t>Eur. J. Med. Chem.</w:t>
      </w:r>
      <w:r w:rsidRPr="00134F57">
        <w:rPr>
          <w:sz w:val="28"/>
          <w:szCs w:val="28"/>
        </w:rPr>
        <w:t>,</w:t>
      </w:r>
      <w:r w:rsidRPr="00134F57">
        <w:rPr>
          <w:sz w:val="28"/>
          <w:szCs w:val="28"/>
          <w:lang w:val="en-US"/>
        </w:rPr>
        <w:t xml:space="preserve"> 2009</w:t>
      </w:r>
      <w:r w:rsidRPr="00134F57">
        <w:rPr>
          <w:sz w:val="28"/>
          <w:szCs w:val="28"/>
        </w:rPr>
        <w:t>,</w:t>
      </w:r>
      <w:r w:rsidRPr="00134F57">
        <w:rPr>
          <w:sz w:val="28"/>
          <w:szCs w:val="28"/>
          <w:lang w:val="en-US"/>
        </w:rPr>
        <w:t xml:space="preserve"> 44</w:t>
      </w:r>
      <w:r w:rsidRPr="00134F57">
        <w:rPr>
          <w:sz w:val="28"/>
          <w:szCs w:val="28"/>
        </w:rPr>
        <w:t>(</w:t>
      </w:r>
      <w:r w:rsidRPr="00134F57">
        <w:rPr>
          <w:sz w:val="28"/>
          <w:szCs w:val="28"/>
          <w:lang w:val="en-US"/>
        </w:rPr>
        <w:t>3</w:t>
      </w:r>
      <w:r w:rsidRPr="00134F57">
        <w:rPr>
          <w:sz w:val="28"/>
          <w:szCs w:val="28"/>
        </w:rPr>
        <w:t>), рр </w:t>
      </w:r>
      <w:r w:rsidRPr="00134F57">
        <w:rPr>
          <w:sz w:val="28"/>
          <w:szCs w:val="28"/>
          <w:lang w:val="en-US"/>
        </w:rPr>
        <w:t>1057</w:t>
      </w:r>
      <w:r w:rsidRPr="00134F57">
        <w:rPr>
          <w:sz w:val="28"/>
          <w:szCs w:val="28"/>
        </w:rPr>
        <w:t>–</w:t>
      </w:r>
      <w:r w:rsidRPr="00134F57">
        <w:rPr>
          <w:sz w:val="28"/>
          <w:szCs w:val="28"/>
          <w:lang w:val="en-US"/>
        </w:rPr>
        <w:t>1066.</w:t>
      </w:r>
    </w:p>
    <w:p w:rsidR="00A3677F" w:rsidRPr="00646061" w:rsidRDefault="00CD2002" w:rsidP="00A3677F">
      <w:pPr>
        <w:widowControl/>
        <w:numPr>
          <w:ilvl w:val="0"/>
          <w:numId w:val="25"/>
        </w:numPr>
        <w:shd w:val="clear" w:color="auto" w:fill="FCFCFC"/>
        <w:tabs>
          <w:tab w:val="left" w:pos="540"/>
          <w:tab w:val="left" w:pos="1276"/>
        </w:tabs>
        <w:suppressAutoHyphens w:val="0"/>
        <w:spacing w:before="100" w:beforeAutospacing="1" w:after="100" w:afterAutospacing="1" w:line="360" w:lineRule="auto"/>
        <w:ind w:left="0" w:firstLine="709"/>
        <w:contextualSpacing/>
        <w:rPr>
          <w:rFonts w:ascii="Times New Roman"/>
        </w:rPr>
      </w:pPr>
      <w:hyperlink r:id="rId103" w:anchor="auth-1" w:history="1">
        <w:r w:rsidR="00A3677F" w:rsidRPr="00646061">
          <w:rPr>
            <w:rStyle w:val="af4"/>
            <w:rFonts w:ascii="Times New Roman"/>
            <w:color w:val="auto"/>
            <w:u w:val="none"/>
          </w:rPr>
          <w:t>Yuedong Li</w:t>
        </w:r>
      </w:hyperlink>
      <w:r w:rsidR="00A3677F" w:rsidRPr="00646061">
        <w:rPr>
          <w:rFonts w:ascii="Times New Roman"/>
        </w:rPr>
        <w:t xml:space="preserve">; </w:t>
      </w:r>
      <w:hyperlink r:id="rId104" w:anchor="auth-2" w:history="1">
        <w:r w:rsidR="00A3677F" w:rsidRPr="00646061">
          <w:rPr>
            <w:rStyle w:val="af4"/>
            <w:rFonts w:ascii="Times New Roman"/>
            <w:color w:val="auto"/>
            <w:u w:val="none"/>
          </w:rPr>
          <w:t>Wutao Mao</w:t>
        </w:r>
      </w:hyperlink>
      <w:r w:rsidR="00A3677F" w:rsidRPr="00646061">
        <w:rPr>
          <w:rFonts w:ascii="Times New Roman"/>
        </w:rPr>
        <w:t xml:space="preserve">; </w:t>
      </w:r>
      <w:hyperlink r:id="rId105" w:anchor="auth-3" w:history="1">
        <w:r w:rsidR="00A3677F" w:rsidRPr="00646061">
          <w:rPr>
            <w:rStyle w:val="af4"/>
            <w:rFonts w:ascii="Times New Roman"/>
            <w:color w:val="auto"/>
            <w:u w:val="none"/>
          </w:rPr>
          <w:t>Zhijin Fan</w:t>
        </w:r>
      </w:hyperlink>
      <w:r w:rsidR="00A3677F" w:rsidRPr="00646061">
        <w:rPr>
          <w:rFonts w:ascii="Times New Roman"/>
        </w:rPr>
        <w:t xml:space="preserve">; </w:t>
      </w:r>
      <w:hyperlink r:id="rId106" w:anchor="auth-4" w:history="1">
        <w:r w:rsidR="00A3677F" w:rsidRPr="00646061">
          <w:rPr>
            <w:rStyle w:val="af4"/>
            <w:rFonts w:ascii="Times New Roman"/>
            <w:color w:val="auto"/>
            <w:u w:val="none"/>
          </w:rPr>
          <w:t>Juanjuan Li</w:t>
        </w:r>
      </w:hyperlink>
      <w:r w:rsidR="00A3677F" w:rsidRPr="00646061">
        <w:rPr>
          <w:rFonts w:ascii="Times New Roman"/>
        </w:rPr>
        <w:t xml:space="preserve">; </w:t>
      </w:r>
      <w:hyperlink r:id="rId107" w:anchor="auth-5" w:history="1">
        <w:r w:rsidR="00A3677F" w:rsidRPr="00646061">
          <w:rPr>
            <w:rStyle w:val="af4"/>
            <w:rFonts w:ascii="Times New Roman"/>
            <w:color w:val="auto"/>
            <w:u w:val="none"/>
          </w:rPr>
          <w:t>Zhen Fang</w:t>
        </w:r>
      </w:hyperlink>
      <w:r w:rsidR="00A3677F" w:rsidRPr="00646061">
        <w:rPr>
          <w:rFonts w:ascii="Times New Roman"/>
        </w:rPr>
        <w:t xml:space="preserve">; </w:t>
      </w:r>
      <w:hyperlink r:id="rId108" w:anchor="auth-6" w:history="1">
        <w:r w:rsidR="00A3677F" w:rsidRPr="00646061">
          <w:rPr>
            <w:rStyle w:val="af4"/>
            <w:rFonts w:ascii="Times New Roman"/>
            <w:color w:val="auto"/>
            <w:u w:val="none"/>
          </w:rPr>
          <w:t>Xiaotian Ji</w:t>
        </w:r>
      </w:hyperlink>
      <w:r w:rsidR="00A3677F" w:rsidRPr="00646061">
        <w:rPr>
          <w:rFonts w:ascii="Times New Roman"/>
        </w:rPr>
        <w:t xml:space="preserve">; </w:t>
      </w:r>
      <w:hyperlink r:id="rId109" w:anchor="auth-7" w:history="1">
        <w:r w:rsidR="00A3677F" w:rsidRPr="00646061">
          <w:rPr>
            <w:rStyle w:val="af4"/>
            <w:rFonts w:ascii="Times New Roman"/>
            <w:color w:val="auto"/>
            <w:u w:val="none"/>
          </w:rPr>
          <w:t>Guangning Zong</w:t>
        </w:r>
      </w:hyperlink>
      <w:r w:rsidR="00A3677F" w:rsidRPr="00646061">
        <w:rPr>
          <w:rFonts w:ascii="Times New Roman"/>
        </w:rPr>
        <w:t xml:space="preserve">; </w:t>
      </w:r>
      <w:hyperlink r:id="rId110" w:anchor="auth-8" w:history="1">
        <w:r w:rsidR="00A3677F" w:rsidRPr="00646061">
          <w:rPr>
            <w:rStyle w:val="af4"/>
            <w:rFonts w:ascii="Times New Roman"/>
            <w:color w:val="auto"/>
            <w:u w:val="none"/>
          </w:rPr>
          <w:t>Fengyun Li</w:t>
        </w:r>
      </w:hyperlink>
      <w:r w:rsidR="00A3677F" w:rsidRPr="00646061">
        <w:rPr>
          <w:rFonts w:ascii="Times New Roman"/>
        </w:rPr>
        <w:t xml:space="preserve">. </w:t>
      </w:r>
      <w:r w:rsidR="00A3677F" w:rsidRPr="00646061">
        <w:rPr>
          <w:rFonts w:ascii="Times New Roman"/>
          <w:lang w:val="en-US"/>
        </w:rPr>
        <w:t>Synthesis and biological activities of novel 1,2,4-triazole derivatives containing 1,2,3-thiadiazole ring</w:t>
      </w:r>
      <w:r w:rsidR="00A3677F" w:rsidRPr="00646061">
        <w:rPr>
          <w:rFonts w:ascii="Times New Roman"/>
        </w:rPr>
        <w:t>.</w:t>
      </w:r>
      <w:r w:rsidR="00A3677F" w:rsidRPr="00646061">
        <w:rPr>
          <w:rFonts w:ascii="Times New Roman"/>
          <w:lang w:val="en-US"/>
        </w:rPr>
        <w:t xml:space="preserve"> </w:t>
      </w:r>
      <w:hyperlink r:id="rId111" w:history="1">
        <w:r w:rsidR="00A3677F" w:rsidRPr="00646061">
          <w:rPr>
            <w:rFonts w:ascii="Times New Roman"/>
            <w:i/>
            <w:lang w:val="en-US"/>
          </w:rPr>
          <w:t>Chem. Res. Chin. Univ</w:t>
        </w:r>
      </w:hyperlink>
      <w:r w:rsidR="00A3677F" w:rsidRPr="00646061">
        <w:rPr>
          <w:rFonts w:ascii="Times New Roman"/>
          <w:i/>
          <w:lang w:val="en-US"/>
        </w:rPr>
        <w:t>.</w:t>
      </w:r>
      <w:r w:rsidR="00A3677F" w:rsidRPr="00646061">
        <w:rPr>
          <w:rFonts w:ascii="Times New Roman"/>
        </w:rPr>
        <w:t>,</w:t>
      </w:r>
      <w:r w:rsidR="00A3677F" w:rsidRPr="00646061">
        <w:rPr>
          <w:rFonts w:ascii="Times New Roman"/>
          <w:lang w:val="en-US"/>
        </w:rPr>
        <w:t xml:space="preserve"> 2014</w:t>
      </w:r>
      <w:r w:rsidR="00A3677F" w:rsidRPr="00646061">
        <w:rPr>
          <w:rFonts w:ascii="Times New Roman"/>
        </w:rPr>
        <w:t>,</w:t>
      </w:r>
      <w:r w:rsidR="00A3677F" w:rsidRPr="00646061">
        <w:rPr>
          <w:rFonts w:ascii="Times New Roman"/>
          <w:lang w:val="en-US"/>
        </w:rPr>
        <w:t xml:space="preserve"> 30</w:t>
      </w:r>
      <w:r w:rsidR="00A3677F" w:rsidRPr="00646061">
        <w:rPr>
          <w:rFonts w:ascii="Times New Roman"/>
        </w:rPr>
        <w:t>(3), рр </w:t>
      </w:r>
      <w:r w:rsidR="00A3677F" w:rsidRPr="00646061">
        <w:rPr>
          <w:rFonts w:ascii="Times New Roman"/>
          <w:lang w:val="en-US"/>
        </w:rPr>
        <w:t>390–395.</w:t>
      </w:r>
    </w:p>
    <w:p w:rsidR="00A3677F" w:rsidRPr="00134F57" w:rsidRDefault="00A3677F" w:rsidP="00A3677F">
      <w:pPr>
        <w:widowControl/>
        <w:numPr>
          <w:ilvl w:val="0"/>
          <w:numId w:val="25"/>
        </w:numPr>
        <w:shd w:val="clear" w:color="auto" w:fill="FCFCFC"/>
        <w:tabs>
          <w:tab w:val="left" w:pos="540"/>
          <w:tab w:val="left" w:pos="993"/>
        </w:tabs>
        <w:suppressAutoHyphens w:val="0"/>
        <w:spacing w:before="100" w:beforeAutospacing="1" w:after="100" w:afterAutospacing="1" w:line="360" w:lineRule="auto"/>
        <w:ind w:left="0" w:firstLine="709"/>
        <w:contextualSpacing/>
        <w:rPr>
          <w:rFonts w:ascii="Times New Roman"/>
        </w:rPr>
      </w:pPr>
      <w:r w:rsidRPr="00646061">
        <w:rPr>
          <w:rFonts w:ascii="Times New Roman"/>
        </w:rPr>
        <w:t>Iradyan, </w:t>
      </w:r>
      <w:hyperlink r:id="rId112" w:anchor="auth-1" w:history="1">
        <w:r w:rsidRPr="00646061">
          <w:rPr>
            <w:rStyle w:val="af4"/>
            <w:rFonts w:ascii="Times New Roman"/>
            <w:color w:val="auto"/>
            <w:u w:val="none"/>
          </w:rPr>
          <w:t>M.A.;</w:t>
        </w:r>
      </w:hyperlink>
      <w:r w:rsidRPr="00646061">
        <w:rPr>
          <w:rFonts w:ascii="Times New Roman"/>
        </w:rPr>
        <w:t xml:space="preserve"> Iradyan, </w:t>
      </w:r>
      <w:hyperlink r:id="rId113" w:anchor="auth-2" w:history="1">
        <w:r w:rsidRPr="00646061">
          <w:rPr>
            <w:rStyle w:val="af4"/>
            <w:rFonts w:ascii="Times New Roman"/>
            <w:color w:val="auto"/>
            <w:u w:val="none"/>
          </w:rPr>
          <w:t xml:space="preserve">N.S.; </w:t>
        </w:r>
      </w:hyperlink>
      <w:r w:rsidRPr="00646061">
        <w:rPr>
          <w:rFonts w:ascii="Times New Roman"/>
        </w:rPr>
        <w:t>Tamazyan, </w:t>
      </w:r>
      <w:hyperlink r:id="rId114" w:anchor="auth-3" w:history="1">
        <w:r w:rsidRPr="00646061">
          <w:rPr>
            <w:rStyle w:val="af4"/>
            <w:rFonts w:ascii="Times New Roman"/>
            <w:color w:val="auto"/>
            <w:u w:val="none"/>
          </w:rPr>
          <w:t xml:space="preserve">R.A.; </w:t>
        </w:r>
      </w:hyperlink>
      <w:r w:rsidRPr="00646061">
        <w:rPr>
          <w:rFonts w:ascii="Times New Roman"/>
        </w:rPr>
        <w:t>Aivazyan, </w:t>
      </w:r>
      <w:hyperlink r:id="rId115" w:anchor="auth-4" w:history="1">
        <w:r w:rsidRPr="00646061">
          <w:rPr>
            <w:rStyle w:val="af4"/>
            <w:rFonts w:ascii="Times New Roman"/>
            <w:color w:val="auto"/>
            <w:u w:val="none"/>
          </w:rPr>
          <w:t>A.G.</w:t>
        </w:r>
      </w:hyperlink>
      <w:r w:rsidRPr="00646061">
        <w:rPr>
          <w:rFonts w:ascii="Times New Roman"/>
        </w:rPr>
        <w:t xml:space="preserve">; </w:t>
      </w:r>
      <w:hyperlink r:id="rId116" w:anchor="auth-5" w:history="1">
        <w:r w:rsidRPr="00646061">
          <w:rPr>
            <w:rStyle w:val="af4"/>
            <w:rFonts w:ascii="Times New Roman"/>
            <w:color w:val="auto"/>
            <w:u w:val="none"/>
          </w:rPr>
          <w:t>Panosyan</w:t>
        </w:r>
      </w:hyperlink>
      <w:r w:rsidRPr="00646061">
        <w:rPr>
          <w:rFonts w:ascii="Times New Roman"/>
        </w:rPr>
        <w:t>, G.A.; Paronikyan, </w:t>
      </w:r>
      <w:hyperlink r:id="rId117" w:anchor="auth-6" w:history="1">
        <w:r w:rsidRPr="00646061">
          <w:rPr>
            <w:rStyle w:val="af4"/>
            <w:rFonts w:ascii="Times New Roman"/>
            <w:color w:val="auto"/>
            <w:u w:val="none"/>
          </w:rPr>
          <w:t xml:space="preserve">R.V.; </w:t>
        </w:r>
      </w:hyperlink>
      <w:r w:rsidRPr="00646061">
        <w:rPr>
          <w:rFonts w:ascii="Times New Roman"/>
        </w:rPr>
        <w:t>Stepanyan, </w:t>
      </w:r>
      <w:hyperlink r:id="rId118" w:anchor="auth-7" w:history="1">
        <w:r w:rsidRPr="00646061">
          <w:rPr>
            <w:rStyle w:val="af4"/>
            <w:rFonts w:ascii="Times New Roman"/>
            <w:color w:val="auto"/>
            <w:u w:val="none"/>
          </w:rPr>
          <w:t xml:space="preserve">G.M. </w:t>
        </w:r>
      </w:hyperlink>
      <w:r w:rsidRPr="00646061">
        <w:rPr>
          <w:rFonts w:ascii="Times New Roman"/>
          <w:lang w:val="en-US"/>
        </w:rPr>
        <w:t>Synthesis</w:t>
      </w:r>
      <w:r w:rsidRPr="00646061">
        <w:rPr>
          <w:rFonts w:ascii="Times New Roman"/>
        </w:rPr>
        <w:t xml:space="preserve"> </w:t>
      </w:r>
      <w:r w:rsidRPr="00646061">
        <w:rPr>
          <w:rFonts w:ascii="Times New Roman"/>
          <w:lang w:val="en-US"/>
        </w:rPr>
        <w:t>and</w:t>
      </w:r>
      <w:r w:rsidRPr="00646061">
        <w:rPr>
          <w:rFonts w:ascii="Times New Roman"/>
        </w:rPr>
        <w:t xml:space="preserve"> </w:t>
      </w:r>
      <w:r w:rsidRPr="00646061">
        <w:rPr>
          <w:rFonts w:ascii="Times New Roman"/>
          <w:lang w:val="en-US"/>
        </w:rPr>
        <w:t>Antiba</w:t>
      </w:r>
      <w:r w:rsidRPr="00134F57">
        <w:rPr>
          <w:rFonts w:ascii="Times New Roman"/>
          <w:lang w:val="en-US"/>
        </w:rPr>
        <w:t>cterial</w:t>
      </w:r>
      <w:r w:rsidRPr="00134F57">
        <w:rPr>
          <w:rFonts w:ascii="Times New Roman"/>
        </w:rPr>
        <w:t xml:space="preserve"> </w:t>
      </w:r>
      <w:r w:rsidRPr="00134F57">
        <w:rPr>
          <w:rFonts w:ascii="Times New Roman"/>
          <w:lang w:val="en-US"/>
        </w:rPr>
        <w:t>Activity</w:t>
      </w:r>
      <w:r w:rsidRPr="00134F57">
        <w:rPr>
          <w:rFonts w:ascii="Times New Roman"/>
        </w:rPr>
        <w:t xml:space="preserve"> </w:t>
      </w:r>
      <w:r w:rsidRPr="00134F57">
        <w:rPr>
          <w:rFonts w:ascii="Times New Roman"/>
          <w:lang w:val="en-US"/>
        </w:rPr>
        <w:t>of</w:t>
      </w:r>
      <w:r w:rsidRPr="00134F57">
        <w:rPr>
          <w:rFonts w:ascii="Times New Roman"/>
        </w:rPr>
        <w:t xml:space="preserve"> 5-</w:t>
      </w:r>
      <w:r w:rsidRPr="00134F57">
        <w:rPr>
          <w:rFonts w:ascii="Times New Roman"/>
          <w:lang w:val="en-US"/>
        </w:rPr>
        <w:t>Thiomethylfuran</w:t>
      </w:r>
      <w:r w:rsidRPr="00134F57">
        <w:rPr>
          <w:rFonts w:ascii="Times New Roman"/>
        </w:rPr>
        <w:t>-2-</w:t>
      </w:r>
      <w:r w:rsidRPr="00134F57">
        <w:rPr>
          <w:rFonts w:ascii="Times New Roman"/>
          <w:lang w:val="en-US"/>
        </w:rPr>
        <w:t>Carboxylic</w:t>
      </w:r>
      <w:r w:rsidRPr="00134F57">
        <w:rPr>
          <w:rFonts w:ascii="Times New Roman"/>
        </w:rPr>
        <w:t xml:space="preserve"> </w:t>
      </w:r>
      <w:r w:rsidRPr="00134F57">
        <w:rPr>
          <w:rFonts w:ascii="Times New Roman"/>
          <w:lang w:val="en-US"/>
        </w:rPr>
        <w:t>Acid</w:t>
      </w:r>
      <w:r w:rsidRPr="00134F57">
        <w:rPr>
          <w:rFonts w:ascii="Times New Roman"/>
        </w:rPr>
        <w:t xml:space="preserve"> </w:t>
      </w:r>
      <w:r w:rsidRPr="00134F57">
        <w:rPr>
          <w:rFonts w:ascii="Times New Roman"/>
          <w:lang w:val="en-US"/>
        </w:rPr>
        <w:t>Derivatives</w:t>
      </w:r>
      <w:r w:rsidRPr="00134F57">
        <w:rPr>
          <w:rFonts w:ascii="Times New Roman"/>
        </w:rPr>
        <w:t xml:space="preserve">. </w:t>
      </w:r>
      <w:hyperlink r:id="rId119" w:history="1">
        <w:r w:rsidRPr="00134F57">
          <w:rPr>
            <w:rFonts w:ascii="Times New Roman"/>
            <w:i/>
            <w:lang w:val="en-US"/>
          </w:rPr>
          <w:t>Pharm</w:t>
        </w:r>
        <w:r w:rsidRPr="00134F57">
          <w:rPr>
            <w:rFonts w:ascii="Times New Roman"/>
            <w:i/>
          </w:rPr>
          <w:t xml:space="preserve">. </w:t>
        </w:r>
        <w:r w:rsidRPr="00134F57">
          <w:rPr>
            <w:rFonts w:ascii="Times New Roman"/>
            <w:i/>
            <w:lang w:val="en-US"/>
          </w:rPr>
          <w:t>Chem. J</w:t>
        </w:r>
      </w:hyperlink>
      <w:r w:rsidRPr="00134F57">
        <w:rPr>
          <w:rFonts w:ascii="Times New Roman"/>
          <w:i/>
          <w:lang w:val="en-US"/>
        </w:rPr>
        <w:t>.</w:t>
      </w:r>
      <w:r w:rsidRPr="00134F57">
        <w:rPr>
          <w:rFonts w:ascii="Times New Roman"/>
        </w:rPr>
        <w:t>,</w:t>
      </w:r>
      <w:r w:rsidRPr="00134F57">
        <w:rPr>
          <w:rFonts w:ascii="Times New Roman"/>
          <w:lang w:val="en-US"/>
        </w:rPr>
        <w:t xml:space="preserve"> 2014</w:t>
      </w:r>
      <w:r w:rsidRPr="00134F57">
        <w:rPr>
          <w:rFonts w:ascii="Times New Roman"/>
        </w:rPr>
        <w:t>,</w:t>
      </w:r>
      <w:r w:rsidRPr="00134F57">
        <w:rPr>
          <w:rFonts w:ascii="Times New Roman"/>
          <w:lang w:val="en-US"/>
        </w:rPr>
        <w:t xml:space="preserve"> 48</w:t>
      </w:r>
      <w:r w:rsidRPr="00134F57">
        <w:rPr>
          <w:rFonts w:ascii="Times New Roman"/>
        </w:rPr>
        <w:t>(3), рр </w:t>
      </w:r>
      <w:r w:rsidRPr="00134F57">
        <w:rPr>
          <w:rFonts w:ascii="Times New Roman"/>
          <w:lang w:val="en-US"/>
        </w:rPr>
        <w:t>153–158</w:t>
      </w:r>
      <w:r w:rsidRPr="00134F57">
        <w:rPr>
          <w:rFonts w:ascii="Times New Roman"/>
        </w:rPr>
        <w:t>.</w:t>
      </w:r>
    </w:p>
    <w:p w:rsidR="00A3677F" w:rsidRPr="00134F57" w:rsidRDefault="00A3677F" w:rsidP="00A3677F">
      <w:pPr>
        <w:pStyle w:val="a5"/>
        <w:numPr>
          <w:ilvl w:val="0"/>
          <w:numId w:val="25"/>
        </w:numPr>
        <w:tabs>
          <w:tab w:val="left" w:pos="540"/>
          <w:tab w:val="left" w:pos="1276"/>
        </w:tabs>
        <w:spacing w:line="360" w:lineRule="auto"/>
        <w:ind w:left="0" w:firstLine="709"/>
        <w:contextualSpacing/>
        <w:jc w:val="both"/>
        <w:rPr>
          <w:sz w:val="28"/>
          <w:szCs w:val="28"/>
        </w:rPr>
      </w:pPr>
      <w:r w:rsidRPr="00134F57">
        <w:rPr>
          <w:sz w:val="28"/>
          <w:szCs w:val="28"/>
        </w:rPr>
        <w:t>Ceylan, </w:t>
      </w:r>
      <w:hyperlink r:id="rId120" w:anchor="auth-1" w:history="1">
        <w:r w:rsidRPr="00B27920">
          <w:rPr>
            <w:rStyle w:val="af4"/>
            <w:rFonts w:eastAsia="Bookman Old Style"/>
            <w:color w:val="auto"/>
            <w:sz w:val="28"/>
            <w:szCs w:val="28"/>
            <w:u w:val="none"/>
          </w:rPr>
          <w:t>S.</w:t>
        </w:r>
      </w:hyperlink>
      <w:r w:rsidRPr="00B27920">
        <w:rPr>
          <w:sz w:val="28"/>
          <w:szCs w:val="28"/>
        </w:rPr>
        <w:t>;  Bayrak, </w:t>
      </w:r>
      <w:hyperlink r:id="rId121" w:anchor="auth-2" w:history="1">
        <w:r w:rsidRPr="00B27920">
          <w:rPr>
            <w:rStyle w:val="af4"/>
            <w:rFonts w:eastAsia="Bookman Old Style"/>
            <w:color w:val="auto"/>
            <w:sz w:val="28"/>
            <w:szCs w:val="28"/>
            <w:u w:val="none"/>
          </w:rPr>
          <w:t>H.;</w:t>
        </w:r>
      </w:hyperlink>
      <w:r w:rsidRPr="00B27920">
        <w:rPr>
          <w:sz w:val="28"/>
          <w:szCs w:val="28"/>
        </w:rPr>
        <w:t xml:space="preserve"> </w:t>
      </w:r>
      <w:hyperlink r:id="rId122" w:anchor="auth-3" w:history="1">
        <w:r w:rsidRPr="00B27920">
          <w:rPr>
            <w:rStyle w:val="af4"/>
            <w:rFonts w:eastAsia="Bookman Old Style"/>
            <w:color w:val="auto"/>
            <w:sz w:val="28"/>
            <w:szCs w:val="28"/>
            <w:u w:val="none"/>
          </w:rPr>
          <w:t>Demirbas</w:t>
        </w:r>
      </w:hyperlink>
      <w:r w:rsidRPr="00B27920">
        <w:rPr>
          <w:sz w:val="28"/>
          <w:szCs w:val="28"/>
        </w:rPr>
        <w:t xml:space="preserve">, А.; </w:t>
      </w:r>
      <w:hyperlink r:id="rId123" w:anchor="auth-4" w:history="1">
        <w:r w:rsidRPr="00B27920">
          <w:rPr>
            <w:rStyle w:val="af4"/>
            <w:rFonts w:eastAsia="Bookman Old Style"/>
            <w:color w:val="auto"/>
            <w:sz w:val="28"/>
            <w:szCs w:val="28"/>
            <w:u w:val="none"/>
          </w:rPr>
          <w:t>Ulker</w:t>
        </w:r>
      </w:hyperlink>
      <w:r w:rsidRPr="00B27920">
        <w:rPr>
          <w:sz w:val="28"/>
          <w:szCs w:val="28"/>
        </w:rPr>
        <w:t>, </w:t>
      </w:r>
      <w:hyperlink r:id="rId124" w:anchor="auth-5" w:history="1">
        <w:r w:rsidRPr="00B27920">
          <w:rPr>
            <w:rStyle w:val="af4"/>
            <w:rFonts w:eastAsia="Bookman Old Style"/>
            <w:color w:val="auto"/>
            <w:sz w:val="28"/>
            <w:szCs w:val="28"/>
            <w:u w:val="none"/>
          </w:rPr>
          <w:t>S.;</w:t>
        </w:r>
      </w:hyperlink>
      <w:r w:rsidRPr="00B27920">
        <w:rPr>
          <w:sz w:val="28"/>
          <w:szCs w:val="28"/>
        </w:rPr>
        <w:t xml:space="preserve"> </w:t>
      </w:r>
      <w:hyperlink r:id="rId125" w:anchor="auth-6" w:history="1">
        <w:r w:rsidRPr="00B27920">
          <w:rPr>
            <w:rStyle w:val="af4"/>
            <w:rFonts w:eastAsia="Bookman Old Style"/>
            <w:color w:val="auto"/>
            <w:sz w:val="28"/>
            <w:szCs w:val="28"/>
            <w:u w:val="none"/>
          </w:rPr>
          <w:t xml:space="preserve"> Demirbas</w:t>
        </w:r>
      </w:hyperlink>
      <w:r w:rsidRPr="00B27920">
        <w:rPr>
          <w:sz w:val="28"/>
          <w:szCs w:val="28"/>
        </w:rPr>
        <w:t>, </w:t>
      </w:r>
      <w:r w:rsidRPr="00B27920">
        <w:rPr>
          <w:sz w:val="28"/>
          <w:szCs w:val="28"/>
          <w:lang w:val="en-US"/>
        </w:rPr>
        <w:t>N</w:t>
      </w:r>
      <w:r w:rsidRPr="00B27920">
        <w:rPr>
          <w:sz w:val="28"/>
          <w:szCs w:val="28"/>
        </w:rPr>
        <w:t xml:space="preserve">. </w:t>
      </w:r>
      <w:r w:rsidRPr="00B27920">
        <w:rPr>
          <w:sz w:val="28"/>
          <w:szCs w:val="28"/>
          <w:lang w:val="en-US"/>
        </w:rPr>
        <w:t>Sy</w:t>
      </w:r>
      <w:r w:rsidRPr="00134F57">
        <w:rPr>
          <w:sz w:val="28"/>
          <w:szCs w:val="28"/>
          <w:lang w:val="en-US"/>
        </w:rPr>
        <w:t>nthesis of Some New Hybride Molecules Containing Several Azole Moieties and Investigation of Their Biological Activities</w:t>
      </w:r>
      <w:r w:rsidRPr="00134F57">
        <w:rPr>
          <w:sz w:val="28"/>
          <w:szCs w:val="28"/>
        </w:rPr>
        <w:t>.</w:t>
      </w:r>
      <w:r w:rsidRPr="00134F57">
        <w:rPr>
          <w:sz w:val="28"/>
          <w:szCs w:val="28"/>
          <w:lang w:val="en-US"/>
        </w:rPr>
        <w:t xml:space="preserve"> </w:t>
      </w:r>
      <w:hyperlink r:id="rId126" w:history="1">
        <w:r w:rsidRPr="00134F57">
          <w:rPr>
            <w:i/>
            <w:sz w:val="28"/>
            <w:szCs w:val="28"/>
            <w:lang w:val="en-US"/>
          </w:rPr>
          <w:t>Rus. J. Bioorganic Chem</w:t>
        </w:r>
      </w:hyperlink>
      <w:r w:rsidRPr="00134F57">
        <w:rPr>
          <w:i/>
          <w:sz w:val="28"/>
          <w:szCs w:val="28"/>
          <w:lang w:val="en-US"/>
        </w:rPr>
        <w:t>.</w:t>
      </w:r>
      <w:r w:rsidRPr="00134F57">
        <w:rPr>
          <w:i/>
          <w:sz w:val="28"/>
          <w:szCs w:val="28"/>
        </w:rPr>
        <w:t>,</w:t>
      </w:r>
      <w:r w:rsidRPr="00134F57">
        <w:rPr>
          <w:sz w:val="28"/>
          <w:szCs w:val="28"/>
          <w:lang w:val="en-US"/>
        </w:rPr>
        <w:t xml:space="preserve"> 2014</w:t>
      </w:r>
      <w:r w:rsidRPr="00134F57">
        <w:rPr>
          <w:sz w:val="28"/>
          <w:szCs w:val="28"/>
        </w:rPr>
        <w:t>,</w:t>
      </w:r>
      <w:r w:rsidRPr="00134F57">
        <w:rPr>
          <w:sz w:val="28"/>
          <w:szCs w:val="28"/>
          <w:lang w:val="en-US"/>
        </w:rPr>
        <w:t xml:space="preserve"> 40</w:t>
      </w:r>
      <w:r w:rsidRPr="00134F57">
        <w:rPr>
          <w:sz w:val="28"/>
          <w:szCs w:val="28"/>
        </w:rPr>
        <w:t>(</w:t>
      </w:r>
      <w:r w:rsidRPr="00134F57">
        <w:rPr>
          <w:sz w:val="28"/>
          <w:szCs w:val="28"/>
          <w:lang w:val="en-US"/>
        </w:rPr>
        <w:t>3</w:t>
      </w:r>
      <w:r w:rsidRPr="00134F57">
        <w:rPr>
          <w:sz w:val="28"/>
          <w:szCs w:val="28"/>
        </w:rPr>
        <w:t>), рр </w:t>
      </w:r>
      <w:r w:rsidRPr="00134F57">
        <w:rPr>
          <w:sz w:val="28"/>
          <w:szCs w:val="28"/>
          <w:lang w:val="en-US"/>
        </w:rPr>
        <w:t>314–329.</w:t>
      </w:r>
    </w:p>
    <w:p w:rsidR="00A3677F" w:rsidRPr="00134F57" w:rsidRDefault="00CD2002" w:rsidP="00A3677F">
      <w:pPr>
        <w:pStyle w:val="a5"/>
        <w:numPr>
          <w:ilvl w:val="0"/>
          <w:numId w:val="25"/>
        </w:numPr>
        <w:tabs>
          <w:tab w:val="left" w:pos="540"/>
          <w:tab w:val="left" w:pos="1276"/>
        </w:tabs>
        <w:spacing w:line="360" w:lineRule="auto"/>
        <w:ind w:left="0" w:firstLine="709"/>
        <w:contextualSpacing/>
        <w:jc w:val="both"/>
        <w:rPr>
          <w:sz w:val="28"/>
          <w:szCs w:val="28"/>
        </w:rPr>
      </w:pPr>
      <w:hyperlink r:id="rId127" w:history="1">
        <w:r w:rsidR="00A3677F" w:rsidRPr="00134F57">
          <w:rPr>
            <w:sz w:val="28"/>
            <w:szCs w:val="28"/>
            <w:lang w:val="en-US"/>
          </w:rPr>
          <w:t>Saadeh</w:t>
        </w:r>
      </w:hyperlink>
      <w:r w:rsidR="00A3677F" w:rsidRPr="00134F57">
        <w:rPr>
          <w:sz w:val="28"/>
          <w:szCs w:val="28"/>
        </w:rPr>
        <w:t>, Н.А.;</w:t>
      </w:r>
      <w:r w:rsidR="00A3677F" w:rsidRPr="00134F57">
        <w:rPr>
          <w:sz w:val="28"/>
          <w:szCs w:val="28"/>
          <w:lang w:val="en-US"/>
        </w:rPr>
        <w:t xml:space="preserve"> </w:t>
      </w:r>
      <w:hyperlink r:id="rId128" w:history="1">
        <w:r w:rsidR="00A3677F" w:rsidRPr="00134F57">
          <w:rPr>
            <w:sz w:val="28"/>
            <w:szCs w:val="28"/>
            <w:lang w:val="en-US"/>
          </w:rPr>
          <w:t>Mosleh</w:t>
        </w:r>
      </w:hyperlink>
      <w:r w:rsidR="00A3677F" w:rsidRPr="00134F57">
        <w:rPr>
          <w:sz w:val="28"/>
          <w:szCs w:val="28"/>
          <w:lang w:val="en-US"/>
        </w:rPr>
        <w:t>,</w:t>
      </w:r>
      <w:r w:rsidR="00A3677F" w:rsidRPr="00134F57">
        <w:rPr>
          <w:sz w:val="28"/>
          <w:szCs w:val="28"/>
        </w:rPr>
        <w:t> І.М.;</w:t>
      </w:r>
      <w:r w:rsidR="00A3677F" w:rsidRPr="00134F57">
        <w:rPr>
          <w:sz w:val="28"/>
          <w:szCs w:val="28"/>
          <w:lang w:val="en-US"/>
        </w:rPr>
        <w:t xml:space="preserve"> </w:t>
      </w:r>
      <w:hyperlink r:id="rId129" w:history="1">
        <w:r w:rsidR="00A3677F" w:rsidRPr="00134F57">
          <w:rPr>
            <w:sz w:val="28"/>
            <w:szCs w:val="28"/>
            <w:lang w:val="en-US"/>
          </w:rPr>
          <w:t>Al-Bakri</w:t>
        </w:r>
      </w:hyperlink>
      <w:r w:rsidR="00A3677F" w:rsidRPr="00134F57">
        <w:rPr>
          <w:sz w:val="28"/>
          <w:szCs w:val="28"/>
          <w:lang w:val="en-US"/>
        </w:rPr>
        <w:t>,</w:t>
      </w:r>
      <w:r w:rsidR="00A3677F" w:rsidRPr="00134F57">
        <w:rPr>
          <w:sz w:val="28"/>
          <w:szCs w:val="28"/>
        </w:rPr>
        <w:t> </w:t>
      </w:r>
      <w:r w:rsidR="00A3677F" w:rsidRPr="00134F57">
        <w:rPr>
          <w:sz w:val="28"/>
          <w:szCs w:val="28"/>
          <w:lang w:val="en-US"/>
        </w:rPr>
        <w:t>A.G.;</w:t>
      </w:r>
      <w:r w:rsidR="00A3677F" w:rsidRPr="00134F57">
        <w:rPr>
          <w:sz w:val="28"/>
          <w:szCs w:val="28"/>
        </w:rPr>
        <w:t xml:space="preserve"> </w:t>
      </w:r>
      <w:hyperlink r:id="rId130" w:history="1">
        <w:r w:rsidR="00A3677F" w:rsidRPr="00134F57">
          <w:rPr>
            <w:sz w:val="28"/>
            <w:szCs w:val="28"/>
            <w:lang w:val="en-US"/>
          </w:rPr>
          <w:t>Mubarak</w:t>
        </w:r>
      </w:hyperlink>
      <w:r w:rsidR="00A3677F" w:rsidRPr="00134F57">
        <w:rPr>
          <w:sz w:val="28"/>
          <w:szCs w:val="28"/>
          <w:lang w:val="en-US"/>
        </w:rPr>
        <w:t>, </w:t>
      </w:r>
      <w:r w:rsidR="00A3677F" w:rsidRPr="00134F57">
        <w:rPr>
          <w:sz w:val="28"/>
          <w:szCs w:val="28"/>
          <w:lang w:val="ru-RU"/>
        </w:rPr>
        <w:t>М</w:t>
      </w:r>
      <w:r w:rsidR="00A3677F" w:rsidRPr="00134F57">
        <w:rPr>
          <w:sz w:val="28"/>
          <w:szCs w:val="28"/>
          <w:lang w:val="en-US"/>
        </w:rPr>
        <w:t xml:space="preserve">. S. Synthesis and Antimicrobial Activity of new 1,2,4-triazole-3-thiol Metronidazole Derivatives. </w:t>
      </w:r>
      <w:hyperlink r:id="rId131" w:history="1">
        <w:r w:rsidR="00A3677F" w:rsidRPr="00134F57">
          <w:rPr>
            <w:i/>
            <w:sz w:val="28"/>
            <w:szCs w:val="28"/>
            <w:lang w:val="en-US"/>
          </w:rPr>
          <w:t>Monatsh. Chem.</w:t>
        </w:r>
        <w:r w:rsidR="00A3677F" w:rsidRPr="00134F57">
          <w:rPr>
            <w:sz w:val="28"/>
            <w:szCs w:val="28"/>
          </w:rPr>
          <w:t>,</w:t>
        </w:r>
      </w:hyperlink>
      <w:r w:rsidR="00A3677F" w:rsidRPr="00134F57">
        <w:rPr>
          <w:sz w:val="28"/>
          <w:szCs w:val="28"/>
          <w:lang w:val="en-US"/>
        </w:rPr>
        <w:t xml:space="preserve"> 2010</w:t>
      </w:r>
      <w:r w:rsidR="00A3677F" w:rsidRPr="00134F57">
        <w:rPr>
          <w:sz w:val="28"/>
          <w:szCs w:val="28"/>
        </w:rPr>
        <w:t>,</w:t>
      </w:r>
      <w:r w:rsidR="00A3677F" w:rsidRPr="00134F57">
        <w:rPr>
          <w:sz w:val="28"/>
          <w:szCs w:val="28"/>
          <w:lang w:val="en-US"/>
        </w:rPr>
        <w:t xml:space="preserve"> 141</w:t>
      </w:r>
      <w:r w:rsidR="00A3677F" w:rsidRPr="00134F57">
        <w:rPr>
          <w:sz w:val="28"/>
          <w:szCs w:val="28"/>
        </w:rPr>
        <w:t>(4), рр </w:t>
      </w:r>
      <w:r w:rsidR="00A3677F" w:rsidRPr="00134F57">
        <w:rPr>
          <w:sz w:val="28"/>
          <w:szCs w:val="28"/>
          <w:lang w:val="en-US"/>
        </w:rPr>
        <w:t>471–478.</w:t>
      </w:r>
    </w:p>
    <w:p w:rsidR="00A3677F" w:rsidRPr="00134F57" w:rsidRDefault="00A3677F" w:rsidP="00A3677F">
      <w:pPr>
        <w:pStyle w:val="a5"/>
        <w:numPr>
          <w:ilvl w:val="0"/>
          <w:numId w:val="25"/>
        </w:numPr>
        <w:tabs>
          <w:tab w:val="left" w:pos="540"/>
          <w:tab w:val="left" w:pos="1276"/>
        </w:tabs>
        <w:spacing w:line="360" w:lineRule="auto"/>
        <w:ind w:left="0" w:firstLine="709"/>
        <w:contextualSpacing/>
        <w:jc w:val="both"/>
        <w:rPr>
          <w:sz w:val="28"/>
          <w:szCs w:val="28"/>
        </w:rPr>
      </w:pPr>
      <w:r w:rsidRPr="00134F57">
        <w:rPr>
          <w:sz w:val="28"/>
          <w:szCs w:val="28"/>
        </w:rPr>
        <w:t>Haihua</w:t>
      </w:r>
      <w:r w:rsidRPr="00134F57">
        <w:rPr>
          <w:sz w:val="28"/>
          <w:szCs w:val="28"/>
          <w:lang w:val="en-US"/>
        </w:rPr>
        <w:t>, </w:t>
      </w:r>
      <w:r w:rsidRPr="00134F57">
        <w:rPr>
          <w:sz w:val="28"/>
          <w:szCs w:val="28"/>
        </w:rPr>
        <w:t>X.</w:t>
      </w:r>
      <w:r w:rsidRPr="00134F57">
        <w:rPr>
          <w:sz w:val="28"/>
          <w:szCs w:val="28"/>
          <w:lang w:val="en-US"/>
        </w:rPr>
        <w:t>;</w:t>
      </w:r>
      <w:r w:rsidRPr="00134F57">
        <w:rPr>
          <w:sz w:val="28"/>
          <w:szCs w:val="28"/>
        </w:rPr>
        <w:t xml:space="preserve"> Pingliang</w:t>
      </w:r>
      <w:r w:rsidRPr="00134F57">
        <w:rPr>
          <w:sz w:val="28"/>
          <w:szCs w:val="28"/>
          <w:lang w:val="en-US"/>
        </w:rPr>
        <w:t>, </w:t>
      </w:r>
      <w:r w:rsidRPr="00134F57">
        <w:rPr>
          <w:sz w:val="28"/>
          <w:szCs w:val="28"/>
        </w:rPr>
        <w:t>Li</w:t>
      </w:r>
      <w:r w:rsidRPr="00134F57">
        <w:rPr>
          <w:sz w:val="28"/>
          <w:szCs w:val="28"/>
          <w:lang w:val="en-US"/>
        </w:rPr>
        <w:t>;</w:t>
      </w:r>
      <w:r w:rsidRPr="00134F57">
        <w:rPr>
          <w:sz w:val="28"/>
          <w:szCs w:val="28"/>
        </w:rPr>
        <w:t xml:space="preserve"> Dongeai</w:t>
      </w:r>
      <w:r w:rsidRPr="00134F57">
        <w:rPr>
          <w:sz w:val="28"/>
          <w:szCs w:val="28"/>
          <w:lang w:val="en-US"/>
        </w:rPr>
        <w:t>, </w:t>
      </w:r>
      <w:r w:rsidRPr="00134F57">
        <w:rPr>
          <w:sz w:val="28"/>
          <w:szCs w:val="28"/>
        </w:rPr>
        <w:t>G.</w:t>
      </w:r>
      <w:r w:rsidRPr="00134F57">
        <w:rPr>
          <w:sz w:val="28"/>
          <w:szCs w:val="28"/>
          <w:lang w:val="en-US"/>
        </w:rPr>
        <w:t>;</w:t>
      </w:r>
      <w:r w:rsidRPr="00134F57">
        <w:rPr>
          <w:sz w:val="28"/>
          <w:szCs w:val="28"/>
        </w:rPr>
        <w:t xml:space="preserve"> Jinhui</w:t>
      </w:r>
      <w:r w:rsidRPr="00134F57">
        <w:rPr>
          <w:sz w:val="28"/>
          <w:szCs w:val="28"/>
          <w:lang w:val="en-US"/>
        </w:rPr>
        <w:t>, </w:t>
      </w:r>
      <w:r w:rsidRPr="00134F57">
        <w:rPr>
          <w:sz w:val="28"/>
          <w:szCs w:val="28"/>
        </w:rPr>
        <w:t>Hu</w:t>
      </w:r>
      <w:r w:rsidRPr="00134F57">
        <w:rPr>
          <w:sz w:val="28"/>
          <w:szCs w:val="28"/>
          <w:lang w:val="en-US"/>
        </w:rPr>
        <w:t>;</w:t>
      </w:r>
      <w:r w:rsidRPr="00134F57">
        <w:rPr>
          <w:sz w:val="28"/>
          <w:szCs w:val="28"/>
        </w:rPr>
        <w:t xml:space="preserve"> Yuchao</w:t>
      </w:r>
      <w:r w:rsidRPr="00134F57">
        <w:rPr>
          <w:sz w:val="28"/>
          <w:szCs w:val="28"/>
          <w:lang w:val="en-US"/>
        </w:rPr>
        <w:t>, </w:t>
      </w:r>
      <w:r w:rsidRPr="00134F57">
        <w:rPr>
          <w:sz w:val="28"/>
          <w:szCs w:val="28"/>
        </w:rPr>
        <w:t>C.</w:t>
      </w:r>
      <w:r w:rsidRPr="00134F57">
        <w:rPr>
          <w:sz w:val="28"/>
          <w:szCs w:val="28"/>
          <w:lang w:val="en-US"/>
        </w:rPr>
        <w:t>;</w:t>
      </w:r>
      <w:r w:rsidRPr="00134F57">
        <w:rPr>
          <w:sz w:val="28"/>
          <w:szCs w:val="28"/>
        </w:rPr>
        <w:t xml:space="preserve"> Wei</w:t>
      </w:r>
      <w:r w:rsidRPr="00134F57">
        <w:rPr>
          <w:sz w:val="28"/>
          <w:szCs w:val="28"/>
          <w:lang w:val="en-US"/>
        </w:rPr>
        <w:t>, </w:t>
      </w:r>
      <w:r w:rsidRPr="00134F57">
        <w:rPr>
          <w:sz w:val="28"/>
          <w:szCs w:val="28"/>
        </w:rPr>
        <w:t>He</w:t>
      </w:r>
      <w:r w:rsidRPr="00134F57">
        <w:rPr>
          <w:sz w:val="28"/>
          <w:szCs w:val="28"/>
          <w:lang w:val="en-US"/>
        </w:rPr>
        <w:t>.</w:t>
      </w:r>
      <w:r w:rsidRPr="00134F57">
        <w:rPr>
          <w:sz w:val="28"/>
          <w:szCs w:val="28"/>
        </w:rPr>
        <w:t xml:space="preserve"> Synthesis and Antbacterial Activity Evaluation of 2,6-bis(6-substituted-1,2,4-triazolo[3,4-b][1,3,4]thiadiazol-3-yl)pyridine Derivatives</w:t>
      </w:r>
      <w:r w:rsidRPr="00134F57">
        <w:rPr>
          <w:sz w:val="28"/>
          <w:szCs w:val="28"/>
          <w:lang w:val="en-US"/>
        </w:rPr>
        <w:t>.</w:t>
      </w:r>
      <w:r w:rsidRPr="00134F57">
        <w:rPr>
          <w:sz w:val="28"/>
          <w:szCs w:val="28"/>
        </w:rPr>
        <w:t xml:space="preserve"> </w:t>
      </w:r>
      <w:r w:rsidRPr="00134F57">
        <w:rPr>
          <w:i/>
          <w:sz w:val="28"/>
          <w:szCs w:val="28"/>
        </w:rPr>
        <w:t>Medical Chemistry Research.</w:t>
      </w:r>
      <w:r w:rsidRPr="00134F57">
        <w:rPr>
          <w:i/>
          <w:sz w:val="28"/>
          <w:szCs w:val="28"/>
          <w:lang w:val="ru-RU"/>
        </w:rPr>
        <w:t>,</w:t>
      </w:r>
      <w:r w:rsidRPr="00134F57">
        <w:rPr>
          <w:sz w:val="28"/>
          <w:szCs w:val="28"/>
        </w:rPr>
        <w:t xml:space="preserve"> 2014</w:t>
      </w:r>
      <w:r w:rsidRPr="00134F57">
        <w:rPr>
          <w:sz w:val="28"/>
          <w:szCs w:val="28"/>
          <w:lang w:val="ru-RU"/>
        </w:rPr>
        <w:t>,</w:t>
      </w:r>
      <w:r w:rsidRPr="00134F57">
        <w:rPr>
          <w:sz w:val="28"/>
          <w:szCs w:val="28"/>
        </w:rPr>
        <w:t xml:space="preserve"> 23</w:t>
      </w:r>
      <w:r w:rsidRPr="00134F57">
        <w:rPr>
          <w:sz w:val="28"/>
          <w:szCs w:val="28"/>
          <w:lang w:val="ru-RU"/>
        </w:rPr>
        <w:t>(</w:t>
      </w:r>
      <w:r w:rsidRPr="00134F57">
        <w:rPr>
          <w:sz w:val="28"/>
          <w:szCs w:val="28"/>
        </w:rPr>
        <w:t>4</w:t>
      </w:r>
      <w:r w:rsidRPr="00134F57">
        <w:rPr>
          <w:sz w:val="28"/>
          <w:szCs w:val="28"/>
          <w:lang w:val="ru-RU"/>
        </w:rPr>
        <w:t>), рр </w:t>
      </w:r>
      <w:r w:rsidRPr="00134F57">
        <w:rPr>
          <w:sz w:val="28"/>
          <w:szCs w:val="28"/>
        </w:rPr>
        <w:t>1941–1949.</w:t>
      </w:r>
    </w:p>
    <w:p w:rsidR="00A3677F" w:rsidRPr="00134F57" w:rsidRDefault="00CD2002" w:rsidP="00A3677F">
      <w:pPr>
        <w:pStyle w:val="a5"/>
        <w:numPr>
          <w:ilvl w:val="0"/>
          <w:numId w:val="25"/>
        </w:numPr>
        <w:tabs>
          <w:tab w:val="left" w:pos="540"/>
          <w:tab w:val="left" w:pos="1276"/>
        </w:tabs>
        <w:spacing w:line="360" w:lineRule="auto"/>
        <w:ind w:left="0" w:firstLine="709"/>
        <w:contextualSpacing/>
        <w:jc w:val="both"/>
        <w:rPr>
          <w:sz w:val="28"/>
          <w:szCs w:val="28"/>
        </w:rPr>
      </w:pPr>
      <w:hyperlink r:id="rId132" w:anchor="auth-1" w:history="1">
        <w:r w:rsidR="00A3677F" w:rsidRPr="00FE550F">
          <w:rPr>
            <w:rStyle w:val="af4"/>
            <w:rFonts w:eastAsia="Bookman Old Style"/>
            <w:color w:val="auto"/>
            <w:sz w:val="28"/>
            <w:szCs w:val="28"/>
            <w:u w:val="none"/>
          </w:rPr>
          <w:t>Sokmen</w:t>
        </w:r>
      </w:hyperlink>
      <w:r w:rsidR="00A3677F" w:rsidRPr="00FE550F">
        <w:rPr>
          <w:sz w:val="28"/>
          <w:szCs w:val="28"/>
        </w:rPr>
        <w:t>,</w:t>
      </w:r>
      <w:r w:rsidR="00A3677F" w:rsidRPr="00FE550F">
        <w:rPr>
          <w:sz w:val="28"/>
          <w:szCs w:val="28"/>
          <w:lang w:val="en-US"/>
        </w:rPr>
        <w:t> </w:t>
      </w:r>
      <w:r w:rsidR="00A3677F" w:rsidRPr="00FE550F">
        <w:rPr>
          <w:sz w:val="28"/>
          <w:szCs w:val="28"/>
        </w:rPr>
        <w:t xml:space="preserve">В.В.; </w:t>
      </w:r>
      <w:hyperlink r:id="rId133" w:anchor="auth-2" w:history="1">
        <w:r w:rsidR="00A3677F" w:rsidRPr="00FE550F">
          <w:rPr>
            <w:rStyle w:val="af4"/>
            <w:rFonts w:eastAsia="Bookman Old Style"/>
            <w:color w:val="auto"/>
            <w:sz w:val="28"/>
            <w:szCs w:val="28"/>
            <w:u w:val="none"/>
          </w:rPr>
          <w:t>Gumrukcuoglu</w:t>
        </w:r>
      </w:hyperlink>
      <w:r w:rsidR="00A3677F" w:rsidRPr="00FE550F">
        <w:rPr>
          <w:sz w:val="28"/>
          <w:szCs w:val="28"/>
        </w:rPr>
        <w:t>, </w:t>
      </w:r>
      <w:r w:rsidR="00A3677F" w:rsidRPr="00FE550F">
        <w:rPr>
          <w:sz w:val="28"/>
          <w:szCs w:val="28"/>
          <w:lang w:val="en-US"/>
        </w:rPr>
        <w:t>N</w:t>
      </w:r>
      <w:r w:rsidR="00A3677F" w:rsidRPr="00FE550F">
        <w:rPr>
          <w:sz w:val="28"/>
          <w:szCs w:val="28"/>
        </w:rPr>
        <w:t xml:space="preserve">.; </w:t>
      </w:r>
      <w:hyperlink r:id="rId134" w:anchor="auth-3" w:history="1">
        <w:r w:rsidR="00A3677F" w:rsidRPr="00FE550F">
          <w:rPr>
            <w:rStyle w:val="af4"/>
            <w:rFonts w:eastAsia="Bookman Old Style"/>
            <w:color w:val="auto"/>
            <w:sz w:val="28"/>
            <w:szCs w:val="28"/>
            <w:u w:val="none"/>
          </w:rPr>
          <w:t>Ugras</w:t>
        </w:r>
      </w:hyperlink>
      <w:r w:rsidR="00A3677F" w:rsidRPr="00FE550F">
        <w:rPr>
          <w:sz w:val="28"/>
          <w:szCs w:val="28"/>
        </w:rPr>
        <w:t>,</w:t>
      </w:r>
      <w:r w:rsidR="00A3677F" w:rsidRPr="00FE550F">
        <w:rPr>
          <w:sz w:val="28"/>
          <w:szCs w:val="28"/>
          <w:lang w:val="en-US"/>
        </w:rPr>
        <w:t> S</w:t>
      </w:r>
      <w:r w:rsidR="00A3677F" w:rsidRPr="00FE550F">
        <w:rPr>
          <w:sz w:val="28"/>
          <w:szCs w:val="28"/>
        </w:rPr>
        <w:t xml:space="preserve">.; </w:t>
      </w:r>
      <w:hyperlink r:id="rId135" w:anchor="auth-4" w:history="1">
        <w:r w:rsidR="00A3677F" w:rsidRPr="00FE550F">
          <w:rPr>
            <w:rStyle w:val="af4"/>
            <w:rFonts w:eastAsia="Bookman Old Style"/>
            <w:color w:val="auto"/>
            <w:sz w:val="28"/>
            <w:szCs w:val="28"/>
            <w:u w:val="none"/>
          </w:rPr>
          <w:t>Sahin</w:t>
        </w:r>
      </w:hyperlink>
      <w:r w:rsidR="00A3677F" w:rsidRPr="00FE550F">
        <w:rPr>
          <w:sz w:val="28"/>
          <w:szCs w:val="28"/>
        </w:rPr>
        <w:t>,</w:t>
      </w:r>
      <w:r w:rsidR="00A3677F" w:rsidRPr="00FE550F">
        <w:rPr>
          <w:sz w:val="28"/>
          <w:szCs w:val="28"/>
          <w:lang w:val="en-US"/>
        </w:rPr>
        <w:t> </w:t>
      </w:r>
      <w:r w:rsidR="00A3677F" w:rsidRPr="00FE550F">
        <w:rPr>
          <w:sz w:val="28"/>
          <w:szCs w:val="28"/>
        </w:rPr>
        <w:t xml:space="preserve">Н.; </w:t>
      </w:r>
      <w:hyperlink r:id="rId136" w:anchor="auth-5" w:history="1">
        <w:r w:rsidR="00A3677F" w:rsidRPr="00FE550F">
          <w:rPr>
            <w:rStyle w:val="af4"/>
            <w:rFonts w:eastAsia="Bookman Old Style"/>
            <w:color w:val="auto"/>
            <w:sz w:val="28"/>
            <w:szCs w:val="28"/>
            <w:u w:val="none"/>
          </w:rPr>
          <w:t>Sagkal</w:t>
        </w:r>
      </w:hyperlink>
      <w:r w:rsidR="00A3677F" w:rsidRPr="00FE550F">
        <w:rPr>
          <w:sz w:val="28"/>
          <w:szCs w:val="28"/>
        </w:rPr>
        <w:t>,</w:t>
      </w:r>
      <w:r w:rsidR="00A3677F" w:rsidRPr="00FE550F">
        <w:rPr>
          <w:sz w:val="28"/>
          <w:szCs w:val="28"/>
          <w:lang w:val="en-US"/>
        </w:rPr>
        <w:t> H</w:t>
      </w:r>
      <w:r w:rsidR="00A3677F" w:rsidRPr="00FE550F">
        <w:rPr>
          <w:sz w:val="28"/>
          <w:szCs w:val="28"/>
        </w:rPr>
        <w:t xml:space="preserve">.; </w:t>
      </w:r>
      <w:hyperlink r:id="rId137" w:anchor="auth-6" w:history="1">
        <w:r w:rsidR="00A3677F" w:rsidRPr="00FE550F">
          <w:rPr>
            <w:rStyle w:val="af4"/>
            <w:rFonts w:eastAsia="Bookman Old Style"/>
            <w:color w:val="auto"/>
            <w:sz w:val="28"/>
            <w:szCs w:val="28"/>
            <w:u w:val="none"/>
          </w:rPr>
          <w:t xml:space="preserve"> Ugras</w:t>
        </w:r>
      </w:hyperlink>
      <w:r w:rsidR="00A3677F" w:rsidRPr="00FE550F">
        <w:rPr>
          <w:sz w:val="28"/>
          <w:szCs w:val="28"/>
        </w:rPr>
        <w:t>,</w:t>
      </w:r>
      <w:r w:rsidR="00A3677F" w:rsidRPr="00134F57">
        <w:rPr>
          <w:sz w:val="28"/>
          <w:szCs w:val="28"/>
        </w:rPr>
        <w:t xml:space="preserve"> Н.И. </w:t>
      </w:r>
      <w:hyperlink r:id="rId138" w:history="1">
        <w:r w:rsidR="00A3677F" w:rsidRPr="00134F57">
          <w:rPr>
            <w:sz w:val="28"/>
            <w:szCs w:val="28"/>
          </w:rPr>
          <w:t>Synthesis, antibacterial, antiurease, and antioxidant activities of some new 1,2,4-triazole schiff base and amine derivatives</w:t>
        </w:r>
      </w:hyperlink>
      <w:r w:rsidR="00A3677F" w:rsidRPr="00134F57">
        <w:rPr>
          <w:sz w:val="28"/>
          <w:szCs w:val="28"/>
          <w:lang w:val="en-US"/>
        </w:rPr>
        <w:t>.</w:t>
      </w:r>
      <w:r w:rsidR="00A3677F" w:rsidRPr="00134F57">
        <w:rPr>
          <w:sz w:val="28"/>
          <w:szCs w:val="28"/>
        </w:rPr>
        <w:t xml:space="preserve"> </w:t>
      </w:r>
      <w:r w:rsidR="00A3677F" w:rsidRPr="00134F57">
        <w:rPr>
          <w:i/>
          <w:sz w:val="28"/>
          <w:szCs w:val="28"/>
        </w:rPr>
        <w:t>Appl. Biochem. Biotechnol.</w:t>
      </w:r>
      <w:r w:rsidR="00A3677F" w:rsidRPr="00134F57">
        <w:rPr>
          <w:sz w:val="28"/>
          <w:szCs w:val="28"/>
          <w:lang w:val="en-US"/>
        </w:rPr>
        <w:t>,</w:t>
      </w:r>
      <w:r w:rsidR="00A3677F" w:rsidRPr="00134F57">
        <w:rPr>
          <w:sz w:val="28"/>
          <w:szCs w:val="28"/>
        </w:rPr>
        <w:t xml:space="preserve"> 2015</w:t>
      </w:r>
      <w:r w:rsidR="00A3677F" w:rsidRPr="00134F57">
        <w:rPr>
          <w:sz w:val="28"/>
          <w:szCs w:val="28"/>
          <w:lang w:val="en-US"/>
        </w:rPr>
        <w:t xml:space="preserve">, </w:t>
      </w:r>
      <w:r w:rsidR="00A3677F" w:rsidRPr="00134F57">
        <w:rPr>
          <w:sz w:val="28"/>
          <w:szCs w:val="28"/>
        </w:rPr>
        <w:t>175(2)</w:t>
      </w:r>
      <w:r w:rsidR="00A3677F" w:rsidRPr="00134F57">
        <w:rPr>
          <w:sz w:val="28"/>
          <w:szCs w:val="28"/>
          <w:lang w:val="en-US"/>
        </w:rPr>
        <w:t>, </w:t>
      </w:r>
      <w:r w:rsidR="00A3677F" w:rsidRPr="00134F57">
        <w:rPr>
          <w:sz w:val="28"/>
          <w:szCs w:val="28"/>
          <w:lang w:val="ru-RU"/>
        </w:rPr>
        <w:t>рр</w:t>
      </w:r>
      <w:r w:rsidR="00A3677F" w:rsidRPr="00134F57">
        <w:rPr>
          <w:sz w:val="28"/>
          <w:szCs w:val="28"/>
          <w:lang w:val="en-US"/>
        </w:rPr>
        <w:t> </w:t>
      </w:r>
      <w:r w:rsidR="00A3677F" w:rsidRPr="00134F57">
        <w:rPr>
          <w:sz w:val="28"/>
          <w:szCs w:val="28"/>
        </w:rPr>
        <w:t>705–714.</w:t>
      </w:r>
    </w:p>
    <w:p w:rsidR="00A3677F" w:rsidRPr="00134F57" w:rsidRDefault="00CD2002" w:rsidP="00A3677F">
      <w:pPr>
        <w:pStyle w:val="a5"/>
        <w:numPr>
          <w:ilvl w:val="0"/>
          <w:numId w:val="25"/>
        </w:numPr>
        <w:tabs>
          <w:tab w:val="left" w:pos="540"/>
          <w:tab w:val="left" w:pos="1276"/>
        </w:tabs>
        <w:spacing w:line="360" w:lineRule="auto"/>
        <w:ind w:left="0" w:firstLine="709"/>
        <w:contextualSpacing/>
        <w:jc w:val="both"/>
        <w:rPr>
          <w:sz w:val="28"/>
          <w:szCs w:val="28"/>
        </w:rPr>
      </w:pPr>
      <w:hyperlink r:id="rId139" w:anchor="auth-1" w:history="1">
        <w:r w:rsidR="00A3677F" w:rsidRPr="00B27920">
          <w:rPr>
            <w:rStyle w:val="af4"/>
            <w:rFonts w:eastAsia="Bookman Old Style"/>
            <w:color w:val="auto"/>
            <w:sz w:val="28"/>
            <w:szCs w:val="28"/>
            <w:u w:val="none"/>
          </w:rPr>
          <w:t>Hayam</w:t>
        </w:r>
        <w:r w:rsidR="00A3677F" w:rsidRPr="00B27920">
          <w:rPr>
            <w:rStyle w:val="af4"/>
            <w:rFonts w:eastAsia="Bookman Old Style"/>
            <w:color w:val="auto"/>
            <w:sz w:val="28"/>
            <w:szCs w:val="28"/>
            <w:u w:val="none"/>
            <w:lang w:val="en-US"/>
          </w:rPr>
          <w:t> </w:t>
        </w:r>
        <w:r w:rsidR="00A3677F" w:rsidRPr="00B27920">
          <w:rPr>
            <w:rStyle w:val="af4"/>
            <w:rFonts w:eastAsia="Bookman Old Style"/>
            <w:color w:val="auto"/>
            <w:sz w:val="28"/>
            <w:szCs w:val="28"/>
            <w:u w:val="none"/>
          </w:rPr>
          <w:t>A.</w:t>
        </w:r>
        <w:r w:rsidR="00A3677F" w:rsidRPr="00B27920">
          <w:rPr>
            <w:rStyle w:val="af4"/>
            <w:rFonts w:eastAsia="Bookman Old Style"/>
            <w:color w:val="auto"/>
            <w:sz w:val="28"/>
            <w:szCs w:val="28"/>
            <w:u w:val="none"/>
            <w:lang w:val="en-US"/>
          </w:rPr>
          <w:t> </w:t>
        </w:r>
        <w:r w:rsidR="00A3677F" w:rsidRPr="00B27920">
          <w:rPr>
            <w:rStyle w:val="af4"/>
            <w:rFonts w:eastAsia="Bookman Old Style"/>
            <w:color w:val="auto"/>
            <w:sz w:val="28"/>
            <w:szCs w:val="28"/>
            <w:u w:val="none"/>
          </w:rPr>
          <w:t>Abd El Salam</w:t>
        </w:r>
      </w:hyperlink>
      <w:r w:rsidR="00A3677F" w:rsidRPr="00B27920">
        <w:rPr>
          <w:sz w:val="28"/>
          <w:szCs w:val="28"/>
          <w:lang w:val="en-US"/>
        </w:rPr>
        <w:t>;</w:t>
      </w:r>
      <w:r w:rsidR="00A3677F" w:rsidRPr="00B27920">
        <w:rPr>
          <w:sz w:val="28"/>
          <w:szCs w:val="28"/>
        </w:rPr>
        <w:t xml:space="preserve"> </w:t>
      </w:r>
      <w:hyperlink r:id="rId140" w:anchor="auth-2" w:history="1">
        <w:r w:rsidR="00A3677F" w:rsidRPr="00B27920">
          <w:rPr>
            <w:rStyle w:val="af4"/>
            <w:rFonts w:eastAsia="Bookman Old Style"/>
            <w:color w:val="auto"/>
            <w:sz w:val="28"/>
            <w:szCs w:val="28"/>
            <w:u w:val="none"/>
          </w:rPr>
          <w:t>El-Sayed</w:t>
        </w:r>
        <w:r w:rsidR="00A3677F" w:rsidRPr="00B27920">
          <w:rPr>
            <w:rStyle w:val="af4"/>
            <w:rFonts w:eastAsia="Bookman Old Style"/>
            <w:color w:val="auto"/>
            <w:sz w:val="28"/>
            <w:szCs w:val="28"/>
            <w:u w:val="none"/>
            <w:lang w:val="en-US"/>
          </w:rPr>
          <w:t> </w:t>
        </w:r>
        <w:r w:rsidR="00A3677F" w:rsidRPr="00B27920">
          <w:rPr>
            <w:rStyle w:val="af4"/>
            <w:rFonts w:eastAsia="Bookman Old Style"/>
            <w:color w:val="auto"/>
            <w:sz w:val="28"/>
            <w:szCs w:val="28"/>
            <w:u w:val="none"/>
          </w:rPr>
          <w:t>M.</w:t>
        </w:r>
        <w:r w:rsidR="00A3677F" w:rsidRPr="00B27920">
          <w:rPr>
            <w:rStyle w:val="af4"/>
            <w:rFonts w:eastAsia="Bookman Old Style"/>
            <w:color w:val="auto"/>
            <w:sz w:val="28"/>
            <w:szCs w:val="28"/>
            <w:u w:val="none"/>
            <w:lang w:val="en-US"/>
          </w:rPr>
          <w:t> </w:t>
        </w:r>
        <w:r w:rsidR="00A3677F" w:rsidRPr="00B27920">
          <w:rPr>
            <w:rStyle w:val="af4"/>
            <w:rFonts w:eastAsia="Bookman Old Style"/>
            <w:color w:val="auto"/>
            <w:sz w:val="28"/>
            <w:szCs w:val="28"/>
            <w:u w:val="none"/>
          </w:rPr>
          <w:t>A.</w:t>
        </w:r>
        <w:r w:rsidR="00A3677F" w:rsidRPr="00B27920">
          <w:rPr>
            <w:rStyle w:val="af4"/>
            <w:rFonts w:eastAsia="Bookman Old Style"/>
            <w:color w:val="auto"/>
            <w:sz w:val="28"/>
            <w:szCs w:val="28"/>
            <w:u w:val="none"/>
            <w:lang w:val="en-US"/>
          </w:rPr>
          <w:t> </w:t>
        </w:r>
        <w:r w:rsidR="00A3677F" w:rsidRPr="00B27920">
          <w:rPr>
            <w:rStyle w:val="af4"/>
            <w:rFonts w:eastAsia="Bookman Old Style"/>
            <w:color w:val="auto"/>
            <w:sz w:val="28"/>
            <w:szCs w:val="28"/>
            <w:u w:val="none"/>
          </w:rPr>
          <w:t>Yakout</w:t>
        </w:r>
      </w:hyperlink>
      <w:r w:rsidR="00A3677F" w:rsidRPr="00B27920">
        <w:rPr>
          <w:sz w:val="28"/>
          <w:szCs w:val="28"/>
          <w:lang w:val="en-US"/>
        </w:rPr>
        <w:t>;</w:t>
      </w:r>
      <w:r w:rsidR="00A3677F" w:rsidRPr="00B27920">
        <w:rPr>
          <w:sz w:val="28"/>
          <w:szCs w:val="28"/>
        </w:rPr>
        <w:t xml:space="preserve"> </w:t>
      </w:r>
      <w:hyperlink r:id="rId141" w:anchor="auth-3" w:history="1">
        <w:r w:rsidR="00A3677F" w:rsidRPr="00B27920">
          <w:rPr>
            <w:rStyle w:val="af4"/>
            <w:rFonts w:eastAsia="Bookman Old Style"/>
            <w:color w:val="auto"/>
            <w:sz w:val="28"/>
            <w:szCs w:val="28"/>
            <w:u w:val="none"/>
          </w:rPr>
          <w:t>Galal</w:t>
        </w:r>
        <w:r w:rsidR="00A3677F" w:rsidRPr="00B27920">
          <w:rPr>
            <w:rStyle w:val="af4"/>
            <w:rFonts w:eastAsia="Bookman Old Style"/>
            <w:color w:val="auto"/>
            <w:sz w:val="28"/>
            <w:szCs w:val="28"/>
            <w:u w:val="none"/>
            <w:lang w:val="en-US"/>
          </w:rPr>
          <w:t> </w:t>
        </w:r>
        <w:r w:rsidR="00A3677F" w:rsidRPr="00B27920">
          <w:rPr>
            <w:rStyle w:val="af4"/>
            <w:rFonts w:eastAsia="Bookman Old Style"/>
            <w:color w:val="auto"/>
            <w:sz w:val="28"/>
            <w:szCs w:val="28"/>
            <w:u w:val="none"/>
          </w:rPr>
          <w:t>A.</w:t>
        </w:r>
        <w:r w:rsidR="00A3677F" w:rsidRPr="00B27920">
          <w:rPr>
            <w:rStyle w:val="af4"/>
            <w:rFonts w:eastAsia="Bookman Old Style"/>
            <w:color w:val="auto"/>
            <w:sz w:val="28"/>
            <w:szCs w:val="28"/>
            <w:u w:val="none"/>
            <w:lang w:val="en-US"/>
          </w:rPr>
          <w:t> </w:t>
        </w:r>
        <w:r w:rsidR="00A3677F" w:rsidRPr="00B27920">
          <w:rPr>
            <w:rStyle w:val="af4"/>
            <w:rFonts w:eastAsia="Bookman Old Style"/>
            <w:color w:val="auto"/>
            <w:sz w:val="28"/>
            <w:szCs w:val="28"/>
            <w:u w:val="none"/>
          </w:rPr>
          <w:t>M.</w:t>
        </w:r>
        <w:r w:rsidR="00A3677F" w:rsidRPr="00B27920">
          <w:rPr>
            <w:rStyle w:val="af4"/>
            <w:rFonts w:eastAsia="Bookman Old Style"/>
            <w:color w:val="auto"/>
            <w:sz w:val="28"/>
            <w:szCs w:val="28"/>
            <w:u w:val="none"/>
            <w:lang w:val="en-US"/>
          </w:rPr>
          <w:t> </w:t>
        </w:r>
        <w:r w:rsidR="00A3677F" w:rsidRPr="00B27920">
          <w:rPr>
            <w:rStyle w:val="af4"/>
            <w:rFonts w:eastAsia="Bookman Old Style"/>
            <w:color w:val="auto"/>
            <w:sz w:val="28"/>
            <w:szCs w:val="28"/>
            <w:u w:val="none"/>
          </w:rPr>
          <w:t>Nawwar</w:t>
        </w:r>
      </w:hyperlink>
      <w:r w:rsidR="00A3677F" w:rsidRPr="00B27920">
        <w:rPr>
          <w:sz w:val="28"/>
          <w:szCs w:val="28"/>
          <w:lang w:val="en-US"/>
        </w:rPr>
        <w:t>;</w:t>
      </w:r>
      <w:r w:rsidR="00A3677F" w:rsidRPr="00B27920">
        <w:rPr>
          <w:sz w:val="28"/>
          <w:szCs w:val="28"/>
        </w:rPr>
        <w:t xml:space="preserve"> </w:t>
      </w:r>
      <w:hyperlink r:id="rId142" w:anchor="auth-4" w:history="1">
        <w:r w:rsidR="00A3677F" w:rsidRPr="00B27920">
          <w:rPr>
            <w:rStyle w:val="af4"/>
            <w:rFonts w:eastAsia="Bookman Old Style"/>
            <w:color w:val="auto"/>
            <w:sz w:val="28"/>
            <w:szCs w:val="28"/>
            <w:u w:val="none"/>
          </w:rPr>
          <w:t>M.</w:t>
        </w:r>
        <w:r w:rsidR="00A3677F" w:rsidRPr="00B27920">
          <w:rPr>
            <w:rStyle w:val="af4"/>
            <w:rFonts w:eastAsia="Bookman Old Style"/>
            <w:color w:val="auto"/>
            <w:sz w:val="28"/>
            <w:szCs w:val="28"/>
            <w:u w:val="none"/>
            <w:lang w:val="en-US"/>
          </w:rPr>
          <w:t> </w:t>
        </w:r>
        <w:r w:rsidR="00A3677F" w:rsidRPr="00B27920">
          <w:rPr>
            <w:rStyle w:val="af4"/>
            <w:rFonts w:eastAsia="Bookman Old Style"/>
            <w:color w:val="auto"/>
            <w:sz w:val="28"/>
            <w:szCs w:val="28"/>
            <w:u w:val="none"/>
          </w:rPr>
          <w:t>A.</w:t>
        </w:r>
        <w:r w:rsidR="00A3677F" w:rsidRPr="00B27920">
          <w:rPr>
            <w:rStyle w:val="af4"/>
            <w:rFonts w:eastAsia="Bookman Old Style"/>
            <w:color w:val="auto"/>
            <w:sz w:val="28"/>
            <w:szCs w:val="28"/>
            <w:u w:val="none"/>
            <w:lang w:val="en-US"/>
          </w:rPr>
          <w:t> </w:t>
        </w:r>
        <w:r w:rsidR="00A3677F" w:rsidRPr="00B27920">
          <w:rPr>
            <w:rStyle w:val="af4"/>
            <w:rFonts w:eastAsia="Bookman Old Style"/>
            <w:color w:val="auto"/>
            <w:sz w:val="28"/>
            <w:szCs w:val="28"/>
            <w:u w:val="none"/>
          </w:rPr>
          <w:t>El-Hashash</w:t>
        </w:r>
      </w:hyperlink>
      <w:r w:rsidR="00A3677F" w:rsidRPr="00B27920">
        <w:rPr>
          <w:sz w:val="28"/>
          <w:szCs w:val="28"/>
          <w:lang w:val="en-US"/>
        </w:rPr>
        <w:t xml:space="preserve">; </w:t>
      </w:r>
      <w:hyperlink r:id="rId143" w:anchor="auth-5" w:history="1">
        <w:r w:rsidR="00A3677F" w:rsidRPr="00B27920">
          <w:rPr>
            <w:rStyle w:val="af4"/>
            <w:rFonts w:eastAsia="Bookman Old Style"/>
            <w:color w:val="auto"/>
            <w:sz w:val="28"/>
            <w:szCs w:val="28"/>
            <w:u w:val="none"/>
          </w:rPr>
          <w:t>Abdel-Tawab</w:t>
        </w:r>
        <w:r w:rsidR="00A3677F" w:rsidRPr="00B27920">
          <w:rPr>
            <w:rStyle w:val="af4"/>
            <w:rFonts w:eastAsia="Bookman Old Style"/>
            <w:color w:val="auto"/>
            <w:sz w:val="28"/>
            <w:szCs w:val="28"/>
            <w:u w:val="none"/>
            <w:lang w:val="en-US"/>
          </w:rPr>
          <w:t> </w:t>
        </w:r>
        <w:r w:rsidR="00A3677F" w:rsidRPr="00B27920">
          <w:rPr>
            <w:rStyle w:val="af4"/>
            <w:rFonts w:eastAsia="Bookman Old Style"/>
            <w:color w:val="auto"/>
            <w:sz w:val="28"/>
            <w:szCs w:val="28"/>
            <w:u w:val="none"/>
          </w:rPr>
          <w:t>H.</w:t>
        </w:r>
        <w:r w:rsidR="00A3677F" w:rsidRPr="00B27920">
          <w:rPr>
            <w:rStyle w:val="af4"/>
            <w:rFonts w:eastAsia="Bookman Old Style"/>
            <w:color w:val="auto"/>
            <w:sz w:val="28"/>
            <w:szCs w:val="28"/>
            <w:u w:val="none"/>
            <w:lang w:val="en-US"/>
          </w:rPr>
          <w:t> </w:t>
        </w:r>
        <w:r w:rsidR="00A3677F" w:rsidRPr="00B27920">
          <w:rPr>
            <w:rStyle w:val="af4"/>
            <w:rFonts w:eastAsia="Bookman Old Style"/>
            <w:color w:val="auto"/>
            <w:sz w:val="28"/>
            <w:szCs w:val="28"/>
            <w:u w:val="none"/>
          </w:rPr>
          <w:t>Mossa</w:t>
        </w:r>
      </w:hyperlink>
      <w:r w:rsidR="00A3677F" w:rsidRPr="00B27920">
        <w:rPr>
          <w:sz w:val="28"/>
          <w:szCs w:val="28"/>
          <w:lang w:val="en-US"/>
        </w:rPr>
        <w:t xml:space="preserve">. </w:t>
      </w:r>
      <w:r w:rsidR="00A3677F" w:rsidRPr="00B27920">
        <w:rPr>
          <w:sz w:val="28"/>
          <w:szCs w:val="28"/>
        </w:rPr>
        <w:t>Synthesis o</w:t>
      </w:r>
      <w:r w:rsidR="00A3677F" w:rsidRPr="00134F57">
        <w:rPr>
          <w:sz w:val="28"/>
          <w:szCs w:val="28"/>
        </w:rPr>
        <w:t>f Some New 1,2,4-triazoles Containing Olyl Moiety and Evaluation of their Antimicrobial and Antioxidant Activities</w:t>
      </w:r>
      <w:r w:rsidR="00A3677F" w:rsidRPr="00134F57">
        <w:rPr>
          <w:sz w:val="28"/>
          <w:szCs w:val="28"/>
          <w:lang w:val="en-US"/>
        </w:rPr>
        <w:t>.</w:t>
      </w:r>
      <w:r w:rsidR="00A3677F" w:rsidRPr="00134F57">
        <w:rPr>
          <w:sz w:val="28"/>
          <w:szCs w:val="28"/>
        </w:rPr>
        <w:t xml:space="preserve"> </w:t>
      </w:r>
      <w:r w:rsidR="00A3677F" w:rsidRPr="00134F57">
        <w:rPr>
          <w:i/>
          <w:sz w:val="28"/>
          <w:szCs w:val="28"/>
        </w:rPr>
        <w:t>Monatsh. Chem.</w:t>
      </w:r>
      <w:r w:rsidR="00A3677F" w:rsidRPr="00134F57">
        <w:rPr>
          <w:sz w:val="28"/>
          <w:szCs w:val="28"/>
          <w:lang w:val="ru-RU"/>
        </w:rPr>
        <w:t>,</w:t>
      </w:r>
      <w:r w:rsidR="00A3677F" w:rsidRPr="00134F57">
        <w:rPr>
          <w:sz w:val="28"/>
          <w:szCs w:val="28"/>
        </w:rPr>
        <w:t xml:space="preserve"> 2017</w:t>
      </w:r>
      <w:r w:rsidR="00A3677F" w:rsidRPr="00134F57">
        <w:rPr>
          <w:sz w:val="28"/>
          <w:szCs w:val="28"/>
          <w:lang w:val="ru-RU"/>
        </w:rPr>
        <w:t>,</w:t>
      </w:r>
      <w:r w:rsidR="00A3677F" w:rsidRPr="00134F57">
        <w:rPr>
          <w:sz w:val="28"/>
          <w:szCs w:val="28"/>
        </w:rPr>
        <w:t xml:space="preserve"> 148</w:t>
      </w:r>
      <w:r w:rsidR="00A3677F" w:rsidRPr="00134F57">
        <w:rPr>
          <w:sz w:val="28"/>
          <w:szCs w:val="28"/>
          <w:lang w:val="ru-RU"/>
        </w:rPr>
        <w:t>(2), рр </w:t>
      </w:r>
      <w:r w:rsidR="00A3677F" w:rsidRPr="00134F57">
        <w:rPr>
          <w:sz w:val="28"/>
          <w:szCs w:val="28"/>
        </w:rPr>
        <w:t>291–304.</w:t>
      </w:r>
    </w:p>
    <w:p w:rsidR="00A3677F" w:rsidRPr="00134F57" w:rsidRDefault="00CD2002" w:rsidP="00A3677F">
      <w:pPr>
        <w:pStyle w:val="a5"/>
        <w:numPr>
          <w:ilvl w:val="0"/>
          <w:numId w:val="25"/>
        </w:numPr>
        <w:tabs>
          <w:tab w:val="left" w:pos="540"/>
          <w:tab w:val="left" w:pos="1276"/>
        </w:tabs>
        <w:spacing w:line="360" w:lineRule="auto"/>
        <w:ind w:left="0" w:firstLine="709"/>
        <w:contextualSpacing/>
        <w:jc w:val="both"/>
        <w:rPr>
          <w:sz w:val="28"/>
          <w:szCs w:val="28"/>
        </w:rPr>
      </w:pPr>
      <w:hyperlink r:id="rId144" w:history="1">
        <w:r w:rsidR="00A3677F" w:rsidRPr="00134F57">
          <w:rPr>
            <w:sz w:val="28"/>
            <w:szCs w:val="28"/>
            <w:lang w:val="en-US"/>
          </w:rPr>
          <w:t>Voskressensky</w:t>
        </w:r>
      </w:hyperlink>
      <w:r w:rsidR="00A3677F" w:rsidRPr="00134F57">
        <w:rPr>
          <w:sz w:val="28"/>
          <w:szCs w:val="28"/>
        </w:rPr>
        <w:t>,</w:t>
      </w:r>
      <w:r w:rsidR="00A3677F" w:rsidRPr="00134F57">
        <w:rPr>
          <w:sz w:val="28"/>
          <w:szCs w:val="28"/>
          <w:lang w:val="en-US"/>
        </w:rPr>
        <w:t> L</w:t>
      </w:r>
      <w:r w:rsidR="00A3677F" w:rsidRPr="00134F57">
        <w:rPr>
          <w:sz w:val="28"/>
          <w:szCs w:val="28"/>
        </w:rPr>
        <w:t>.</w:t>
      </w:r>
      <w:r w:rsidR="00A3677F" w:rsidRPr="00134F57">
        <w:rPr>
          <w:sz w:val="28"/>
          <w:szCs w:val="28"/>
          <w:lang w:val="en-US"/>
        </w:rPr>
        <w:t>G</w:t>
      </w:r>
      <w:r w:rsidR="00A3677F" w:rsidRPr="00134F57">
        <w:rPr>
          <w:sz w:val="28"/>
          <w:szCs w:val="28"/>
        </w:rPr>
        <w:t xml:space="preserve">.; </w:t>
      </w:r>
      <w:hyperlink r:id="rId145" w:history="1">
        <w:r w:rsidR="00A3677F" w:rsidRPr="00134F57">
          <w:rPr>
            <w:sz w:val="28"/>
            <w:szCs w:val="28"/>
            <w:lang w:val="en-US"/>
          </w:rPr>
          <w:t>Borisova</w:t>
        </w:r>
      </w:hyperlink>
      <w:r w:rsidR="00A3677F" w:rsidRPr="00134F57">
        <w:rPr>
          <w:sz w:val="28"/>
          <w:szCs w:val="28"/>
        </w:rPr>
        <w:t>, Т.</w:t>
      </w:r>
      <w:r w:rsidR="00A3677F" w:rsidRPr="00134F57">
        <w:rPr>
          <w:sz w:val="28"/>
          <w:szCs w:val="28"/>
          <w:lang w:val="en-US"/>
        </w:rPr>
        <w:t>N</w:t>
      </w:r>
      <w:r w:rsidR="00A3677F" w:rsidRPr="00134F57">
        <w:rPr>
          <w:sz w:val="28"/>
          <w:szCs w:val="28"/>
        </w:rPr>
        <w:t xml:space="preserve">.; </w:t>
      </w:r>
      <w:hyperlink r:id="rId146" w:history="1">
        <w:r w:rsidR="00A3677F" w:rsidRPr="00134F57">
          <w:rPr>
            <w:sz w:val="28"/>
            <w:szCs w:val="28"/>
            <w:lang w:val="en-US"/>
          </w:rPr>
          <w:t>Ovcharov</w:t>
        </w:r>
      </w:hyperlink>
      <w:r w:rsidR="00A3677F" w:rsidRPr="00134F57">
        <w:rPr>
          <w:sz w:val="28"/>
          <w:szCs w:val="28"/>
        </w:rPr>
        <w:t>,</w:t>
      </w:r>
      <w:r w:rsidR="00A3677F" w:rsidRPr="00134F57">
        <w:rPr>
          <w:sz w:val="28"/>
          <w:szCs w:val="28"/>
          <w:lang w:val="en-US"/>
        </w:rPr>
        <w:t> M</w:t>
      </w:r>
      <w:r w:rsidR="00A3677F" w:rsidRPr="00134F57">
        <w:rPr>
          <w:sz w:val="28"/>
          <w:szCs w:val="28"/>
        </w:rPr>
        <w:t>.</w:t>
      </w:r>
      <w:r w:rsidR="00A3677F" w:rsidRPr="00134F57">
        <w:rPr>
          <w:sz w:val="28"/>
          <w:szCs w:val="28"/>
          <w:lang w:val="en-US"/>
        </w:rPr>
        <w:t>V</w:t>
      </w:r>
      <w:r w:rsidR="00A3677F" w:rsidRPr="00134F57">
        <w:rPr>
          <w:sz w:val="28"/>
          <w:szCs w:val="28"/>
        </w:rPr>
        <w:t xml:space="preserve">.; </w:t>
      </w:r>
      <w:hyperlink r:id="rId147" w:history="1">
        <w:r w:rsidR="00A3677F" w:rsidRPr="004E682F">
          <w:rPr>
            <w:rStyle w:val="af4"/>
            <w:rFonts w:eastAsia="Bookman Old Style"/>
            <w:bCs/>
            <w:color w:val="auto"/>
            <w:sz w:val="28"/>
            <w:szCs w:val="28"/>
            <w:u w:val="none"/>
            <w:bdr w:val="none" w:sz="0" w:space="0" w:color="auto" w:frame="1"/>
          </w:rPr>
          <w:t>Kulikova</w:t>
        </w:r>
      </w:hyperlink>
      <w:r w:rsidR="00A3677F" w:rsidRPr="004E682F">
        <w:rPr>
          <w:sz w:val="28"/>
          <w:szCs w:val="28"/>
        </w:rPr>
        <w:t>,</w:t>
      </w:r>
      <w:r w:rsidR="00A3677F" w:rsidRPr="004E682F">
        <w:rPr>
          <w:sz w:val="28"/>
          <w:szCs w:val="28"/>
          <w:lang w:val="en-US"/>
        </w:rPr>
        <w:t> L</w:t>
      </w:r>
      <w:r w:rsidR="00A3677F" w:rsidRPr="004E682F">
        <w:rPr>
          <w:sz w:val="28"/>
          <w:szCs w:val="28"/>
        </w:rPr>
        <w:t xml:space="preserve">. </w:t>
      </w:r>
      <w:r w:rsidR="00A3677F" w:rsidRPr="00134F57">
        <w:rPr>
          <w:sz w:val="28"/>
          <w:szCs w:val="28"/>
          <w:lang w:val="en-US"/>
        </w:rPr>
        <w:t>Transformations</w:t>
      </w:r>
      <w:r w:rsidR="00A3677F" w:rsidRPr="00134F57">
        <w:rPr>
          <w:sz w:val="28"/>
          <w:szCs w:val="28"/>
        </w:rPr>
        <w:t xml:space="preserve"> </w:t>
      </w:r>
      <w:r w:rsidR="00A3677F" w:rsidRPr="00134F57">
        <w:rPr>
          <w:sz w:val="28"/>
          <w:szCs w:val="28"/>
          <w:lang w:val="en-US"/>
        </w:rPr>
        <w:t>of</w:t>
      </w:r>
      <w:r w:rsidR="00A3677F" w:rsidRPr="00134F57">
        <w:rPr>
          <w:sz w:val="28"/>
          <w:szCs w:val="28"/>
        </w:rPr>
        <w:t xml:space="preserve"> </w:t>
      </w:r>
      <w:r w:rsidR="00A3677F" w:rsidRPr="00134F57">
        <w:rPr>
          <w:sz w:val="28"/>
          <w:szCs w:val="28"/>
          <w:lang w:val="en-US"/>
        </w:rPr>
        <w:t>Tetrahydro</w:t>
      </w:r>
      <w:r w:rsidR="00A3677F" w:rsidRPr="00134F57">
        <w:rPr>
          <w:sz w:val="28"/>
          <w:szCs w:val="28"/>
        </w:rPr>
        <w:t>-</w:t>
      </w:r>
      <w:r w:rsidR="00A3677F" w:rsidRPr="00134F57">
        <w:rPr>
          <w:sz w:val="28"/>
          <w:szCs w:val="28"/>
          <w:lang w:val="en-US"/>
        </w:rPr>
        <w:t>pyrido</w:t>
      </w:r>
      <w:r w:rsidR="00A3677F" w:rsidRPr="00134F57">
        <w:rPr>
          <w:sz w:val="28"/>
          <w:szCs w:val="28"/>
        </w:rPr>
        <w:t>[4,3-</w:t>
      </w:r>
      <w:r w:rsidR="00A3677F" w:rsidRPr="00134F57">
        <w:rPr>
          <w:sz w:val="28"/>
          <w:szCs w:val="28"/>
          <w:lang w:val="en-US"/>
        </w:rPr>
        <w:t>d</w:t>
      </w:r>
      <w:r w:rsidR="00A3677F" w:rsidRPr="00134F57">
        <w:rPr>
          <w:sz w:val="28"/>
          <w:szCs w:val="28"/>
        </w:rPr>
        <w:t>]</w:t>
      </w:r>
      <w:r w:rsidR="00A3677F" w:rsidRPr="00134F57">
        <w:rPr>
          <w:sz w:val="28"/>
          <w:szCs w:val="28"/>
          <w:lang w:val="en-US"/>
        </w:rPr>
        <w:t>pyrimidines</w:t>
      </w:r>
      <w:r w:rsidR="00A3677F" w:rsidRPr="00134F57">
        <w:rPr>
          <w:sz w:val="28"/>
          <w:szCs w:val="28"/>
        </w:rPr>
        <w:t xml:space="preserve"> [</w:t>
      </w:r>
      <w:r w:rsidR="00A3677F" w:rsidRPr="00134F57">
        <w:rPr>
          <w:i/>
          <w:sz w:val="28"/>
          <w:szCs w:val="28"/>
          <w:lang w:val="en-US"/>
        </w:rPr>
        <w:t>b</w:t>
      </w:r>
      <w:r w:rsidR="00A3677F" w:rsidRPr="00134F57">
        <w:rPr>
          <w:sz w:val="28"/>
          <w:szCs w:val="28"/>
        </w:rPr>
        <w:t>]-</w:t>
      </w:r>
      <w:r w:rsidR="00A3677F" w:rsidRPr="00134F57">
        <w:rPr>
          <w:sz w:val="28"/>
          <w:szCs w:val="28"/>
          <w:lang w:val="en-US"/>
        </w:rPr>
        <w:t>condensed</w:t>
      </w:r>
      <w:r w:rsidR="00A3677F" w:rsidRPr="00134F57">
        <w:rPr>
          <w:sz w:val="28"/>
          <w:szCs w:val="28"/>
        </w:rPr>
        <w:t xml:space="preserve"> </w:t>
      </w:r>
      <w:r w:rsidR="00A3677F" w:rsidRPr="00134F57">
        <w:rPr>
          <w:sz w:val="28"/>
          <w:szCs w:val="28"/>
          <w:lang w:val="en-US"/>
        </w:rPr>
        <w:t>with</w:t>
      </w:r>
      <w:r w:rsidR="00A3677F" w:rsidRPr="00134F57">
        <w:rPr>
          <w:sz w:val="28"/>
          <w:szCs w:val="28"/>
        </w:rPr>
        <w:t xml:space="preserve"> </w:t>
      </w:r>
      <w:r w:rsidR="00A3677F" w:rsidRPr="00134F57">
        <w:rPr>
          <w:sz w:val="28"/>
          <w:szCs w:val="28"/>
          <w:lang w:val="en-US"/>
        </w:rPr>
        <w:lastRenderedPageBreak/>
        <w:t>Isoxazole</w:t>
      </w:r>
      <w:r w:rsidR="00A3677F" w:rsidRPr="00134F57">
        <w:rPr>
          <w:sz w:val="28"/>
          <w:szCs w:val="28"/>
        </w:rPr>
        <w:t xml:space="preserve">, </w:t>
      </w:r>
      <w:r w:rsidR="00A3677F" w:rsidRPr="00134F57">
        <w:rPr>
          <w:sz w:val="28"/>
          <w:szCs w:val="28"/>
          <w:lang w:val="en-US"/>
        </w:rPr>
        <w:t>Thiazole</w:t>
      </w:r>
      <w:r w:rsidR="00A3677F" w:rsidRPr="00134F57">
        <w:rPr>
          <w:sz w:val="28"/>
          <w:szCs w:val="28"/>
        </w:rPr>
        <w:t xml:space="preserve">, </w:t>
      </w:r>
      <w:r w:rsidR="00A3677F" w:rsidRPr="00134F57">
        <w:rPr>
          <w:sz w:val="28"/>
          <w:szCs w:val="28"/>
          <w:lang w:val="en-US"/>
        </w:rPr>
        <w:t>Thiadiazole</w:t>
      </w:r>
      <w:r w:rsidR="00A3677F" w:rsidRPr="00134F57">
        <w:rPr>
          <w:sz w:val="28"/>
          <w:szCs w:val="28"/>
        </w:rPr>
        <w:t xml:space="preserve">, </w:t>
      </w:r>
      <w:r w:rsidR="00A3677F" w:rsidRPr="00134F57">
        <w:rPr>
          <w:sz w:val="28"/>
          <w:szCs w:val="28"/>
          <w:lang w:val="en-US"/>
        </w:rPr>
        <w:t>and</w:t>
      </w:r>
      <w:r w:rsidR="00A3677F" w:rsidRPr="00134F57">
        <w:rPr>
          <w:sz w:val="28"/>
          <w:szCs w:val="28"/>
        </w:rPr>
        <w:t xml:space="preserve"> </w:t>
      </w:r>
      <w:r w:rsidR="00A3677F" w:rsidRPr="00134F57">
        <w:rPr>
          <w:sz w:val="28"/>
          <w:szCs w:val="28"/>
          <w:lang w:val="en-US"/>
        </w:rPr>
        <w:t>Triazole</w:t>
      </w:r>
      <w:r w:rsidR="00A3677F" w:rsidRPr="00134F57">
        <w:rPr>
          <w:sz w:val="28"/>
          <w:szCs w:val="28"/>
        </w:rPr>
        <w:t xml:space="preserve"> </w:t>
      </w:r>
      <w:r w:rsidR="00A3677F" w:rsidRPr="00134F57">
        <w:rPr>
          <w:sz w:val="28"/>
          <w:szCs w:val="28"/>
          <w:lang w:val="en-US"/>
        </w:rPr>
        <w:t>Units</w:t>
      </w:r>
      <w:r w:rsidR="00A3677F" w:rsidRPr="00134F57">
        <w:rPr>
          <w:sz w:val="28"/>
          <w:szCs w:val="28"/>
        </w:rPr>
        <w:t xml:space="preserve"> </w:t>
      </w:r>
      <w:r w:rsidR="00A3677F" w:rsidRPr="00134F57">
        <w:rPr>
          <w:sz w:val="28"/>
          <w:szCs w:val="28"/>
          <w:lang w:val="en-US"/>
        </w:rPr>
        <w:t>Under</w:t>
      </w:r>
      <w:r w:rsidR="00A3677F" w:rsidRPr="00134F57">
        <w:rPr>
          <w:sz w:val="28"/>
          <w:szCs w:val="28"/>
        </w:rPr>
        <w:t xml:space="preserve"> </w:t>
      </w:r>
      <w:r w:rsidR="00A3677F" w:rsidRPr="00134F57">
        <w:rPr>
          <w:sz w:val="28"/>
          <w:szCs w:val="28"/>
          <w:lang w:val="en-US"/>
        </w:rPr>
        <w:t>the</w:t>
      </w:r>
      <w:r w:rsidR="00A3677F" w:rsidRPr="00134F57">
        <w:rPr>
          <w:sz w:val="28"/>
          <w:szCs w:val="28"/>
        </w:rPr>
        <w:t xml:space="preserve"> </w:t>
      </w:r>
      <w:r w:rsidR="00A3677F" w:rsidRPr="00134F57">
        <w:rPr>
          <w:sz w:val="28"/>
          <w:szCs w:val="28"/>
          <w:lang w:val="en-US"/>
        </w:rPr>
        <w:t>Action</w:t>
      </w:r>
      <w:r w:rsidR="00A3677F" w:rsidRPr="00134F57">
        <w:rPr>
          <w:sz w:val="28"/>
          <w:szCs w:val="28"/>
        </w:rPr>
        <w:t xml:space="preserve"> </w:t>
      </w:r>
      <w:r w:rsidR="00A3677F" w:rsidRPr="00134F57">
        <w:rPr>
          <w:sz w:val="28"/>
          <w:szCs w:val="28"/>
          <w:lang w:val="en-US"/>
        </w:rPr>
        <w:t>of</w:t>
      </w:r>
      <w:r w:rsidR="00A3677F" w:rsidRPr="00134F57">
        <w:rPr>
          <w:sz w:val="28"/>
          <w:szCs w:val="28"/>
        </w:rPr>
        <w:t xml:space="preserve"> </w:t>
      </w:r>
      <w:r w:rsidR="00A3677F" w:rsidRPr="00134F57">
        <w:rPr>
          <w:sz w:val="28"/>
          <w:szCs w:val="28"/>
          <w:lang w:val="en-US"/>
        </w:rPr>
        <w:t>Activated</w:t>
      </w:r>
      <w:r w:rsidR="00A3677F" w:rsidRPr="00134F57">
        <w:rPr>
          <w:sz w:val="28"/>
          <w:szCs w:val="28"/>
        </w:rPr>
        <w:t xml:space="preserve"> </w:t>
      </w:r>
      <w:r w:rsidR="00A3677F" w:rsidRPr="00134F57">
        <w:rPr>
          <w:sz w:val="28"/>
          <w:szCs w:val="28"/>
          <w:lang w:val="en-US"/>
        </w:rPr>
        <w:t>Alkynes</w:t>
      </w:r>
      <w:r w:rsidR="00A3677F" w:rsidRPr="00134F57">
        <w:rPr>
          <w:sz w:val="28"/>
          <w:szCs w:val="28"/>
        </w:rPr>
        <w:t xml:space="preserve">. </w:t>
      </w:r>
      <w:hyperlink r:id="rId148" w:history="1">
        <w:r w:rsidR="00A3677F" w:rsidRPr="00134F57">
          <w:rPr>
            <w:i/>
            <w:sz w:val="28"/>
            <w:szCs w:val="28"/>
            <w:lang w:val="en-US"/>
          </w:rPr>
          <w:t>Chem</w:t>
        </w:r>
        <w:r w:rsidR="00A3677F" w:rsidRPr="00134F57">
          <w:rPr>
            <w:i/>
            <w:sz w:val="28"/>
            <w:szCs w:val="28"/>
          </w:rPr>
          <w:t xml:space="preserve">. </w:t>
        </w:r>
        <w:r w:rsidR="00A3677F" w:rsidRPr="00134F57">
          <w:rPr>
            <w:i/>
            <w:sz w:val="28"/>
            <w:szCs w:val="28"/>
            <w:lang w:val="en-US"/>
          </w:rPr>
          <w:t>Heterocycl</w:t>
        </w:r>
        <w:r w:rsidR="00A3677F" w:rsidRPr="00134F57">
          <w:rPr>
            <w:i/>
            <w:sz w:val="28"/>
            <w:szCs w:val="28"/>
          </w:rPr>
          <w:t xml:space="preserve">. </w:t>
        </w:r>
        <w:r w:rsidR="00A3677F" w:rsidRPr="00134F57">
          <w:rPr>
            <w:i/>
            <w:sz w:val="28"/>
            <w:szCs w:val="28"/>
            <w:lang w:val="en-US"/>
          </w:rPr>
          <w:t>Compounds</w:t>
        </w:r>
      </w:hyperlink>
      <w:r w:rsidR="00A3677F" w:rsidRPr="00134F57">
        <w:rPr>
          <w:sz w:val="28"/>
          <w:szCs w:val="28"/>
        </w:rPr>
        <w:t>, 2008, 44(12), рр 1510–1519.</w:t>
      </w:r>
    </w:p>
    <w:p w:rsidR="00A3677F" w:rsidRPr="00134F57" w:rsidRDefault="00A3677F" w:rsidP="00A3677F">
      <w:pPr>
        <w:pStyle w:val="a5"/>
        <w:numPr>
          <w:ilvl w:val="0"/>
          <w:numId w:val="25"/>
        </w:numPr>
        <w:tabs>
          <w:tab w:val="left" w:pos="1276"/>
        </w:tabs>
        <w:spacing w:line="360" w:lineRule="auto"/>
        <w:ind w:left="0" w:firstLine="709"/>
        <w:jc w:val="both"/>
        <w:rPr>
          <w:sz w:val="28"/>
          <w:szCs w:val="28"/>
        </w:rPr>
      </w:pPr>
      <w:r w:rsidRPr="00134F57">
        <w:rPr>
          <w:sz w:val="28"/>
          <w:szCs w:val="28"/>
        </w:rPr>
        <w:t xml:space="preserve">Алексеенко А.Л. Синтез производных </w:t>
      </w:r>
      <w:r w:rsidRPr="00134F57">
        <w:rPr>
          <w:sz w:val="28"/>
          <w:szCs w:val="28"/>
          <w:lang w:val="en-US"/>
        </w:rPr>
        <w:t>w</w:t>
      </w:r>
      <w:r w:rsidRPr="00134F57">
        <w:rPr>
          <w:sz w:val="28"/>
          <w:szCs w:val="28"/>
        </w:rPr>
        <w:t>-(азол-1-ил) алкановых кислот и изучение их биологической активности : дисс. канд. хим. наук (02.00.03) М., 2007. 198с.</w:t>
      </w:r>
    </w:p>
    <w:p w:rsidR="00A3677F" w:rsidRPr="00134F57" w:rsidRDefault="00A3677F" w:rsidP="00A3677F">
      <w:pPr>
        <w:pStyle w:val="a5"/>
        <w:numPr>
          <w:ilvl w:val="0"/>
          <w:numId w:val="25"/>
        </w:numPr>
        <w:tabs>
          <w:tab w:val="left" w:pos="1276"/>
        </w:tabs>
        <w:spacing w:line="360" w:lineRule="auto"/>
        <w:ind w:left="0" w:firstLine="709"/>
        <w:jc w:val="both"/>
        <w:rPr>
          <w:sz w:val="28"/>
          <w:szCs w:val="28"/>
        </w:rPr>
      </w:pPr>
      <w:r w:rsidRPr="00134F57">
        <w:rPr>
          <w:sz w:val="28"/>
          <w:szCs w:val="28"/>
        </w:rPr>
        <w:t xml:space="preserve">Дитченко, Т.М.; Юрин,В.М.; Голубович, В.П.; Кудряшов, А.П. Молекулярные Механизмы Мембранотропного Действия Производных 1,2,4-Триазола. </w:t>
      </w:r>
      <w:r w:rsidRPr="00134F57">
        <w:rPr>
          <w:i/>
          <w:sz w:val="28"/>
          <w:szCs w:val="28"/>
        </w:rPr>
        <w:t>Вестник Белорусс. у-та. Сер.2.  Ученые записки</w:t>
      </w:r>
      <w:r w:rsidRPr="00134F57">
        <w:rPr>
          <w:sz w:val="28"/>
          <w:szCs w:val="28"/>
        </w:rPr>
        <w:t>, 2002, с 11‒17.</w:t>
      </w:r>
    </w:p>
    <w:p w:rsidR="00A3677F" w:rsidRPr="00134F57" w:rsidRDefault="00A3677F" w:rsidP="00A3677F">
      <w:pPr>
        <w:pStyle w:val="a5"/>
        <w:numPr>
          <w:ilvl w:val="0"/>
          <w:numId w:val="25"/>
        </w:numPr>
        <w:tabs>
          <w:tab w:val="left" w:pos="1276"/>
        </w:tabs>
        <w:spacing w:line="360" w:lineRule="auto"/>
        <w:ind w:left="0" w:firstLine="709"/>
        <w:jc w:val="both"/>
        <w:rPr>
          <w:spacing w:val="-4"/>
          <w:sz w:val="28"/>
          <w:szCs w:val="28"/>
        </w:rPr>
      </w:pPr>
      <w:r w:rsidRPr="00134F57">
        <w:rPr>
          <w:spacing w:val="-4"/>
          <w:sz w:val="28"/>
          <w:szCs w:val="28"/>
        </w:rPr>
        <w:t xml:space="preserve">Данільченко, Д.М.; Звенігородська, Т.В.; Парченко, В.В. Натрій -2-(-4-амонію-(5-(фуран-2-іл)-1,2,4-тріазол-3-ілтіо) Ацетат, Синтез, Дослідження Біохімічних Показників Сироватки Крові Корів при його Використанні. </w:t>
      </w:r>
      <w:r w:rsidRPr="00134F57">
        <w:rPr>
          <w:i/>
          <w:spacing w:val="-4"/>
          <w:sz w:val="28"/>
          <w:szCs w:val="28"/>
        </w:rPr>
        <w:t>Актуальні питання фармацевтичної і медичної науки та практики</w:t>
      </w:r>
      <w:r w:rsidRPr="00134F57">
        <w:rPr>
          <w:spacing w:val="-4"/>
          <w:sz w:val="28"/>
          <w:szCs w:val="28"/>
        </w:rPr>
        <w:t>, 2017, 10(1(23)), с 76‒80.</w:t>
      </w:r>
    </w:p>
    <w:p w:rsidR="00A3677F" w:rsidRPr="00134F57" w:rsidRDefault="00A3677F" w:rsidP="00A3677F">
      <w:pPr>
        <w:pStyle w:val="a5"/>
        <w:numPr>
          <w:ilvl w:val="0"/>
          <w:numId w:val="25"/>
        </w:numPr>
        <w:tabs>
          <w:tab w:val="left" w:pos="1276"/>
        </w:tabs>
        <w:spacing w:line="360" w:lineRule="auto"/>
        <w:ind w:left="0" w:firstLine="709"/>
        <w:jc w:val="both"/>
        <w:rPr>
          <w:sz w:val="28"/>
          <w:szCs w:val="28"/>
        </w:rPr>
      </w:pPr>
      <w:r w:rsidRPr="00134F57">
        <w:rPr>
          <w:sz w:val="28"/>
          <w:szCs w:val="28"/>
        </w:rPr>
        <w:t xml:space="preserve">Киричко, Б.П. Вплив Препаратів Антиоксидантної Дії На Клініко-Біохімічний Прояв Гострого Асептичного Запалення. </w:t>
      </w:r>
      <w:r w:rsidRPr="00134F57">
        <w:rPr>
          <w:i/>
          <w:sz w:val="28"/>
          <w:szCs w:val="28"/>
        </w:rPr>
        <w:t>Вісник Полтавської державної аграрної академії</w:t>
      </w:r>
      <w:r w:rsidRPr="00134F57">
        <w:rPr>
          <w:sz w:val="28"/>
          <w:szCs w:val="28"/>
        </w:rPr>
        <w:t xml:space="preserve"> 2005, 2, с 52‒53.</w:t>
      </w:r>
    </w:p>
    <w:p w:rsidR="00A3677F" w:rsidRPr="00350558" w:rsidRDefault="00A3677F" w:rsidP="00A3677F">
      <w:pPr>
        <w:pStyle w:val="a5"/>
        <w:numPr>
          <w:ilvl w:val="0"/>
          <w:numId w:val="25"/>
        </w:numPr>
        <w:tabs>
          <w:tab w:val="left" w:pos="1276"/>
        </w:tabs>
        <w:spacing w:line="360" w:lineRule="auto"/>
        <w:ind w:left="0" w:firstLine="709"/>
        <w:jc w:val="both"/>
        <w:rPr>
          <w:spacing w:val="-6"/>
          <w:sz w:val="28"/>
          <w:szCs w:val="28"/>
        </w:rPr>
      </w:pPr>
      <w:r w:rsidRPr="00350558">
        <w:rPr>
          <w:spacing w:val="-6"/>
          <w:sz w:val="28"/>
          <w:szCs w:val="28"/>
        </w:rPr>
        <w:t xml:space="preserve">Парченко, В.В. Гістологічні Дослідження М’яких Тканин Овець із Експериментальним Гнійно-запальним Процесом на Фоні Використання Похідних 5-(фуран-2-іл)-1,2,4-тріазол-3-тіонів). </w:t>
      </w:r>
      <w:r w:rsidRPr="00350558">
        <w:rPr>
          <w:i/>
          <w:spacing w:val="-6"/>
          <w:sz w:val="28"/>
          <w:szCs w:val="28"/>
        </w:rPr>
        <w:t>Медична хімія</w:t>
      </w:r>
      <w:r w:rsidRPr="00350558">
        <w:rPr>
          <w:spacing w:val="-6"/>
          <w:sz w:val="28"/>
          <w:szCs w:val="28"/>
        </w:rPr>
        <w:t>, 2011, 13, 2(47), с 84‒89.</w:t>
      </w:r>
    </w:p>
    <w:p w:rsidR="00A3677F" w:rsidRPr="00350558" w:rsidRDefault="00A3677F" w:rsidP="00A3677F">
      <w:pPr>
        <w:pStyle w:val="a5"/>
        <w:numPr>
          <w:ilvl w:val="0"/>
          <w:numId w:val="25"/>
        </w:numPr>
        <w:tabs>
          <w:tab w:val="left" w:pos="1276"/>
        </w:tabs>
        <w:spacing w:line="360" w:lineRule="auto"/>
        <w:ind w:left="0" w:firstLine="709"/>
        <w:jc w:val="both"/>
        <w:rPr>
          <w:sz w:val="28"/>
          <w:szCs w:val="28"/>
          <w:lang w:val="en-US"/>
        </w:rPr>
      </w:pPr>
      <w:r w:rsidRPr="00350558">
        <w:rPr>
          <w:sz w:val="28"/>
          <w:szCs w:val="28"/>
        </w:rPr>
        <w:t xml:space="preserve">Антипенко, Л.М.; Коваленко, С.І.; Карпенко, О.В. та ін. (Запорізький Державний Медичний Університет). ([1,2,4]триазоло[1,5-с] хіназолін-2-інсульфаніл) Карбонові Кислоти, що Проявляють Антирадикальну, Антиоксидантну, Гепатопротекторну та Протигрибкову Дію. Патент України 40918, Серп 12, 2009. </w:t>
      </w:r>
    </w:p>
    <w:p w:rsidR="00A3677F" w:rsidRPr="00350558" w:rsidRDefault="00A3677F" w:rsidP="00A3677F">
      <w:pPr>
        <w:pStyle w:val="a5"/>
        <w:numPr>
          <w:ilvl w:val="0"/>
          <w:numId w:val="25"/>
        </w:numPr>
        <w:tabs>
          <w:tab w:val="left" w:pos="1276"/>
        </w:tabs>
        <w:spacing w:line="360" w:lineRule="auto"/>
        <w:ind w:left="0" w:firstLine="709"/>
        <w:jc w:val="both"/>
        <w:rPr>
          <w:sz w:val="28"/>
          <w:szCs w:val="28"/>
          <w:lang w:val="en-US"/>
        </w:rPr>
      </w:pPr>
      <w:r w:rsidRPr="00350558">
        <w:rPr>
          <w:sz w:val="28"/>
          <w:szCs w:val="28"/>
          <w:lang w:val="en-US"/>
        </w:rPr>
        <w:t>Tiphaine</w:t>
      </w:r>
      <w:r w:rsidRPr="00350558">
        <w:rPr>
          <w:sz w:val="28"/>
          <w:szCs w:val="28"/>
        </w:rPr>
        <w:t>, </w:t>
      </w:r>
      <w:r w:rsidRPr="00350558">
        <w:rPr>
          <w:sz w:val="28"/>
          <w:szCs w:val="28"/>
          <w:lang w:val="en-US"/>
        </w:rPr>
        <w:t>H</w:t>
      </w:r>
      <w:r w:rsidRPr="00350558">
        <w:rPr>
          <w:sz w:val="28"/>
          <w:szCs w:val="28"/>
        </w:rPr>
        <w:t xml:space="preserve">.; </w:t>
      </w:r>
      <w:r w:rsidRPr="00350558">
        <w:rPr>
          <w:sz w:val="28"/>
          <w:szCs w:val="28"/>
          <w:lang w:val="en-US"/>
        </w:rPr>
        <w:t>Marion</w:t>
      </w:r>
      <w:r w:rsidRPr="00350558">
        <w:rPr>
          <w:sz w:val="28"/>
          <w:szCs w:val="28"/>
        </w:rPr>
        <w:t>, М.</w:t>
      </w:r>
      <w:r w:rsidRPr="00350558">
        <w:rPr>
          <w:sz w:val="28"/>
          <w:szCs w:val="28"/>
          <w:lang w:val="en-US"/>
        </w:rPr>
        <w:t>R</w:t>
      </w:r>
      <w:r w:rsidRPr="00350558">
        <w:rPr>
          <w:sz w:val="28"/>
          <w:szCs w:val="28"/>
        </w:rPr>
        <w:t xml:space="preserve">. </w:t>
      </w:r>
      <w:r w:rsidRPr="00350558">
        <w:rPr>
          <w:sz w:val="28"/>
          <w:szCs w:val="28"/>
          <w:lang w:val="en-US"/>
        </w:rPr>
        <w:t>Utilisation</w:t>
      </w:r>
      <w:r w:rsidRPr="00350558">
        <w:rPr>
          <w:sz w:val="28"/>
          <w:szCs w:val="28"/>
        </w:rPr>
        <w:t xml:space="preserve"> </w:t>
      </w:r>
      <w:r w:rsidRPr="00350558">
        <w:rPr>
          <w:sz w:val="28"/>
          <w:szCs w:val="28"/>
          <w:lang w:val="en-US"/>
        </w:rPr>
        <w:t>du</w:t>
      </w:r>
      <w:r w:rsidRPr="00350558">
        <w:rPr>
          <w:sz w:val="28"/>
          <w:szCs w:val="28"/>
        </w:rPr>
        <w:t xml:space="preserve"> </w:t>
      </w:r>
      <w:r w:rsidRPr="00350558">
        <w:rPr>
          <w:sz w:val="28"/>
          <w:szCs w:val="28"/>
          <w:lang w:val="en-US"/>
        </w:rPr>
        <w:t>Chardon</w:t>
      </w:r>
      <w:r w:rsidRPr="00350558">
        <w:rPr>
          <w:sz w:val="28"/>
          <w:szCs w:val="28"/>
        </w:rPr>
        <w:t>-</w:t>
      </w:r>
      <w:r w:rsidRPr="00350558">
        <w:rPr>
          <w:sz w:val="28"/>
          <w:szCs w:val="28"/>
          <w:lang w:val="en-US"/>
        </w:rPr>
        <w:t>MARIE</w:t>
      </w:r>
      <w:r w:rsidRPr="00350558">
        <w:rPr>
          <w:sz w:val="28"/>
          <w:szCs w:val="28"/>
        </w:rPr>
        <w:t xml:space="preserve"> (</w:t>
      </w:r>
      <w:r w:rsidRPr="00350558">
        <w:rPr>
          <w:sz w:val="28"/>
          <w:szCs w:val="28"/>
          <w:lang w:val="en-US"/>
        </w:rPr>
        <w:t>Silybum</w:t>
      </w:r>
      <w:r w:rsidRPr="00350558">
        <w:rPr>
          <w:sz w:val="28"/>
          <w:szCs w:val="28"/>
        </w:rPr>
        <w:t xml:space="preserve"> </w:t>
      </w:r>
      <w:r w:rsidRPr="00350558">
        <w:rPr>
          <w:sz w:val="28"/>
          <w:szCs w:val="28"/>
          <w:lang w:val="en-US"/>
        </w:rPr>
        <w:t>Marianum</w:t>
      </w:r>
      <w:r w:rsidRPr="00350558">
        <w:rPr>
          <w:sz w:val="28"/>
          <w:szCs w:val="28"/>
        </w:rPr>
        <w:t xml:space="preserve">) </w:t>
      </w:r>
      <w:r w:rsidRPr="00350558">
        <w:rPr>
          <w:sz w:val="28"/>
          <w:szCs w:val="28"/>
          <w:lang w:val="en-US"/>
        </w:rPr>
        <w:t>Dans</w:t>
      </w:r>
      <w:r w:rsidRPr="00350558">
        <w:rPr>
          <w:sz w:val="28"/>
          <w:szCs w:val="28"/>
        </w:rPr>
        <w:t xml:space="preserve"> </w:t>
      </w:r>
      <w:r w:rsidRPr="00350558">
        <w:rPr>
          <w:sz w:val="28"/>
          <w:szCs w:val="28"/>
          <w:lang w:val="en-US"/>
        </w:rPr>
        <w:t>les</w:t>
      </w:r>
      <w:r w:rsidRPr="00350558">
        <w:rPr>
          <w:sz w:val="28"/>
          <w:szCs w:val="28"/>
        </w:rPr>
        <w:t xml:space="preserve"> </w:t>
      </w:r>
      <w:r w:rsidRPr="00350558">
        <w:rPr>
          <w:sz w:val="28"/>
          <w:szCs w:val="28"/>
          <w:lang w:val="en-US"/>
        </w:rPr>
        <w:t>Affections</w:t>
      </w:r>
      <w:r w:rsidRPr="00350558">
        <w:rPr>
          <w:sz w:val="28"/>
          <w:szCs w:val="28"/>
        </w:rPr>
        <w:t xml:space="preserve"> </w:t>
      </w:r>
      <w:r w:rsidRPr="00350558">
        <w:rPr>
          <w:sz w:val="28"/>
          <w:szCs w:val="28"/>
          <w:lang w:val="en-US"/>
        </w:rPr>
        <w:t>Hepatiques</w:t>
      </w:r>
      <w:r w:rsidRPr="00350558">
        <w:rPr>
          <w:sz w:val="28"/>
          <w:szCs w:val="28"/>
        </w:rPr>
        <w:t xml:space="preserve"> </w:t>
      </w:r>
      <w:r w:rsidRPr="00350558">
        <w:rPr>
          <w:sz w:val="28"/>
          <w:szCs w:val="28"/>
          <w:lang w:val="en-US"/>
        </w:rPr>
        <w:t>de</w:t>
      </w:r>
      <w:r w:rsidRPr="00350558">
        <w:rPr>
          <w:sz w:val="28"/>
          <w:szCs w:val="28"/>
        </w:rPr>
        <w:t xml:space="preserve"> </w:t>
      </w:r>
      <w:r w:rsidRPr="00350558">
        <w:rPr>
          <w:sz w:val="28"/>
          <w:szCs w:val="28"/>
          <w:lang w:val="en-US"/>
        </w:rPr>
        <w:t>Quelques</w:t>
      </w:r>
      <w:r w:rsidRPr="00350558">
        <w:rPr>
          <w:sz w:val="28"/>
          <w:szCs w:val="28"/>
        </w:rPr>
        <w:t xml:space="preserve"> </w:t>
      </w:r>
      <w:r w:rsidRPr="00350558">
        <w:rPr>
          <w:sz w:val="28"/>
          <w:szCs w:val="28"/>
          <w:lang w:val="en-US"/>
        </w:rPr>
        <w:t>Cas</w:t>
      </w:r>
      <w:r w:rsidRPr="00350558">
        <w:rPr>
          <w:sz w:val="28"/>
          <w:szCs w:val="28"/>
        </w:rPr>
        <w:t xml:space="preserve"> </w:t>
      </w:r>
      <w:r w:rsidRPr="00350558">
        <w:rPr>
          <w:sz w:val="28"/>
          <w:szCs w:val="28"/>
          <w:lang w:val="en-US"/>
        </w:rPr>
        <w:t xml:space="preserve">Cliniques. These Pourle le Doctorat Veterinaire. </w:t>
      </w:r>
      <w:r w:rsidRPr="00350558">
        <w:rPr>
          <w:i/>
          <w:sz w:val="28"/>
          <w:szCs w:val="28"/>
          <w:lang w:val="en-US"/>
        </w:rPr>
        <w:t>Ecole Nationale veterinaire D’Alfort</w:t>
      </w:r>
      <w:r w:rsidRPr="00350558">
        <w:rPr>
          <w:sz w:val="28"/>
          <w:szCs w:val="28"/>
          <w:lang w:val="en-US"/>
        </w:rPr>
        <w:t>. 2014</w:t>
      </w:r>
      <w:r w:rsidRPr="00350558">
        <w:rPr>
          <w:sz w:val="28"/>
          <w:szCs w:val="28"/>
        </w:rPr>
        <w:t>,</w:t>
      </w:r>
      <w:r w:rsidRPr="00350558">
        <w:rPr>
          <w:sz w:val="28"/>
          <w:szCs w:val="28"/>
          <w:lang w:val="en-US"/>
        </w:rPr>
        <w:t xml:space="preserve"> </w:t>
      </w:r>
      <w:r w:rsidRPr="00350558">
        <w:rPr>
          <w:sz w:val="28"/>
          <w:szCs w:val="28"/>
        </w:rPr>
        <w:t>рр </w:t>
      </w:r>
      <w:r w:rsidRPr="00350558">
        <w:rPr>
          <w:sz w:val="28"/>
          <w:szCs w:val="28"/>
          <w:lang w:val="en-US"/>
        </w:rPr>
        <w:t xml:space="preserve">127. </w:t>
      </w:r>
    </w:p>
    <w:p w:rsidR="00A3677F" w:rsidRPr="00350558" w:rsidRDefault="00A3677F" w:rsidP="00A3677F">
      <w:pPr>
        <w:pStyle w:val="a5"/>
        <w:numPr>
          <w:ilvl w:val="0"/>
          <w:numId w:val="25"/>
        </w:numPr>
        <w:tabs>
          <w:tab w:val="left" w:pos="1276"/>
        </w:tabs>
        <w:spacing w:line="360" w:lineRule="auto"/>
        <w:ind w:left="0" w:firstLine="709"/>
        <w:jc w:val="both"/>
        <w:rPr>
          <w:sz w:val="28"/>
          <w:szCs w:val="28"/>
          <w:lang w:val="en-US"/>
        </w:rPr>
      </w:pPr>
      <w:r w:rsidRPr="00350558">
        <w:rPr>
          <w:sz w:val="28"/>
          <w:szCs w:val="28"/>
          <w:lang w:val="en-US"/>
        </w:rPr>
        <w:t>Singh</w:t>
      </w:r>
      <w:r w:rsidRPr="00350558">
        <w:rPr>
          <w:sz w:val="28"/>
          <w:szCs w:val="28"/>
        </w:rPr>
        <w:t>, </w:t>
      </w:r>
      <w:r w:rsidRPr="00350558">
        <w:rPr>
          <w:sz w:val="28"/>
          <w:szCs w:val="28"/>
          <w:lang w:val="en-US"/>
        </w:rPr>
        <w:t>R.P.</w:t>
      </w:r>
      <w:r w:rsidRPr="00350558">
        <w:rPr>
          <w:sz w:val="28"/>
          <w:szCs w:val="28"/>
        </w:rPr>
        <w:t>;</w:t>
      </w:r>
      <w:r w:rsidRPr="00350558">
        <w:rPr>
          <w:sz w:val="28"/>
          <w:szCs w:val="28"/>
          <w:lang w:val="en-US"/>
        </w:rPr>
        <w:t xml:space="preserve"> Deep</w:t>
      </w:r>
      <w:r w:rsidRPr="00350558">
        <w:rPr>
          <w:sz w:val="28"/>
          <w:szCs w:val="28"/>
        </w:rPr>
        <w:t>, </w:t>
      </w:r>
      <w:r w:rsidRPr="00350558">
        <w:rPr>
          <w:sz w:val="28"/>
          <w:szCs w:val="28"/>
          <w:lang w:val="en-US"/>
        </w:rPr>
        <w:t>G.</w:t>
      </w:r>
      <w:r w:rsidRPr="00350558">
        <w:rPr>
          <w:sz w:val="28"/>
          <w:szCs w:val="28"/>
        </w:rPr>
        <w:t>;</w:t>
      </w:r>
      <w:r w:rsidRPr="00350558">
        <w:rPr>
          <w:sz w:val="28"/>
          <w:szCs w:val="28"/>
          <w:lang w:val="en-US"/>
        </w:rPr>
        <w:t xml:space="preserve"> Chittezhath</w:t>
      </w:r>
      <w:r w:rsidRPr="00350558">
        <w:rPr>
          <w:sz w:val="28"/>
          <w:szCs w:val="28"/>
        </w:rPr>
        <w:t>, М.К.;</w:t>
      </w:r>
      <w:r w:rsidRPr="00350558">
        <w:rPr>
          <w:sz w:val="28"/>
          <w:szCs w:val="28"/>
          <w:lang w:val="en-US"/>
        </w:rPr>
        <w:t xml:space="preserve"> Dwyer-Nield</w:t>
      </w:r>
      <w:r w:rsidRPr="00350558">
        <w:rPr>
          <w:sz w:val="28"/>
          <w:szCs w:val="28"/>
        </w:rPr>
        <w:t>, </w:t>
      </w:r>
      <w:r w:rsidRPr="00350558">
        <w:rPr>
          <w:sz w:val="28"/>
          <w:szCs w:val="28"/>
          <w:lang w:val="en-US"/>
        </w:rPr>
        <w:t>L.D.</w:t>
      </w:r>
      <w:r w:rsidRPr="00350558">
        <w:rPr>
          <w:sz w:val="28"/>
          <w:szCs w:val="28"/>
        </w:rPr>
        <w:t xml:space="preserve">; </w:t>
      </w:r>
      <w:r w:rsidRPr="00350558">
        <w:rPr>
          <w:rStyle w:val="comma"/>
          <w:sz w:val="28"/>
          <w:szCs w:val="28"/>
          <w:shd w:val="clear" w:color="auto" w:fill="FFFFFF"/>
        </w:rPr>
        <w:t>Malkinson, </w:t>
      </w:r>
      <w:hyperlink r:id="rId149" w:history="1">
        <w:r w:rsidRPr="00350558">
          <w:rPr>
            <w:rStyle w:val="af4"/>
            <w:rFonts w:eastAsia="Liberation Serif"/>
            <w:color w:val="auto"/>
            <w:sz w:val="28"/>
            <w:szCs w:val="28"/>
            <w:u w:val="none"/>
          </w:rPr>
          <w:t xml:space="preserve">A.M.; </w:t>
        </w:r>
      </w:hyperlink>
      <w:r w:rsidRPr="00350558">
        <w:rPr>
          <w:rStyle w:val="comma"/>
          <w:sz w:val="28"/>
          <w:szCs w:val="28"/>
          <w:shd w:val="clear" w:color="auto" w:fill="FFFFFF"/>
        </w:rPr>
        <w:t>, Agarwal, </w:t>
      </w:r>
      <w:hyperlink r:id="rId150" w:history="1">
        <w:r w:rsidRPr="00350558">
          <w:rPr>
            <w:rStyle w:val="af4"/>
            <w:rFonts w:eastAsia="Liberation Serif"/>
            <w:color w:val="auto"/>
            <w:sz w:val="28"/>
            <w:szCs w:val="28"/>
            <w:u w:val="none"/>
          </w:rPr>
          <w:t xml:space="preserve">R. </w:t>
        </w:r>
      </w:hyperlink>
      <w:r w:rsidRPr="00350558">
        <w:rPr>
          <w:sz w:val="28"/>
          <w:szCs w:val="28"/>
          <w:lang w:val="en-US"/>
        </w:rPr>
        <w:t xml:space="preserve">Effect of Silibin on the Growth and Progression of </w:t>
      </w:r>
      <w:r w:rsidRPr="00350558">
        <w:rPr>
          <w:sz w:val="28"/>
          <w:szCs w:val="28"/>
          <w:lang w:val="en-US"/>
        </w:rPr>
        <w:lastRenderedPageBreak/>
        <w:t xml:space="preserve">Primary Lung Tumors in Mice. </w:t>
      </w:r>
      <w:r w:rsidRPr="00350558">
        <w:rPr>
          <w:i/>
          <w:sz w:val="28"/>
          <w:szCs w:val="28"/>
          <w:lang w:val="en-US"/>
        </w:rPr>
        <w:t>Journal of the National Cancer Institut</w:t>
      </w:r>
      <w:r w:rsidRPr="00350558">
        <w:rPr>
          <w:i/>
          <w:sz w:val="28"/>
          <w:szCs w:val="28"/>
        </w:rPr>
        <w:t>,</w:t>
      </w:r>
      <w:r w:rsidRPr="00350558">
        <w:rPr>
          <w:sz w:val="28"/>
          <w:szCs w:val="28"/>
          <w:lang w:val="en-US"/>
        </w:rPr>
        <w:t xml:space="preserve"> 2006</w:t>
      </w:r>
      <w:r w:rsidRPr="00350558">
        <w:rPr>
          <w:sz w:val="28"/>
          <w:szCs w:val="28"/>
        </w:rPr>
        <w:t>,</w:t>
      </w:r>
      <w:r w:rsidRPr="00350558">
        <w:rPr>
          <w:sz w:val="28"/>
          <w:szCs w:val="28"/>
          <w:lang w:val="en-US"/>
        </w:rPr>
        <w:t xml:space="preserve"> </w:t>
      </w:r>
      <w:r w:rsidRPr="00350558">
        <w:rPr>
          <w:sz w:val="28"/>
          <w:szCs w:val="28"/>
        </w:rPr>
        <w:t>98(12), рр </w:t>
      </w:r>
      <w:r w:rsidRPr="00350558">
        <w:rPr>
          <w:sz w:val="28"/>
          <w:szCs w:val="28"/>
          <w:lang w:val="en-US"/>
        </w:rPr>
        <w:t>846–855.</w:t>
      </w:r>
    </w:p>
    <w:p w:rsidR="00A3677F" w:rsidRPr="00350558" w:rsidRDefault="00A3677F" w:rsidP="00A3677F">
      <w:pPr>
        <w:pStyle w:val="a5"/>
        <w:numPr>
          <w:ilvl w:val="0"/>
          <w:numId w:val="25"/>
        </w:numPr>
        <w:tabs>
          <w:tab w:val="left" w:pos="1276"/>
        </w:tabs>
        <w:spacing w:line="360" w:lineRule="auto"/>
        <w:ind w:left="0" w:firstLine="709"/>
        <w:jc w:val="both"/>
        <w:rPr>
          <w:sz w:val="28"/>
          <w:szCs w:val="28"/>
          <w:lang w:val="de-DE"/>
        </w:rPr>
      </w:pPr>
      <w:r w:rsidRPr="00350558">
        <w:rPr>
          <w:sz w:val="28"/>
          <w:szCs w:val="28"/>
          <w:lang w:val="en-US"/>
        </w:rPr>
        <w:t>Leng-Perchlow</w:t>
      </w:r>
      <w:r w:rsidRPr="00350558">
        <w:rPr>
          <w:sz w:val="28"/>
          <w:szCs w:val="28"/>
        </w:rPr>
        <w:t>, </w:t>
      </w:r>
      <w:r w:rsidRPr="00350558">
        <w:rPr>
          <w:sz w:val="28"/>
          <w:szCs w:val="28"/>
          <w:lang w:val="en-US"/>
        </w:rPr>
        <w:t>E. Properties and Medical use of Flavolignans (Silymarin) from Silybum Mariarum</w:t>
      </w:r>
      <w:r w:rsidRPr="00350558">
        <w:rPr>
          <w:sz w:val="28"/>
          <w:szCs w:val="28"/>
        </w:rPr>
        <w:t>.</w:t>
      </w:r>
      <w:r w:rsidRPr="00350558">
        <w:rPr>
          <w:sz w:val="28"/>
          <w:szCs w:val="28"/>
          <w:lang w:val="en-US"/>
        </w:rPr>
        <w:t xml:space="preserve"> </w:t>
      </w:r>
      <w:r w:rsidRPr="00350558">
        <w:rPr>
          <w:i/>
          <w:sz w:val="28"/>
          <w:szCs w:val="28"/>
          <w:lang w:val="en-US"/>
        </w:rPr>
        <w:t xml:space="preserve">Phytother. </w:t>
      </w:r>
      <w:r w:rsidRPr="00350558">
        <w:rPr>
          <w:i/>
          <w:sz w:val="28"/>
          <w:szCs w:val="28"/>
          <w:lang w:val="de-DE"/>
        </w:rPr>
        <w:t>Res.</w:t>
      </w:r>
      <w:r w:rsidRPr="00350558">
        <w:rPr>
          <w:sz w:val="28"/>
          <w:szCs w:val="28"/>
        </w:rPr>
        <w:t xml:space="preserve">, </w:t>
      </w:r>
      <w:r w:rsidRPr="00350558">
        <w:rPr>
          <w:sz w:val="28"/>
          <w:szCs w:val="28"/>
          <w:lang w:val="de-DE"/>
        </w:rPr>
        <w:t>1996</w:t>
      </w:r>
      <w:r w:rsidRPr="00350558">
        <w:rPr>
          <w:sz w:val="28"/>
          <w:szCs w:val="28"/>
        </w:rPr>
        <w:t xml:space="preserve">, </w:t>
      </w:r>
      <w:r w:rsidRPr="00350558">
        <w:rPr>
          <w:sz w:val="28"/>
          <w:szCs w:val="28"/>
          <w:lang w:val="de-DE"/>
        </w:rPr>
        <w:t>10</w:t>
      </w:r>
      <w:r w:rsidRPr="00350558">
        <w:rPr>
          <w:sz w:val="28"/>
          <w:szCs w:val="28"/>
        </w:rPr>
        <w:t>, рр </w:t>
      </w:r>
      <w:r w:rsidRPr="00350558">
        <w:rPr>
          <w:sz w:val="28"/>
          <w:szCs w:val="28"/>
          <w:lang w:val="de-DE"/>
        </w:rPr>
        <w:t>25–26.</w:t>
      </w:r>
    </w:p>
    <w:p w:rsidR="00A3677F" w:rsidRPr="00350558" w:rsidRDefault="00A3677F" w:rsidP="00A3677F">
      <w:pPr>
        <w:pStyle w:val="a5"/>
        <w:numPr>
          <w:ilvl w:val="0"/>
          <w:numId w:val="25"/>
        </w:numPr>
        <w:tabs>
          <w:tab w:val="left" w:pos="1276"/>
        </w:tabs>
        <w:spacing w:line="360" w:lineRule="auto"/>
        <w:ind w:left="0" w:firstLine="709"/>
        <w:jc w:val="both"/>
        <w:rPr>
          <w:sz w:val="28"/>
          <w:szCs w:val="28"/>
          <w:lang w:val="de-DE"/>
        </w:rPr>
      </w:pPr>
      <w:r w:rsidRPr="00350558">
        <w:rPr>
          <w:sz w:val="28"/>
          <w:szCs w:val="28"/>
          <w:lang w:val="de-DE"/>
        </w:rPr>
        <w:t>Saller</w:t>
      </w:r>
      <w:r w:rsidRPr="00350558">
        <w:rPr>
          <w:sz w:val="28"/>
          <w:szCs w:val="28"/>
        </w:rPr>
        <w:t>, </w:t>
      </w:r>
      <w:r w:rsidRPr="00350558">
        <w:rPr>
          <w:sz w:val="28"/>
          <w:szCs w:val="28"/>
          <w:lang w:val="de-DE"/>
        </w:rPr>
        <w:t>R.</w:t>
      </w:r>
      <w:r w:rsidRPr="00350558">
        <w:rPr>
          <w:sz w:val="28"/>
          <w:szCs w:val="28"/>
        </w:rPr>
        <w:t>;</w:t>
      </w:r>
      <w:r w:rsidRPr="00350558">
        <w:rPr>
          <w:sz w:val="28"/>
          <w:szCs w:val="28"/>
          <w:lang w:val="de-DE"/>
        </w:rPr>
        <w:t xml:space="preserve"> Melzer</w:t>
      </w:r>
      <w:r w:rsidRPr="00350558">
        <w:rPr>
          <w:sz w:val="28"/>
          <w:szCs w:val="28"/>
        </w:rPr>
        <w:t>, </w:t>
      </w:r>
      <w:r w:rsidRPr="00350558">
        <w:rPr>
          <w:sz w:val="28"/>
          <w:szCs w:val="28"/>
          <w:lang w:val="de-DE"/>
        </w:rPr>
        <w:t>J.</w:t>
      </w:r>
      <w:r w:rsidRPr="00350558">
        <w:rPr>
          <w:sz w:val="28"/>
          <w:szCs w:val="28"/>
        </w:rPr>
        <w:t>;</w:t>
      </w:r>
      <w:r w:rsidRPr="00350558">
        <w:rPr>
          <w:sz w:val="28"/>
          <w:szCs w:val="28"/>
          <w:lang w:val="de-DE"/>
        </w:rPr>
        <w:t xml:space="preserve"> Reichling</w:t>
      </w:r>
      <w:r w:rsidRPr="00350558">
        <w:rPr>
          <w:sz w:val="28"/>
          <w:szCs w:val="28"/>
        </w:rPr>
        <w:t>, </w:t>
      </w:r>
      <w:r w:rsidRPr="00350558">
        <w:rPr>
          <w:sz w:val="28"/>
          <w:szCs w:val="28"/>
          <w:lang w:val="de-DE"/>
        </w:rPr>
        <w:t>J.</w:t>
      </w:r>
      <w:r w:rsidRPr="00350558">
        <w:rPr>
          <w:sz w:val="28"/>
          <w:szCs w:val="28"/>
        </w:rPr>
        <w:t>;</w:t>
      </w:r>
      <w:r w:rsidRPr="00350558">
        <w:rPr>
          <w:sz w:val="28"/>
          <w:szCs w:val="28"/>
          <w:lang w:val="de-DE"/>
        </w:rPr>
        <w:t xml:space="preserve"> Brignoli</w:t>
      </w:r>
      <w:r w:rsidRPr="00350558">
        <w:rPr>
          <w:sz w:val="28"/>
          <w:szCs w:val="28"/>
          <w:lang w:val="en-US"/>
        </w:rPr>
        <w:t>, R.; Meier</w:t>
      </w:r>
      <w:r w:rsidRPr="00350558">
        <w:rPr>
          <w:sz w:val="28"/>
          <w:szCs w:val="28"/>
        </w:rPr>
        <w:t>, </w:t>
      </w:r>
      <w:r w:rsidRPr="00350558">
        <w:rPr>
          <w:sz w:val="28"/>
          <w:szCs w:val="28"/>
          <w:lang w:val="en-US"/>
        </w:rPr>
        <w:t>R.</w:t>
      </w:r>
      <w:r w:rsidRPr="00350558">
        <w:rPr>
          <w:sz w:val="28"/>
          <w:szCs w:val="28"/>
          <w:lang w:val="de-DE"/>
        </w:rPr>
        <w:t xml:space="preserve"> An Updated Systematic Review of the Pharmacology of Silymarin. </w:t>
      </w:r>
      <w:r w:rsidRPr="00350558">
        <w:rPr>
          <w:i/>
          <w:sz w:val="28"/>
          <w:szCs w:val="28"/>
          <w:lang w:val="de-DE"/>
        </w:rPr>
        <w:t>Forsch. Komplementärmed.</w:t>
      </w:r>
      <w:r w:rsidRPr="00350558">
        <w:rPr>
          <w:sz w:val="28"/>
          <w:szCs w:val="28"/>
          <w:lang w:val="de-DE"/>
        </w:rPr>
        <w:t xml:space="preserve"> 2007, 14,</w:t>
      </w:r>
      <w:r w:rsidRPr="00350558">
        <w:rPr>
          <w:sz w:val="28"/>
          <w:szCs w:val="28"/>
        </w:rPr>
        <w:t xml:space="preserve"> 2</w:t>
      </w:r>
      <w:r w:rsidRPr="00350558">
        <w:rPr>
          <w:sz w:val="28"/>
          <w:szCs w:val="28"/>
          <w:lang w:val="de-DE"/>
        </w:rPr>
        <w:t xml:space="preserve">, </w:t>
      </w:r>
      <w:r w:rsidRPr="00350558">
        <w:rPr>
          <w:sz w:val="28"/>
          <w:szCs w:val="28"/>
        </w:rPr>
        <w:t>рр </w:t>
      </w:r>
      <w:r w:rsidRPr="00350558">
        <w:rPr>
          <w:sz w:val="28"/>
          <w:szCs w:val="28"/>
          <w:lang w:val="de-DE"/>
        </w:rPr>
        <w:t>70‒80.</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Юрьев, К.Л. Силимарин: Эффекты и Механизмы Действия, Клиническая </w:t>
      </w:r>
      <w:r w:rsidRPr="00350558">
        <w:rPr>
          <w:sz w:val="28"/>
          <w:szCs w:val="28"/>
          <w:lang w:val="ru-RU"/>
        </w:rPr>
        <w:t>Э</w:t>
      </w:r>
      <w:r w:rsidRPr="00350558">
        <w:rPr>
          <w:sz w:val="28"/>
          <w:szCs w:val="28"/>
        </w:rPr>
        <w:t xml:space="preserve">ффективность и Безопасность. Ч. </w:t>
      </w:r>
      <w:r w:rsidRPr="00350558">
        <w:rPr>
          <w:sz w:val="28"/>
          <w:szCs w:val="28"/>
          <w:lang w:val="de-DE"/>
        </w:rPr>
        <w:t>1</w:t>
      </w:r>
      <w:r w:rsidRPr="00350558">
        <w:rPr>
          <w:sz w:val="28"/>
          <w:szCs w:val="28"/>
        </w:rPr>
        <w:t xml:space="preserve">. Эффекты и Механизмы Действия. </w:t>
      </w:r>
      <w:r w:rsidRPr="00350558">
        <w:rPr>
          <w:i/>
          <w:sz w:val="28"/>
          <w:szCs w:val="28"/>
        </w:rPr>
        <w:t>Укр. мед. часопис</w:t>
      </w:r>
      <w:r w:rsidRPr="00350558">
        <w:rPr>
          <w:sz w:val="28"/>
          <w:szCs w:val="28"/>
        </w:rPr>
        <w:t>., 2010, 2(76).</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Носенко, Ю. Розторопша Плямиста – «Подарунок» Діви Марії. </w:t>
      </w:r>
      <w:r w:rsidRPr="00350558">
        <w:rPr>
          <w:i/>
          <w:sz w:val="28"/>
          <w:szCs w:val="28"/>
        </w:rPr>
        <w:t>Пропозиція</w:t>
      </w:r>
      <w:r w:rsidRPr="00350558">
        <w:rPr>
          <w:sz w:val="28"/>
          <w:szCs w:val="28"/>
        </w:rPr>
        <w:t>, 2009, 11(16), с 30‒32.</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Куркин, В.А. Расторопша Пятнистая – Источник Лекарственых Средств (обзор). </w:t>
      </w:r>
      <w:r w:rsidRPr="00350558">
        <w:rPr>
          <w:i/>
          <w:sz w:val="28"/>
          <w:szCs w:val="28"/>
        </w:rPr>
        <w:t>Химико-фармацевтический  журнал</w:t>
      </w:r>
      <w:r w:rsidRPr="00350558">
        <w:rPr>
          <w:sz w:val="28"/>
          <w:szCs w:val="28"/>
        </w:rPr>
        <w:t>, 2003, 37(4), с 27‒41.</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bCs/>
          <w:sz w:val="28"/>
          <w:szCs w:val="28"/>
        </w:rPr>
        <w:t xml:space="preserve">Кисличенко, В.С.; Поспелов С.В.; Самородов В.Н.; Гудзенко А.П. </w:t>
      </w:r>
      <w:r w:rsidRPr="00350558">
        <w:rPr>
          <w:bCs/>
          <w:i/>
          <w:sz w:val="28"/>
          <w:szCs w:val="28"/>
        </w:rPr>
        <w:t>Расторопша Пятнистая - от Интродукции к Использованию : Монография;</w:t>
      </w:r>
      <w:r w:rsidRPr="00350558">
        <w:rPr>
          <w:bCs/>
          <w:sz w:val="28"/>
          <w:szCs w:val="28"/>
        </w:rPr>
        <w:t xml:space="preserve"> Полтавський літератор: Полтава, 2008; 288 с. </w:t>
      </w:r>
    </w:p>
    <w:p w:rsidR="00A3677F" w:rsidRPr="00350558" w:rsidRDefault="00A3677F" w:rsidP="00A3677F">
      <w:pPr>
        <w:pStyle w:val="a5"/>
        <w:numPr>
          <w:ilvl w:val="0"/>
          <w:numId w:val="25"/>
        </w:numPr>
        <w:tabs>
          <w:tab w:val="left" w:pos="1276"/>
        </w:tabs>
        <w:spacing w:line="360" w:lineRule="auto"/>
        <w:ind w:left="0" w:firstLine="709"/>
        <w:jc w:val="both"/>
        <w:rPr>
          <w:sz w:val="28"/>
          <w:szCs w:val="28"/>
          <w:lang w:val="en-US"/>
        </w:rPr>
      </w:pPr>
      <w:r w:rsidRPr="00350558">
        <w:rPr>
          <w:sz w:val="28"/>
          <w:szCs w:val="28"/>
          <w:lang w:val="en-US"/>
        </w:rPr>
        <w:t>Klen</w:t>
      </w:r>
      <w:r w:rsidRPr="00350558">
        <w:rPr>
          <w:sz w:val="28"/>
          <w:szCs w:val="28"/>
        </w:rPr>
        <w:t>, </w:t>
      </w:r>
      <w:r w:rsidRPr="00350558">
        <w:rPr>
          <w:sz w:val="28"/>
          <w:szCs w:val="28"/>
          <w:lang w:val="en-US"/>
        </w:rPr>
        <w:t>V</w:t>
      </w:r>
      <w:r w:rsidRPr="00350558">
        <w:rPr>
          <w:sz w:val="28"/>
          <w:szCs w:val="28"/>
        </w:rPr>
        <w:t xml:space="preserve">.; </w:t>
      </w:r>
      <w:r w:rsidRPr="00350558">
        <w:rPr>
          <w:sz w:val="28"/>
          <w:szCs w:val="28"/>
          <w:lang w:val="en-US"/>
        </w:rPr>
        <w:t>Walterova</w:t>
      </w:r>
      <w:r w:rsidRPr="00350558">
        <w:rPr>
          <w:sz w:val="28"/>
          <w:szCs w:val="28"/>
        </w:rPr>
        <w:t>, </w:t>
      </w:r>
      <w:r w:rsidRPr="00350558">
        <w:rPr>
          <w:sz w:val="28"/>
          <w:szCs w:val="28"/>
          <w:lang w:val="en-US"/>
        </w:rPr>
        <w:t>D</w:t>
      </w:r>
      <w:r w:rsidRPr="00350558">
        <w:rPr>
          <w:sz w:val="28"/>
          <w:szCs w:val="28"/>
        </w:rPr>
        <w:t xml:space="preserve">. </w:t>
      </w:r>
      <w:r w:rsidRPr="00350558">
        <w:rPr>
          <w:sz w:val="28"/>
          <w:szCs w:val="28"/>
          <w:lang w:val="en-US"/>
        </w:rPr>
        <w:t>Silybin</w:t>
      </w:r>
      <w:r w:rsidRPr="00350558">
        <w:rPr>
          <w:sz w:val="28"/>
          <w:szCs w:val="28"/>
        </w:rPr>
        <w:t xml:space="preserve"> </w:t>
      </w:r>
      <w:r w:rsidRPr="00350558">
        <w:rPr>
          <w:sz w:val="28"/>
          <w:szCs w:val="28"/>
          <w:lang w:val="en-US"/>
        </w:rPr>
        <w:t>and</w:t>
      </w:r>
      <w:r w:rsidRPr="00350558">
        <w:rPr>
          <w:sz w:val="28"/>
          <w:szCs w:val="28"/>
        </w:rPr>
        <w:t xml:space="preserve"> </w:t>
      </w:r>
      <w:r w:rsidRPr="00350558">
        <w:rPr>
          <w:sz w:val="28"/>
          <w:szCs w:val="28"/>
          <w:lang w:val="en-US"/>
        </w:rPr>
        <w:t>Silymarin</w:t>
      </w:r>
      <w:r w:rsidRPr="00350558">
        <w:rPr>
          <w:sz w:val="28"/>
          <w:szCs w:val="28"/>
        </w:rPr>
        <w:t xml:space="preserve"> – </w:t>
      </w:r>
      <w:r w:rsidRPr="00350558">
        <w:rPr>
          <w:sz w:val="28"/>
          <w:szCs w:val="28"/>
          <w:lang w:val="en-US"/>
        </w:rPr>
        <w:t>New</w:t>
      </w:r>
      <w:r w:rsidRPr="00350558">
        <w:rPr>
          <w:sz w:val="28"/>
          <w:szCs w:val="28"/>
        </w:rPr>
        <w:t xml:space="preserve"> </w:t>
      </w:r>
      <w:r w:rsidRPr="00350558">
        <w:rPr>
          <w:sz w:val="28"/>
          <w:szCs w:val="28"/>
          <w:lang w:val="en-US"/>
        </w:rPr>
        <w:t>Effects</w:t>
      </w:r>
      <w:r w:rsidRPr="00350558">
        <w:rPr>
          <w:sz w:val="28"/>
          <w:szCs w:val="28"/>
        </w:rPr>
        <w:t xml:space="preserve"> </w:t>
      </w:r>
      <w:r w:rsidRPr="00350558">
        <w:rPr>
          <w:sz w:val="28"/>
          <w:szCs w:val="28"/>
          <w:lang w:val="en-US"/>
        </w:rPr>
        <w:t>and</w:t>
      </w:r>
      <w:r w:rsidRPr="00350558">
        <w:rPr>
          <w:sz w:val="28"/>
          <w:szCs w:val="28"/>
        </w:rPr>
        <w:t xml:space="preserve"> </w:t>
      </w:r>
      <w:r w:rsidRPr="00350558">
        <w:rPr>
          <w:sz w:val="28"/>
          <w:szCs w:val="28"/>
          <w:lang w:val="en-US"/>
        </w:rPr>
        <w:t>Applications</w:t>
      </w:r>
      <w:r w:rsidRPr="00350558">
        <w:rPr>
          <w:sz w:val="28"/>
          <w:szCs w:val="28"/>
        </w:rPr>
        <w:t xml:space="preserve">. </w:t>
      </w:r>
      <w:r w:rsidRPr="00350558">
        <w:rPr>
          <w:i/>
          <w:sz w:val="28"/>
          <w:szCs w:val="28"/>
          <w:lang w:val="en-US"/>
        </w:rPr>
        <w:t>Biomed</w:t>
      </w:r>
      <w:r w:rsidRPr="00350558">
        <w:rPr>
          <w:i/>
          <w:sz w:val="28"/>
          <w:szCs w:val="28"/>
        </w:rPr>
        <w:t xml:space="preserve"> </w:t>
      </w:r>
      <w:r w:rsidRPr="00350558">
        <w:rPr>
          <w:i/>
          <w:sz w:val="28"/>
          <w:szCs w:val="28"/>
          <w:lang w:val="en-US"/>
        </w:rPr>
        <w:t>Pap</w:t>
      </w:r>
      <w:r w:rsidRPr="00350558">
        <w:rPr>
          <w:i/>
          <w:sz w:val="28"/>
          <w:szCs w:val="28"/>
        </w:rPr>
        <w:t xml:space="preserve">. </w:t>
      </w:r>
      <w:r w:rsidRPr="00350558">
        <w:rPr>
          <w:i/>
          <w:sz w:val="28"/>
          <w:szCs w:val="28"/>
          <w:lang w:val="en-US"/>
        </w:rPr>
        <w:t>Med</w:t>
      </w:r>
      <w:r w:rsidRPr="00350558">
        <w:rPr>
          <w:i/>
          <w:sz w:val="28"/>
          <w:szCs w:val="28"/>
        </w:rPr>
        <w:t xml:space="preserve">. </w:t>
      </w:r>
      <w:r w:rsidRPr="00350558">
        <w:rPr>
          <w:i/>
          <w:sz w:val="28"/>
          <w:szCs w:val="28"/>
          <w:lang w:val="en-US"/>
        </w:rPr>
        <w:t>Fac</w:t>
      </w:r>
      <w:r w:rsidRPr="00350558">
        <w:rPr>
          <w:i/>
          <w:sz w:val="28"/>
          <w:szCs w:val="28"/>
        </w:rPr>
        <w:t xml:space="preserve">. </w:t>
      </w:r>
      <w:r w:rsidRPr="00350558">
        <w:rPr>
          <w:i/>
          <w:sz w:val="28"/>
          <w:szCs w:val="28"/>
          <w:lang w:val="en-US"/>
        </w:rPr>
        <w:t>Univ</w:t>
      </w:r>
      <w:r w:rsidRPr="00350558">
        <w:rPr>
          <w:i/>
          <w:sz w:val="28"/>
          <w:szCs w:val="28"/>
        </w:rPr>
        <w:t xml:space="preserve">. </w:t>
      </w:r>
      <w:r w:rsidRPr="00350558">
        <w:rPr>
          <w:i/>
          <w:sz w:val="28"/>
          <w:szCs w:val="28"/>
          <w:lang w:val="en-US"/>
        </w:rPr>
        <w:t>Palacky</w:t>
      </w:r>
      <w:r w:rsidRPr="00350558">
        <w:rPr>
          <w:i/>
          <w:sz w:val="28"/>
          <w:szCs w:val="28"/>
        </w:rPr>
        <w:t xml:space="preserve"> </w:t>
      </w:r>
      <w:r w:rsidRPr="00350558">
        <w:rPr>
          <w:i/>
          <w:sz w:val="28"/>
          <w:szCs w:val="28"/>
          <w:lang w:val="en-US"/>
        </w:rPr>
        <w:t>Olomouc</w:t>
      </w:r>
      <w:r w:rsidRPr="00350558">
        <w:rPr>
          <w:i/>
          <w:sz w:val="28"/>
          <w:szCs w:val="28"/>
        </w:rPr>
        <w:t xml:space="preserve"> </w:t>
      </w:r>
      <w:r w:rsidRPr="00350558">
        <w:rPr>
          <w:i/>
          <w:sz w:val="28"/>
          <w:szCs w:val="28"/>
          <w:lang w:val="en-US"/>
        </w:rPr>
        <w:t>Czech</w:t>
      </w:r>
      <w:r w:rsidRPr="00350558">
        <w:rPr>
          <w:i/>
          <w:sz w:val="28"/>
          <w:szCs w:val="28"/>
        </w:rPr>
        <w:t xml:space="preserve"> </w:t>
      </w:r>
      <w:r w:rsidRPr="00350558">
        <w:rPr>
          <w:i/>
          <w:sz w:val="28"/>
          <w:szCs w:val="28"/>
          <w:lang w:val="en-US"/>
        </w:rPr>
        <w:t>Republic</w:t>
      </w:r>
      <w:r w:rsidRPr="00350558">
        <w:rPr>
          <w:sz w:val="28"/>
          <w:szCs w:val="28"/>
          <w:lang w:val="en-US"/>
        </w:rPr>
        <w:t>, 2005</w:t>
      </w:r>
      <w:r w:rsidRPr="00350558">
        <w:rPr>
          <w:sz w:val="28"/>
          <w:szCs w:val="28"/>
        </w:rPr>
        <w:t>,</w:t>
      </w:r>
      <w:r w:rsidRPr="00350558">
        <w:rPr>
          <w:sz w:val="28"/>
          <w:szCs w:val="28"/>
          <w:lang w:val="en-US"/>
        </w:rPr>
        <w:t xml:space="preserve"> 149 (1)</w:t>
      </w:r>
      <w:r w:rsidRPr="00350558">
        <w:rPr>
          <w:sz w:val="28"/>
          <w:szCs w:val="28"/>
        </w:rPr>
        <w:t>, рр </w:t>
      </w:r>
      <w:r w:rsidRPr="00350558">
        <w:rPr>
          <w:sz w:val="28"/>
          <w:szCs w:val="28"/>
          <w:lang w:val="en-US"/>
        </w:rPr>
        <w:t>29–41.</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lang w:val="en-US"/>
        </w:rPr>
        <w:t>Pradhan</w:t>
      </w:r>
      <w:r w:rsidRPr="00350558">
        <w:rPr>
          <w:sz w:val="28"/>
          <w:szCs w:val="28"/>
        </w:rPr>
        <w:t>, </w:t>
      </w:r>
      <w:r w:rsidRPr="00350558">
        <w:rPr>
          <w:sz w:val="28"/>
          <w:szCs w:val="28"/>
          <w:lang w:val="en-US"/>
        </w:rPr>
        <w:t>S.C.</w:t>
      </w:r>
      <w:r w:rsidRPr="00350558">
        <w:rPr>
          <w:sz w:val="28"/>
          <w:szCs w:val="28"/>
        </w:rPr>
        <w:t>;</w:t>
      </w:r>
      <w:r w:rsidRPr="00350558">
        <w:rPr>
          <w:sz w:val="28"/>
          <w:szCs w:val="28"/>
          <w:lang w:val="en-US"/>
        </w:rPr>
        <w:t xml:space="preserve"> Girish</w:t>
      </w:r>
      <w:r w:rsidRPr="00350558">
        <w:rPr>
          <w:sz w:val="28"/>
          <w:szCs w:val="28"/>
        </w:rPr>
        <w:t>, </w:t>
      </w:r>
      <w:r w:rsidRPr="00350558">
        <w:rPr>
          <w:sz w:val="28"/>
          <w:szCs w:val="28"/>
          <w:lang w:val="en-US"/>
        </w:rPr>
        <w:t xml:space="preserve">C. Hepatoprotective Herba Drug </w:t>
      </w:r>
      <w:r w:rsidRPr="00350558">
        <w:rPr>
          <w:sz w:val="28"/>
          <w:szCs w:val="28"/>
        </w:rPr>
        <w:t>(</w:t>
      </w:r>
      <w:r w:rsidRPr="00350558">
        <w:rPr>
          <w:sz w:val="28"/>
          <w:szCs w:val="28"/>
          <w:lang w:val="en-US"/>
        </w:rPr>
        <w:t>Silymarin</w:t>
      </w:r>
      <w:r w:rsidRPr="00350558">
        <w:rPr>
          <w:sz w:val="28"/>
          <w:szCs w:val="28"/>
        </w:rPr>
        <w:t>)</w:t>
      </w:r>
      <w:r w:rsidRPr="00350558">
        <w:rPr>
          <w:sz w:val="28"/>
          <w:szCs w:val="28"/>
          <w:lang w:val="en-US"/>
        </w:rPr>
        <w:t xml:space="preserve"> from Experimental Pharmacology To Clinical Medicine. </w:t>
      </w:r>
      <w:r w:rsidRPr="00350558">
        <w:rPr>
          <w:i/>
          <w:sz w:val="28"/>
          <w:szCs w:val="28"/>
          <w:lang w:val="en-US"/>
        </w:rPr>
        <w:t>Indian Y. Med. Res</w:t>
      </w:r>
      <w:r w:rsidRPr="00350558">
        <w:rPr>
          <w:sz w:val="28"/>
          <w:szCs w:val="28"/>
          <w:lang w:val="en-US"/>
        </w:rPr>
        <w:t>.</w:t>
      </w:r>
      <w:r w:rsidRPr="00350558">
        <w:rPr>
          <w:sz w:val="28"/>
          <w:szCs w:val="28"/>
        </w:rPr>
        <w:t>,</w:t>
      </w:r>
      <w:r w:rsidRPr="00350558">
        <w:rPr>
          <w:sz w:val="28"/>
          <w:szCs w:val="28"/>
          <w:lang w:val="en-US"/>
        </w:rPr>
        <w:t xml:space="preserve"> 2006, 124(5). </w:t>
      </w:r>
      <w:r w:rsidRPr="00350558">
        <w:rPr>
          <w:sz w:val="28"/>
          <w:szCs w:val="28"/>
        </w:rPr>
        <w:t>рр </w:t>
      </w:r>
      <w:r w:rsidRPr="00350558">
        <w:rPr>
          <w:sz w:val="28"/>
          <w:szCs w:val="28"/>
          <w:lang w:val="en-US"/>
        </w:rPr>
        <w:t>491‒504</w:t>
      </w:r>
      <w:r w:rsidRPr="00350558">
        <w:rPr>
          <w:sz w:val="28"/>
          <w:szCs w:val="28"/>
        </w:rPr>
        <w:t>.</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Колесник, М.А.; Семенов, С.О.; Баньковська, І.Б.; Троцький, М.Я. Особливості Хімічного Складу Розторопші Плямистої. </w:t>
      </w:r>
      <w:r w:rsidRPr="00350558">
        <w:rPr>
          <w:i/>
          <w:sz w:val="28"/>
          <w:szCs w:val="28"/>
        </w:rPr>
        <w:t>Вісник Полтавської державної аграрної академії</w:t>
      </w:r>
      <w:r w:rsidRPr="00350558">
        <w:rPr>
          <w:sz w:val="28"/>
          <w:szCs w:val="28"/>
        </w:rPr>
        <w:t xml:space="preserve"> 2007, 1, с 93‒95.</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Никиткина, А.К.; Гурина, В.А.; Агапкина, Н.Д. </w:t>
      </w:r>
      <w:r w:rsidRPr="00350558">
        <w:rPr>
          <w:i/>
          <w:sz w:val="28"/>
          <w:szCs w:val="28"/>
        </w:rPr>
        <w:t>Растропша Пятнистая</w:t>
      </w:r>
      <w:r w:rsidRPr="00350558">
        <w:rPr>
          <w:sz w:val="28"/>
          <w:szCs w:val="28"/>
        </w:rPr>
        <w:t>; Пензенская гос. с-х. академия: Пенза, 2003; 160 с.</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lastRenderedPageBreak/>
        <w:t xml:space="preserve">Гасымова, Ш.А.; Неврузов, Э.Н.; Мехтиева, Н.П. Изучение Химического Состава Жирного Масла из Семян </w:t>
      </w:r>
      <w:r w:rsidRPr="00350558">
        <w:rPr>
          <w:sz w:val="28"/>
          <w:szCs w:val="28"/>
          <w:lang w:val="en-US"/>
        </w:rPr>
        <w:t>Silybum</w:t>
      </w:r>
      <w:r w:rsidRPr="00350558">
        <w:rPr>
          <w:sz w:val="28"/>
          <w:szCs w:val="28"/>
        </w:rPr>
        <w:t xml:space="preserve"> </w:t>
      </w:r>
      <w:r w:rsidRPr="00350558">
        <w:rPr>
          <w:sz w:val="28"/>
          <w:szCs w:val="28"/>
          <w:lang w:val="en-US"/>
        </w:rPr>
        <w:t>Marianum</w:t>
      </w:r>
      <w:r w:rsidRPr="00350558">
        <w:rPr>
          <w:sz w:val="28"/>
          <w:szCs w:val="28"/>
        </w:rPr>
        <w:t xml:space="preserve"> (</w:t>
      </w:r>
      <w:r w:rsidRPr="00350558">
        <w:rPr>
          <w:sz w:val="28"/>
          <w:szCs w:val="28"/>
          <w:lang w:val="en-US"/>
        </w:rPr>
        <w:t>L</w:t>
      </w:r>
      <w:r w:rsidRPr="00350558">
        <w:rPr>
          <w:sz w:val="28"/>
          <w:szCs w:val="28"/>
        </w:rPr>
        <w:t xml:space="preserve">.) </w:t>
      </w:r>
      <w:r w:rsidRPr="00350558">
        <w:rPr>
          <w:sz w:val="28"/>
          <w:szCs w:val="28"/>
          <w:lang w:val="en-US"/>
        </w:rPr>
        <w:t>Gaerthn</w:t>
      </w:r>
      <w:r w:rsidRPr="00350558">
        <w:rPr>
          <w:sz w:val="28"/>
          <w:szCs w:val="28"/>
        </w:rPr>
        <w:t xml:space="preserve">. </w:t>
      </w:r>
      <w:r w:rsidRPr="00350558">
        <w:rPr>
          <w:i/>
          <w:sz w:val="28"/>
          <w:szCs w:val="28"/>
        </w:rPr>
        <w:t>Химия растительного сырья</w:t>
      </w:r>
      <w:r w:rsidRPr="00350558">
        <w:rPr>
          <w:sz w:val="28"/>
          <w:szCs w:val="28"/>
        </w:rPr>
        <w:t>, 2017, 3, с 107‒111.</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Куркин, В.А. </w:t>
      </w:r>
      <w:r w:rsidRPr="00350558">
        <w:rPr>
          <w:i/>
          <w:sz w:val="28"/>
          <w:szCs w:val="28"/>
        </w:rPr>
        <w:t>Фармакогнозия :учебник для студентов фармвузов (факультетов)</w:t>
      </w:r>
      <w:r w:rsidRPr="00350558">
        <w:rPr>
          <w:sz w:val="28"/>
          <w:szCs w:val="28"/>
        </w:rPr>
        <w:t>. 3-е изд, пер. и дополн.; Самара, 2016; 1279 с.</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Кароматов, И.Д.; Ярашова, М.Д. Флаволигнан Расто</w:t>
      </w:r>
      <w:r w:rsidRPr="00350558">
        <w:rPr>
          <w:sz w:val="28"/>
          <w:szCs w:val="28"/>
          <w:lang w:val="en-US"/>
        </w:rPr>
        <w:t>p</w:t>
      </w:r>
      <w:r w:rsidRPr="00350558">
        <w:rPr>
          <w:sz w:val="28"/>
          <w:szCs w:val="28"/>
        </w:rPr>
        <w:t xml:space="preserve">опши Силибинин (силибин). </w:t>
      </w:r>
      <w:r w:rsidRPr="00350558">
        <w:rPr>
          <w:i/>
          <w:sz w:val="28"/>
          <w:szCs w:val="28"/>
        </w:rPr>
        <w:t>Биология и интегративная медицина</w:t>
      </w:r>
      <w:r w:rsidRPr="00350558">
        <w:rPr>
          <w:sz w:val="28"/>
          <w:szCs w:val="28"/>
        </w:rPr>
        <w:t xml:space="preserve"> [</w:t>
      </w:r>
      <w:r w:rsidRPr="00350558">
        <w:rPr>
          <w:sz w:val="28"/>
          <w:szCs w:val="28"/>
          <w:lang w:val="en-US"/>
        </w:rPr>
        <w:t>Online</w:t>
      </w:r>
      <w:r w:rsidRPr="00350558">
        <w:rPr>
          <w:sz w:val="28"/>
          <w:szCs w:val="28"/>
        </w:rPr>
        <w:t>]; 2018,10 (27), с 147‒165.</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Кориляк, М.З. Фітотерапевтичні Властивості Розторопші Плямистої та її Використання В Годівлі Тварин. </w:t>
      </w:r>
      <w:r w:rsidRPr="00350558">
        <w:rPr>
          <w:i/>
          <w:sz w:val="28"/>
          <w:szCs w:val="28"/>
        </w:rPr>
        <w:t>Рибогосподарська наука України</w:t>
      </w:r>
      <w:r w:rsidRPr="00350558">
        <w:rPr>
          <w:sz w:val="28"/>
          <w:szCs w:val="28"/>
        </w:rPr>
        <w:t xml:space="preserve">, </w:t>
      </w:r>
      <w:r w:rsidRPr="00350558">
        <w:rPr>
          <w:sz w:val="28"/>
          <w:szCs w:val="28"/>
        </w:rPr>
        <w:br/>
        <w:t>2013, 4, с 97‒108.</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Луценко, С.В.; Фельдман, Н.Б.; Луценко, Е.В.; Быков, В.А. </w:t>
      </w:r>
      <w:r w:rsidRPr="00350558">
        <w:rPr>
          <w:i/>
          <w:sz w:val="28"/>
          <w:szCs w:val="28"/>
        </w:rPr>
        <w:t>Растительные Флаволигнаны. Биологическая Активность и Терапевтический Потенциал</w:t>
      </w:r>
      <w:r w:rsidRPr="00350558">
        <w:rPr>
          <w:sz w:val="28"/>
          <w:szCs w:val="28"/>
        </w:rPr>
        <w:t>. М. 2006; 235 с.</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Кисличенко, В.С.; Рошаль, О.Д.; Болоховець, Г.С. Аналіз Якісного Складу Олії Насіння та Ліпофільної Фракції з Трави Розторопші Плямистої. </w:t>
      </w:r>
      <w:r w:rsidRPr="00350558">
        <w:rPr>
          <w:i/>
          <w:sz w:val="28"/>
          <w:szCs w:val="28"/>
        </w:rPr>
        <w:t>Журнал органічної та фармацевтичної хімії</w:t>
      </w:r>
      <w:r w:rsidRPr="00350558">
        <w:rPr>
          <w:sz w:val="28"/>
          <w:szCs w:val="28"/>
        </w:rPr>
        <w:t>, 2007, 2(3(7)), с 58‒61.</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Марушко, Л.П.; Петрук, І.В.; Кадикало, Е.М.; Осип, Ф.Л. Жирнокислотний Склад Олії, Виділеної з Розторопші Плямистої (</w:t>
      </w:r>
      <w:r w:rsidRPr="00350558">
        <w:rPr>
          <w:sz w:val="28"/>
          <w:szCs w:val="28"/>
          <w:lang w:val="en-US"/>
        </w:rPr>
        <w:t>Silybum</w:t>
      </w:r>
      <w:r w:rsidRPr="00350558">
        <w:rPr>
          <w:sz w:val="28"/>
          <w:szCs w:val="28"/>
        </w:rPr>
        <w:t xml:space="preserve"> </w:t>
      </w:r>
      <w:r w:rsidRPr="00350558">
        <w:rPr>
          <w:sz w:val="28"/>
          <w:szCs w:val="28"/>
          <w:lang w:val="en-US"/>
        </w:rPr>
        <w:t>Mara</w:t>
      </w:r>
      <w:r w:rsidRPr="00350558">
        <w:rPr>
          <w:sz w:val="28"/>
          <w:szCs w:val="28"/>
        </w:rPr>
        <w:t xml:space="preserve"> </w:t>
      </w:r>
      <w:r w:rsidRPr="00350558">
        <w:rPr>
          <w:sz w:val="28"/>
          <w:szCs w:val="28"/>
          <w:lang w:val="en-US"/>
        </w:rPr>
        <w:t>Marianum</w:t>
      </w:r>
      <w:r w:rsidRPr="00350558">
        <w:rPr>
          <w:sz w:val="28"/>
          <w:szCs w:val="28"/>
        </w:rPr>
        <w:t xml:space="preserve">), що Культивується на Волині. </w:t>
      </w:r>
      <w:r w:rsidRPr="00350558">
        <w:rPr>
          <w:i/>
          <w:sz w:val="28"/>
          <w:szCs w:val="28"/>
        </w:rPr>
        <w:t>Науковий вісник Волинського національного університету імені Лесі Українки</w:t>
      </w:r>
      <w:r w:rsidRPr="00350558">
        <w:rPr>
          <w:sz w:val="28"/>
          <w:szCs w:val="28"/>
        </w:rPr>
        <w:t>, 2008, 16, с 65‒69.</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Куркин, В.А.; Росихин, Д.В.; Рязанова, Т.К. Сравнительное Исследование Состава Жирных Кислот Масла Расторопши и Подсолнечного Масла. </w:t>
      </w:r>
      <w:r w:rsidRPr="00350558">
        <w:rPr>
          <w:i/>
          <w:sz w:val="28"/>
          <w:szCs w:val="28"/>
        </w:rPr>
        <w:t>Медицинский альманах</w:t>
      </w:r>
      <w:r w:rsidRPr="00350558">
        <w:rPr>
          <w:sz w:val="28"/>
          <w:szCs w:val="28"/>
        </w:rPr>
        <w:t>, 2017, 1(46), с 99‒102.</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Куркин, В.А.; Сазонова, О.В.; Росихин, Д.В.; Рязанова, Т.К. Жирнокислотный Состав Масла Плодов Расторопши Пятнистой, Культивируемой в Самарской Области .  </w:t>
      </w:r>
      <w:r w:rsidRPr="00350558">
        <w:rPr>
          <w:i/>
          <w:sz w:val="28"/>
          <w:szCs w:val="28"/>
        </w:rPr>
        <w:t>Химия растительного сырья</w:t>
      </w:r>
      <w:r w:rsidRPr="00350558">
        <w:rPr>
          <w:sz w:val="28"/>
          <w:szCs w:val="28"/>
        </w:rPr>
        <w:t>, 2017, 3, с 101‒105.</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lastRenderedPageBreak/>
        <w:t xml:space="preserve">Куркин, В.А. Расторопша Пятнистая – Источник Лекарственных Средств (обзор). </w:t>
      </w:r>
      <w:r w:rsidRPr="00350558">
        <w:rPr>
          <w:i/>
          <w:sz w:val="28"/>
          <w:szCs w:val="28"/>
        </w:rPr>
        <w:t>Химико</w:t>
      </w:r>
      <w:r w:rsidRPr="00350558">
        <w:rPr>
          <w:i/>
          <w:sz w:val="28"/>
          <w:szCs w:val="28"/>
          <w:lang w:val="ru-RU"/>
        </w:rPr>
        <w:t>-</w:t>
      </w:r>
      <w:r w:rsidRPr="00350558">
        <w:rPr>
          <w:i/>
          <w:sz w:val="28"/>
          <w:szCs w:val="28"/>
        </w:rPr>
        <w:t>фармацевтический</w:t>
      </w:r>
      <w:r w:rsidRPr="00350558">
        <w:rPr>
          <w:i/>
          <w:sz w:val="28"/>
          <w:szCs w:val="28"/>
          <w:lang w:val="ru-RU"/>
        </w:rPr>
        <w:t xml:space="preserve"> </w:t>
      </w:r>
      <w:r w:rsidRPr="00350558">
        <w:rPr>
          <w:i/>
          <w:sz w:val="28"/>
          <w:szCs w:val="28"/>
        </w:rPr>
        <w:t>журнал</w:t>
      </w:r>
      <w:r w:rsidRPr="00350558">
        <w:rPr>
          <w:sz w:val="28"/>
          <w:szCs w:val="28"/>
          <w:lang w:val="ru-RU"/>
        </w:rPr>
        <w:t>, 2003, 37(4), с 27‒41</w:t>
      </w:r>
      <w:r w:rsidRPr="00350558">
        <w:rPr>
          <w:sz w:val="28"/>
          <w:szCs w:val="28"/>
        </w:rPr>
        <w:t>.</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lang w:val="en-US"/>
        </w:rPr>
        <w:t>EMA/HMPC/294188/2013. Commitee on Herbal Medicinal Products (HMPC). Assessment report on Silybum marianum (L)</w:t>
      </w:r>
      <w:r w:rsidRPr="00350558">
        <w:rPr>
          <w:sz w:val="28"/>
          <w:szCs w:val="28"/>
        </w:rPr>
        <w:t>.</w:t>
      </w:r>
      <w:r w:rsidRPr="00350558">
        <w:rPr>
          <w:sz w:val="28"/>
          <w:szCs w:val="28"/>
          <w:lang w:val="en-US"/>
        </w:rPr>
        <w:t xml:space="preserve"> Gaerth</w:t>
      </w:r>
      <w:r w:rsidRPr="00350558">
        <w:rPr>
          <w:sz w:val="28"/>
          <w:szCs w:val="28"/>
          <w:lang w:val="ru-RU"/>
        </w:rPr>
        <w:t xml:space="preserve"> </w:t>
      </w:r>
      <w:r w:rsidRPr="00350558">
        <w:rPr>
          <w:sz w:val="28"/>
          <w:szCs w:val="28"/>
          <w:lang w:val="en-US"/>
        </w:rPr>
        <w:t>fructus</w:t>
      </w:r>
      <w:r w:rsidRPr="00350558">
        <w:rPr>
          <w:sz w:val="28"/>
          <w:szCs w:val="28"/>
          <w:lang w:val="ru-RU"/>
        </w:rPr>
        <w:t>. 2015</w:t>
      </w:r>
      <w:r w:rsidRPr="00350558">
        <w:rPr>
          <w:sz w:val="28"/>
          <w:szCs w:val="28"/>
        </w:rPr>
        <w:t>.</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Юрьев, К</w:t>
      </w:r>
      <w:r w:rsidRPr="00350558">
        <w:rPr>
          <w:sz w:val="28"/>
          <w:szCs w:val="28"/>
          <w:lang w:val="ru-RU"/>
        </w:rPr>
        <w:t>.</w:t>
      </w:r>
      <w:r w:rsidRPr="00350558">
        <w:rPr>
          <w:sz w:val="28"/>
          <w:szCs w:val="28"/>
        </w:rPr>
        <w:t>Л</w:t>
      </w:r>
      <w:r w:rsidRPr="00350558">
        <w:rPr>
          <w:sz w:val="28"/>
          <w:szCs w:val="28"/>
          <w:lang w:val="ru-RU"/>
        </w:rPr>
        <w:t xml:space="preserve">. </w:t>
      </w:r>
      <w:r w:rsidRPr="00350558">
        <w:rPr>
          <w:sz w:val="28"/>
          <w:szCs w:val="28"/>
        </w:rPr>
        <w:t>Силимарин</w:t>
      </w:r>
      <w:r w:rsidRPr="00350558">
        <w:rPr>
          <w:sz w:val="28"/>
          <w:szCs w:val="28"/>
          <w:lang w:val="ru-RU"/>
        </w:rPr>
        <w:t xml:space="preserve">: </w:t>
      </w:r>
      <w:r w:rsidRPr="00350558">
        <w:rPr>
          <w:sz w:val="28"/>
          <w:szCs w:val="28"/>
        </w:rPr>
        <w:t>Эффекты</w:t>
      </w:r>
      <w:r w:rsidRPr="00350558">
        <w:rPr>
          <w:sz w:val="28"/>
          <w:szCs w:val="28"/>
          <w:lang w:val="ru-RU"/>
        </w:rPr>
        <w:t xml:space="preserve"> </w:t>
      </w:r>
      <w:r w:rsidRPr="00350558">
        <w:rPr>
          <w:sz w:val="28"/>
          <w:szCs w:val="28"/>
        </w:rPr>
        <w:t>и</w:t>
      </w:r>
      <w:r w:rsidRPr="00350558">
        <w:rPr>
          <w:sz w:val="28"/>
          <w:szCs w:val="28"/>
          <w:lang w:val="ru-RU"/>
        </w:rPr>
        <w:t xml:space="preserve"> </w:t>
      </w:r>
      <w:r w:rsidRPr="00350558">
        <w:rPr>
          <w:sz w:val="28"/>
          <w:szCs w:val="28"/>
        </w:rPr>
        <w:t>Механизмы</w:t>
      </w:r>
      <w:r w:rsidRPr="00350558">
        <w:rPr>
          <w:sz w:val="28"/>
          <w:szCs w:val="28"/>
          <w:lang w:val="ru-RU"/>
        </w:rPr>
        <w:t xml:space="preserve"> </w:t>
      </w:r>
      <w:r w:rsidRPr="00350558">
        <w:rPr>
          <w:sz w:val="28"/>
          <w:szCs w:val="28"/>
        </w:rPr>
        <w:t>Действия,</w:t>
      </w:r>
      <w:r w:rsidRPr="00350558">
        <w:rPr>
          <w:sz w:val="28"/>
          <w:szCs w:val="28"/>
          <w:lang w:val="ru-RU"/>
        </w:rPr>
        <w:t xml:space="preserve"> </w:t>
      </w:r>
      <w:r w:rsidRPr="00350558">
        <w:rPr>
          <w:sz w:val="28"/>
          <w:szCs w:val="28"/>
        </w:rPr>
        <w:t>Клиническая</w:t>
      </w:r>
      <w:r w:rsidRPr="00350558">
        <w:rPr>
          <w:sz w:val="28"/>
          <w:szCs w:val="28"/>
          <w:lang w:val="ru-RU"/>
        </w:rPr>
        <w:t xml:space="preserve"> </w:t>
      </w:r>
      <w:r w:rsidRPr="00350558">
        <w:rPr>
          <w:sz w:val="28"/>
          <w:szCs w:val="28"/>
        </w:rPr>
        <w:t>Эффективность</w:t>
      </w:r>
      <w:r w:rsidRPr="00350558">
        <w:rPr>
          <w:sz w:val="28"/>
          <w:szCs w:val="28"/>
          <w:lang w:val="ru-RU"/>
        </w:rPr>
        <w:t xml:space="preserve"> </w:t>
      </w:r>
      <w:r w:rsidRPr="00350558">
        <w:rPr>
          <w:sz w:val="28"/>
          <w:szCs w:val="28"/>
        </w:rPr>
        <w:t>и</w:t>
      </w:r>
      <w:r w:rsidRPr="00350558">
        <w:rPr>
          <w:sz w:val="28"/>
          <w:szCs w:val="28"/>
          <w:lang w:val="ru-RU"/>
        </w:rPr>
        <w:t xml:space="preserve"> </w:t>
      </w:r>
      <w:r w:rsidRPr="00350558">
        <w:rPr>
          <w:sz w:val="28"/>
          <w:szCs w:val="28"/>
        </w:rPr>
        <w:t>Безопасность</w:t>
      </w:r>
      <w:r w:rsidRPr="00350558">
        <w:rPr>
          <w:sz w:val="28"/>
          <w:szCs w:val="28"/>
          <w:lang w:val="ru-RU"/>
        </w:rPr>
        <w:t>. (</w:t>
      </w:r>
      <w:r w:rsidRPr="00350558">
        <w:rPr>
          <w:sz w:val="28"/>
          <w:szCs w:val="28"/>
        </w:rPr>
        <w:t xml:space="preserve">Ч.2. Обзор доказательств клинической эффективности и безопасности). </w:t>
      </w:r>
      <w:r w:rsidRPr="00350558">
        <w:rPr>
          <w:i/>
          <w:sz w:val="28"/>
          <w:szCs w:val="28"/>
        </w:rPr>
        <w:t>Український медичний часопис</w:t>
      </w:r>
      <w:r w:rsidRPr="00350558">
        <w:rPr>
          <w:sz w:val="28"/>
          <w:szCs w:val="28"/>
        </w:rPr>
        <w:t>, 2010, 3(77), с 59‒66.</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color w:val="000000" w:themeColor="text1"/>
          <w:sz w:val="28"/>
          <w:szCs w:val="28"/>
          <w:lang w:val="en-US"/>
        </w:rPr>
        <w:t>Schreiber</w:t>
      </w:r>
      <w:r w:rsidRPr="00350558">
        <w:rPr>
          <w:color w:val="000000" w:themeColor="text1"/>
          <w:sz w:val="28"/>
          <w:szCs w:val="28"/>
        </w:rPr>
        <w:t>, </w:t>
      </w:r>
      <w:r w:rsidRPr="00350558">
        <w:rPr>
          <w:color w:val="000000" w:themeColor="text1"/>
          <w:sz w:val="28"/>
          <w:szCs w:val="28"/>
          <w:lang w:val="en-US"/>
        </w:rPr>
        <w:t>S.Y.</w:t>
      </w:r>
      <w:r w:rsidRPr="00350558">
        <w:rPr>
          <w:color w:val="000000" w:themeColor="text1"/>
          <w:sz w:val="28"/>
          <w:szCs w:val="28"/>
        </w:rPr>
        <w:t>;</w:t>
      </w:r>
      <w:r w:rsidRPr="00350558">
        <w:rPr>
          <w:color w:val="000000" w:themeColor="text1"/>
          <w:sz w:val="28"/>
          <w:szCs w:val="28"/>
          <w:lang w:val="en-US"/>
        </w:rPr>
        <w:t xml:space="preserve"> Wen</w:t>
      </w:r>
      <w:r w:rsidRPr="00350558">
        <w:rPr>
          <w:color w:val="000000" w:themeColor="text1"/>
          <w:sz w:val="28"/>
          <w:szCs w:val="28"/>
        </w:rPr>
        <w:t> </w:t>
      </w:r>
      <w:r w:rsidRPr="00350558">
        <w:rPr>
          <w:color w:val="000000" w:themeColor="text1"/>
          <w:sz w:val="28"/>
          <w:szCs w:val="28"/>
          <w:lang w:val="en-US"/>
        </w:rPr>
        <w:t>Z.</w:t>
      </w:r>
      <w:r w:rsidRPr="00350558">
        <w:rPr>
          <w:color w:val="000000" w:themeColor="text1"/>
          <w:sz w:val="28"/>
          <w:szCs w:val="28"/>
        </w:rPr>
        <w:t>;</w:t>
      </w:r>
      <w:r w:rsidRPr="00350558">
        <w:rPr>
          <w:color w:val="000000" w:themeColor="text1"/>
          <w:sz w:val="28"/>
          <w:szCs w:val="28"/>
          <w:lang w:val="en-US"/>
        </w:rPr>
        <w:t xml:space="preserve"> Vourahis</w:t>
      </w:r>
      <w:r w:rsidRPr="00350558">
        <w:rPr>
          <w:color w:val="000000" w:themeColor="text1"/>
          <w:sz w:val="28"/>
          <w:szCs w:val="28"/>
        </w:rPr>
        <w:t>, </w:t>
      </w:r>
      <w:r w:rsidRPr="00350558">
        <w:rPr>
          <w:color w:val="000000" w:themeColor="text1"/>
          <w:sz w:val="28"/>
          <w:szCs w:val="28"/>
          <w:lang w:val="en-US"/>
        </w:rPr>
        <w:t>M.; Smith, </w:t>
      </w:r>
      <w:hyperlink r:id="rId151" w:history="1">
        <w:r w:rsidRPr="00350558">
          <w:rPr>
            <w:rStyle w:val="af4"/>
            <w:rFonts w:eastAsia="Calibri"/>
            <w:color w:val="000000" w:themeColor="text1"/>
            <w:sz w:val="28"/>
            <w:szCs w:val="28"/>
            <w:u w:val="none"/>
          </w:rPr>
          <w:t>P</w:t>
        </w:r>
        <w:r w:rsidRPr="00350558">
          <w:rPr>
            <w:rStyle w:val="af4"/>
            <w:rFonts w:eastAsia="Calibri"/>
            <w:color w:val="000000" w:themeColor="text1"/>
            <w:sz w:val="28"/>
            <w:szCs w:val="28"/>
            <w:u w:val="none"/>
            <w:lang w:val="en-US"/>
          </w:rPr>
          <w:t>.</w:t>
        </w:r>
        <w:r w:rsidRPr="00350558">
          <w:rPr>
            <w:rStyle w:val="af4"/>
            <w:rFonts w:eastAsia="Calibri"/>
            <w:color w:val="000000" w:themeColor="text1"/>
            <w:sz w:val="28"/>
            <w:szCs w:val="28"/>
            <w:u w:val="none"/>
          </w:rPr>
          <w:t>C</w:t>
        </w:r>
        <w:r w:rsidRPr="00350558">
          <w:rPr>
            <w:rStyle w:val="af4"/>
            <w:rFonts w:eastAsia="Calibri"/>
            <w:color w:val="000000" w:themeColor="text1"/>
            <w:sz w:val="28"/>
            <w:szCs w:val="28"/>
            <w:u w:val="none"/>
            <w:lang w:val="en-US"/>
          </w:rPr>
          <w:t>.</w:t>
        </w:r>
      </w:hyperlink>
      <w:r w:rsidRPr="00350558">
        <w:rPr>
          <w:rStyle w:val="authors-list-item"/>
          <w:color w:val="000000" w:themeColor="text1"/>
          <w:sz w:val="28"/>
          <w:szCs w:val="28"/>
          <w:shd w:val="clear" w:color="auto" w:fill="FFFFFF"/>
          <w:lang w:val="en-US"/>
        </w:rPr>
        <w:t xml:space="preserve">; </w:t>
      </w:r>
      <w:r w:rsidRPr="00350558">
        <w:rPr>
          <w:rStyle w:val="comma"/>
          <w:rFonts w:eastAsia="Bookman Old Style"/>
          <w:color w:val="000000" w:themeColor="text1"/>
          <w:sz w:val="28"/>
          <w:szCs w:val="28"/>
        </w:rPr>
        <w:t>Fried</w:t>
      </w:r>
      <w:r w:rsidRPr="00350558">
        <w:rPr>
          <w:rStyle w:val="comma"/>
          <w:rFonts w:eastAsia="Bookman Old Style"/>
          <w:color w:val="000000" w:themeColor="text1"/>
          <w:sz w:val="28"/>
          <w:szCs w:val="28"/>
          <w:lang w:val="en-US"/>
        </w:rPr>
        <w:t>, </w:t>
      </w:r>
      <w:r w:rsidRPr="00350558">
        <w:rPr>
          <w:rStyle w:val="authors-list-item"/>
          <w:rFonts w:eastAsia="Calibri"/>
          <w:color w:val="000000" w:themeColor="text1"/>
          <w:sz w:val="28"/>
          <w:szCs w:val="28"/>
        </w:rPr>
        <w:t>M</w:t>
      </w:r>
      <w:r w:rsidRPr="00350558">
        <w:rPr>
          <w:rStyle w:val="authors-list-item"/>
          <w:rFonts w:eastAsia="Calibri"/>
          <w:color w:val="000000" w:themeColor="text1"/>
          <w:sz w:val="28"/>
          <w:szCs w:val="28"/>
          <w:lang w:val="en-US"/>
        </w:rPr>
        <w:t>.</w:t>
      </w:r>
      <w:r w:rsidRPr="00350558">
        <w:rPr>
          <w:rStyle w:val="authors-list-item"/>
          <w:rFonts w:eastAsia="Calibri"/>
          <w:color w:val="000000" w:themeColor="text1"/>
          <w:sz w:val="28"/>
          <w:szCs w:val="28"/>
        </w:rPr>
        <w:t>W</w:t>
      </w:r>
      <w:r w:rsidRPr="00350558">
        <w:rPr>
          <w:rStyle w:val="authors-list-item"/>
          <w:rFonts w:eastAsia="Calibri"/>
          <w:color w:val="000000" w:themeColor="text1"/>
          <w:sz w:val="28"/>
          <w:szCs w:val="28"/>
          <w:lang w:val="en-US"/>
        </w:rPr>
        <w:t>.;</w:t>
      </w:r>
      <w:r w:rsidRPr="00350558">
        <w:rPr>
          <w:rStyle w:val="authors-list-item"/>
          <w:rFonts w:eastAsia="Calibri"/>
          <w:color w:val="000000" w:themeColor="text1"/>
          <w:sz w:val="28"/>
          <w:szCs w:val="28"/>
        </w:rPr>
        <w:t xml:space="preserve"> </w:t>
      </w:r>
      <w:r w:rsidRPr="00350558">
        <w:rPr>
          <w:rStyle w:val="comma"/>
          <w:rFonts w:eastAsia="Bookman Old Style"/>
          <w:color w:val="000000" w:themeColor="text1"/>
          <w:sz w:val="28"/>
          <w:szCs w:val="28"/>
        </w:rPr>
        <w:t>Kashuba</w:t>
      </w:r>
      <w:r w:rsidRPr="00350558">
        <w:rPr>
          <w:rStyle w:val="comma"/>
          <w:rFonts w:eastAsia="Bookman Old Style"/>
          <w:color w:val="000000" w:themeColor="text1"/>
          <w:sz w:val="28"/>
          <w:szCs w:val="28"/>
          <w:lang w:val="en-US"/>
        </w:rPr>
        <w:t>, </w:t>
      </w:r>
      <w:hyperlink r:id="rId152" w:history="1">
        <w:r w:rsidRPr="00350558">
          <w:rPr>
            <w:rStyle w:val="af4"/>
            <w:rFonts w:eastAsia="Calibri"/>
            <w:color w:val="000000" w:themeColor="text1"/>
            <w:sz w:val="28"/>
            <w:szCs w:val="28"/>
            <w:u w:val="none"/>
          </w:rPr>
          <w:t>A</w:t>
        </w:r>
        <w:r w:rsidRPr="00350558">
          <w:rPr>
            <w:rStyle w:val="af4"/>
            <w:rFonts w:eastAsia="Calibri"/>
            <w:color w:val="000000" w:themeColor="text1"/>
            <w:sz w:val="28"/>
            <w:szCs w:val="28"/>
            <w:u w:val="none"/>
            <w:lang w:val="en-US"/>
          </w:rPr>
          <w:t>.</w:t>
        </w:r>
        <w:r w:rsidRPr="00350558">
          <w:rPr>
            <w:rStyle w:val="af4"/>
            <w:rFonts w:eastAsia="Calibri"/>
            <w:color w:val="000000" w:themeColor="text1"/>
            <w:sz w:val="28"/>
            <w:szCs w:val="28"/>
            <w:u w:val="none"/>
          </w:rPr>
          <w:t>D</w:t>
        </w:r>
        <w:r w:rsidRPr="00350558">
          <w:rPr>
            <w:rStyle w:val="af4"/>
            <w:rFonts w:eastAsia="Calibri"/>
            <w:color w:val="000000" w:themeColor="text1"/>
            <w:sz w:val="28"/>
            <w:szCs w:val="28"/>
            <w:u w:val="none"/>
            <w:lang w:val="en-US"/>
          </w:rPr>
          <w:t>.;</w:t>
        </w:r>
      </w:hyperlink>
      <w:r w:rsidRPr="00350558">
        <w:rPr>
          <w:rStyle w:val="authors-list-item"/>
          <w:color w:val="000000" w:themeColor="text1"/>
          <w:sz w:val="28"/>
          <w:szCs w:val="28"/>
          <w:shd w:val="clear" w:color="auto" w:fill="FFFFFF"/>
          <w:lang w:val="en-US"/>
        </w:rPr>
        <w:t xml:space="preserve"> Hawke, </w:t>
      </w:r>
      <w:hyperlink r:id="rId153" w:history="1">
        <w:r w:rsidRPr="00350558">
          <w:rPr>
            <w:rStyle w:val="af4"/>
            <w:rFonts w:eastAsia="Calibri"/>
            <w:color w:val="000000" w:themeColor="text1"/>
            <w:sz w:val="28"/>
            <w:szCs w:val="28"/>
            <w:u w:val="none"/>
          </w:rPr>
          <w:t>R</w:t>
        </w:r>
        <w:r w:rsidRPr="00350558">
          <w:rPr>
            <w:rStyle w:val="af4"/>
            <w:rFonts w:eastAsia="Calibri"/>
            <w:color w:val="000000" w:themeColor="text1"/>
            <w:sz w:val="28"/>
            <w:szCs w:val="28"/>
            <w:u w:val="none"/>
            <w:lang w:val="en-US"/>
          </w:rPr>
          <w:t>.</w:t>
        </w:r>
        <w:r w:rsidRPr="00350558">
          <w:rPr>
            <w:rStyle w:val="af4"/>
            <w:rFonts w:eastAsia="Calibri"/>
            <w:color w:val="000000" w:themeColor="text1"/>
            <w:sz w:val="28"/>
            <w:szCs w:val="28"/>
            <w:u w:val="none"/>
          </w:rPr>
          <w:t>L</w:t>
        </w:r>
        <w:r w:rsidRPr="00350558">
          <w:rPr>
            <w:rStyle w:val="af4"/>
            <w:rFonts w:eastAsia="Calibri"/>
            <w:color w:val="000000" w:themeColor="text1"/>
            <w:sz w:val="28"/>
            <w:szCs w:val="28"/>
            <w:u w:val="none"/>
            <w:lang w:val="en-US"/>
          </w:rPr>
          <w:t>.</w:t>
        </w:r>
        <w:r w:rsidRPr="00350558">
          <w:rPr>
            <w:rStyle w:val="af4"/>
            <w:rFonts w:eastAsia="Calibri"/>
            <w:color w:val="000000" w:themeColor="text1"/>
            <w:sz w:val="28"/>
            <w:szCs w:val="28"/>
            <w:u w:val="none"/>
          </w:rPr>
          <w:t xml:space="preserve"> </w:t>
        </w:r>
      </w:hyperlink>
      <w:r w:rsidRPr="00350558">
        <w:rPr>
          <w:color w:val="000000" w:themeColor="text1"/>
          <w:sz w:val="28"/>
          <w:szCs w:val="28"/>
          <w:lang w:val="en-US"/>
        </w:rPr>
        <w:t xml:space="preserve"> The </w:t>
      </w:r>
      <w:r w:rsidRPr="00350558">
        <w:rPr>
          <w:sz w:val="28"/>
          <w:szCs w:val="28"/>
          <w:lang w:val="en-US"/>
        </w:rPr>
        <w:t>Pharmacokinetics of</w:t>
      </w:r>
      <w:r w:rsidRPr="00350558">
        <w:rPr>
          <w:sz w:val="28"/>
          <w:szCs w:val="28"/>
        </w:rPr>
        <w:t xml:space="preserve"> </w:t>
      </w:r>
      <w:r w:rsidRPr="00350558">
        <w:rPr>
          <w:sz w:val="28"/>
          <w:szCs w:val="28"/>
          <w:lang w:val="en-US"/>
        </w:rPr>
        <w:t xml:space="preserve">Silymarin is Altered in Patients with Hepatitis C Virus and Non Alcoholic Fatty Liver Disease and Correlates with Plasma Caspase – 3/7 activity. </w:t>
      </w:r>
      <w:r w:rsidRPr="00350558">
        <w:rPr>
          <w:i/>
          <w:sz w:val="28"/>
          <w:szCs w:val="28"/>
          <w:lang w:val="en-US"/>
        </w:rPr>
        <w:t>Drug. Metab. Dispos</w:t>
      </w:r>
      <w:r w:rsidRPr="00350558">
        <w:rPr>
          <w:sz w:val="28"/>
          <w:szCs w:val="28"/>
        </w:rPr>
        <w:t>.,</w:t>
      </w:r>
      <w:r w:rsidRPr="00350558">
        <w:rPr>
          <w:sz w:val="28"/>
          <w:szCs w:val="28"/>
          <w:lang w:val="en-US"/>
        </w:rPr>
        <w:t xml:space="preserve"> 36(9)</w:t>
      </w:r>
      <w:r w:rsidRPr="00350558">
        <w:rPr>
          <w:sz w:val="28"/>
          <w:szCs w:val="28"/>
        </w:rPr>
        <w:t>,</w:t>
      </w:r>
      <w:r w:rsidRPr="00350558">
        <w:rPr>
          <w:sz w:val="28"/>
          <w:szCs w:val="28"/>
          <w:lang w:val="en-US"/>
        </w:rPr>
        <w:t xml:space="preserve"> </w:t>
      </w:r>
      <w:r w:rsidRPr="00350558">
        <w:rPr>
          <w:sz w:val="28"/>
          <w:szCs w:val="28"/>
          <w:lang w:val="ru-RU"/>
        </w:rPr>
        <w:t>р</w:t>
      </w:r>
      <w:r w:rsidRPr="00350558">
        <w:rPr>
          <w:sz w:val="28"/>
          <w:szCs w:val="28"/>
        </w:rPr>
        <w:t>р </w:t>
      </w:r>
      <w:r w:rsidRPr="00350558">
        <w:rPr>
          <w:sz w:val="28"/>
          <w:szCs w:val="28"/>
          <w:lang w:val="en-US"/>
        </w:rPr>
        <w:t>1909‒1916</w:t>
      </w:r>
      <w:r w:rsidRPr="00350558">
        <w:rPr>
          <w:sz w:val="28"/>
          <w:szCs w:val="28"/>
        </w:rPr>
        <w:t>.</w:t>
      </w:r>
    </w:p>
    <w:p w:rsidR="00A3677F" w:rsidRPr="00350558" w:rsidRDefault="00A3677F" w:rsidP="00A3677F">
      <w:pPr>
        <w:pStyle w:val="a5"/>
        <w:numPr>
          <w:ilvl w:val="0"/>
          <w:numId w:val="25"/>
        </w:numPr>
        <w:tabs>
          <w:tab w:val="left" w:pos="1276"/>
        </w:tabs>
        <w:spacing w:line="360" w:lineRule="auto"/>
        <w:ind w:left="0" w:firstLine="709"/>
        <w:jc w:val="both"/>
        <w:rPr>
          <w:sz w:val="28"/>
          <w:szCs w:val="28"/>
          <w:lang w:val="en-US"/>
        </w:rPr>
      </w:pPr>
      <w:r w:rsidRPr="00350558">
        <w:rPr>
          <w:sz w:val="28"/>
          <w:szCs w:val="28"/>
          <w:lang w:val="en-US"/>
        </w:rPr>
        <w:t>Simanek, V</w:t>
      </w:r>
      <w:r w:rsidRPr="00350558">
        <w:rPr>
          <w:sz w:val="28"/>
          <w:szCs w:val="28"/>
        </w:rPr>
        <w:t>.</w:t>
      </w:r>
      <w:r w:rsidRPr="00350558">
        <w:rPr>
          <w:sz w:val="28"/>
          <w:szCs w:val="28"/>
          <w:lang w:val="en-US"/>
        </w:rPr>
        <w:t>;</w:t>
      </w:r>
      <w:r w:rsidRPr="00350558">
        <w:rPr>
          <w:sz w:val="28"/>
          <w:szCs w:val="28"/>
        </w:rPr>
        <w:t xml:space="preserve"> </w:t>
      </w:r>
      <w:r w:rsidRPr="00350558">
        <w:rPr>
          <w:sz w:val="28"/>
          <w:szCs w:val="28"/>
          <w:lang w:val="en-US"/>
        </w:rPr>
        <w:t>Kren, V.;</w:t>
      </w:r>
      <w:r w:rsidRPr="00350558">
        <w:rPr>
          <w:sz w:val="28"/>
          <w:szCs w:val="28"/>
        </w:rPr>
        <w:t xml:space="preserve"> </w:t>
      </w:r>
      <w:r w:rsidRPr="00350558">
        <w:rPr>
          <w:sz w:val="28"/>
          <w:szCs w:val="28"/>
          <w:lang w:val="en-US"/>
        </w:rPr>
        <w:t>Ulrichova, J.;</w:t>
      </w:r>
      <w:r w:rsidRPr="00350558">
        <w:rPr>
          <w:sz w:val="28"/>
          <w:szCs w:val="28"/>
        </w:rPr>
        <w:t xml:space="preserve"> </w:t>
      </w:r>
      <w:r w:rsidRPr="00350558">
        <w:rPr>
          <w:sz w:val="28"/>
          <w:szCs w:val="28"/>
          <w:lang w:val="en-US"/>
        </w:rPr>
        <w:t>Vicar, J.;</w:t>
      </w:r>
      <w:r w:rsidRPr="00350558">
        <w:rPr>
          <w:sz w:val="28"/>
          <w:szCs w:val="28"/>
        </w:rPr>
        <w:t xml:space="preserve"> </w:t>
      </w:r>
      <w:r w:rsidRPr="00350558">
        <w:rPr>
          <w:sz w:val="28"/>
          <w:szCs w:val="28"/>
          <w:lang w:val="en-US"/>
        </w:rPr>
        <w:t>Cvak, L.</w:t>
      </w:r>
      <w:r w:rsidRPr="00350558">
        <w:rPr>
          <w:sz w:val="28"/>
          <w:szCs w:val="28"/>
        </w:rPr>
        <w:t xml:space="preserve"> </w:t>
      </w:r>
      <w:r w:rsidRPr="00350558">
        <w:rPr>
          <w:sz w:val="28"/>
          <w:szCs w:val="28"/>
          <w:lang w:val="en-US"/>
        </w:rPr>
        <w:t xml:space="preserve">Silymarin: What is in the Name…? An appeal for a Change of Editorial Policy. </w:t>
      </w:r>
      <w:r w:rsidRPr="00350558">
        <w:rPr>
          <w:i/>
          <w:sz w:val="28"/>
          <w:szCs w:val="28"/>
          <w:lang w:val="en-US"/>
        </w:rPr>
        <w:t>Hepatology</w:t>
      </w:r>
      <w:r w:rsidRPr="00350558">
        <w:rPr>
          <w:sz w:val="28"/>
          <w:szCs w:val="28"/>
          <w:lang w:val="en-US"/>
        </w:rPr>
        <w:t xml:space="preserve">, 2000, 32, </w:t>
      </w:r>
      <w:r w:rsidRPr="00350558">
        <w:rPr>
          <w:sz w:val="28"/>
          <w:szCs w:val="28"/>
          <w:lang w:val="ru-RU"/>
        </w:rPr>
        <w:t>рр</w:t>
      </w:r>
      <w:r w:rsidRPr="00350558">
        <w:rPr>
          <w:sz w:val="28"/>
          <w:szCs w:val="28"/>
          <w:lang w:val="en-US"/>
        </w:rPr>
        <w:t> 442‒444.</w:t>
      </w:r>
    </w:p>
    <w:p w:rsidR="00A3677F" w:rsidRPr="00350558" w:rsidRDefault="00A3677F" w:rsidP="00A3677F">
      <w:pPr>
        <w:pStyle w:val="a5"/>
        <w:numPr>
          <w:ilvl w:val="0"/>
          <w:numId w:val="25"/>
        </w:numPr>
        <w:tabs>
          <w:tab w:val="left" w:pos="1276"/>
        </w:tabs>
        <w:spacing w:line="360" w:lineRule="auto"/>
        <w:ind w:left="0" w:firstLine="709"/>
        <w:jc w:val="both"/>
        <w:rPr>
          <w:sz w:val="28"/>
          <w:szCs w:val="28"/>
          <w:lang w:val="en-US"/>
        </w:rPr>
      </w:pPr>
      <w:r w:rsidRPr="00350558">
        <w:rPr>
          <w:sz w:val="28"/>
          <w:szCs w:val="28"/>
          <w:lang w:val="de-DE"/>
        </w:rPr>
        <w:t>Saller</w:t>
      </w:r>
      <w:r w:rsidRPr="00350558">
        <w:rPr>
          <w:sz w:val="28"/>
          <w:szCs w:val="28"/>
          <w:lang w:val="en-US"/>
        </w:rPr>
        <w:t>, </w:t>
      </w:r>
      <w:r w:rsidRPr="00350558">
        <w:rPr>
          <w:sz w:val="28"/>
          <w:szCs w:val="28"/>
          <w:lang w:val="de-DE"/>
        </w:rPr>
        <w:t>P</w:t>
      </w:r>
      <w:r w:rsidRPr="00350558">
        <w:rPr>
          <w:sz w:val="28"/>
          <w:szCs w:val="28"/>
          <w:lang w:val="en-US"/>
        </w:rPr>
        <w:t>.</w:t>
      </w:r>
      <w:r w:rsidRPr="00350558">
        <w:rPr>
          <w:sz w:val="28"/>
          <w:szCs w:val="28"/>
          <w:lang w:val="de-DE"/>
        </w:rPr>
        <w:t>R</w:t>
      </w:r>
      <w:r w:rsidRPr="00350558">
        <w:rPr>
          <w:sz w:val="28"/>
          <w:szCs w:val="28"/>
          <w:lang w:val="en-US"/>
        </w:rPr>
        <w:t>.;</w:t>
      </w:r>
      <w:r w:rsidRPr="00350558">
        <w:rPr>
          <w:sz w:val="28"/>
          <w:szCs w:val="28"/>
          <w:lang w:val="de-DE"/>
        </w:rPr>
        <w:t xml:space="preserve"> Meier</w:t>
      </w:r>
      <w:r w:rsidRPr="00350558">
        <w:rPr>
          <w:sz w:val="28"/>
          <w:szCs w:val="28"/>
          <w:lang w:val="en-US"/>
        </w:rPr>
        <w:t>, </w:t>
      </w:r>
      <w:r w:rsidRPr="00350558">
        <w:rPr>
          <w:sz w:val="28"/>
          <w:szCs w:val="28"/>
          <w:lang w:val="de-DE"/>
        </w:rPr>
        <w:t>R</w:t>
      </w:r>
      <w:r w:rsidRPr="00350558">
        <w:rPr>
          <w:sz w:val="28"/>
          <w:szCs w:val="28"/>
          <w:lang w:val="en-US"/>
        </w:rPr>
        <w:t>.;</w:t>
      </w:r>
      <w:r w:rsidRPr="00350558">
        <w:rPr>
          <w:sz w:val="28"/>
          <w:szCs w:val="28"/>
          <w:lang w:val="de-DE"/>
        </w:rPr>
        <w:t xml:space="preserve"> Brignoli</w:t>
      </w:r>
      <w:r w:rsidRPr="00350558">
        <w:rPr>
          <w:sz w:val="28"/>
          <w:szCs w:val="28"/>
          <w:lang w:val="en-US"/>
        </w:rPr>
        <w:t>, </w:t>
      </w:r>
      <w:r w:rsidRPr="00350558">
        <w:rPr>
          <w:sz w:val="28"/>
          <w:szCs w:val="28"/>
          <w:lang w:val="de-DE"/>
        </w:rPr>
        <w:t>R</w:t>
      </w:r>
      <w:r w:rsidRPr="00350558">
        <w:rPr>
          <w:sz w:val="28"/>
          <w:szCs w:val="28"/>
          <w:lang w:val="en-US"/>
        </w:rPr>
        <w:t>.</w:t>
      </w:r>
      <w:r w:rsidRPr="00350558">
        <w:rPr>
          <w:sz w:val="28"/>
          <w:szCs w:val="28"/>
          <w:lang w:val="de-DE"/>
        </w:rPr>
        <w:t xml:space="preserve"> </w:t>
      </w:r>
      <w:r w:rsidRPr="00350558">
        <w:rPr>
          <w:sz w:val="28"/>
          <w:szCs w:val="28"/>
          <w:lang w:val="en-US"/>
        </w:rPr>
        <w:t>The Use of Silymarin in the</w:t>
      </w:r>
      <w:r w:rsidRPr="00350558">
        <w:rPr>
          <w:sz w:val="28"/>
          <w:szCs w:val="28"/>
        </w:rPr>
        <w:t xml:space="preserve"> </w:t>
      </w:r>
      <w:r w:rsidRPr="00350558">
        <w:rPr>
          <w:sz w:val="28"/>
          <w:szCs w:val="28"/>
          <w:lang w:val="en-US"/>
        </w:rPr>
        <w:t xml:space="preserve">Treatment of Liver Diseases. </w:t>
      </w:r>
      <w:r w:rsidRPr="00350558">
        <w:rPr>
          <w:i/>
          <w:sz w:val="28"/>
          <w:szCs w:val="28"/>
          <w:lang w:val="en-US"/>
        </w:rPr>
        <w:t>Drugs</w:t>
      </w:r>
      <w:r w:rsidRPr="00350558">
        <w:rPr>
          <w:sz w:val="28"/>
          <w:szCs w:val="28"/>
          <w:lang w:val="en-US"/>
        </w:rPr>
        <w:t xml:space="preserve">,2001, 61, </w:t>
      </w:r>
      <w:r w:rsidRPr="00350558">
        <w:rPr>
          <w:sz w:val="28"/>
          <w:szCs w:val="28"/>
          <w:lang w:val="ru-RU"/>
        </w:rPr>
        <w:t>рр</w:t>
      </w:r>
      <w:r w:rsidRPr="00350558">
        <w:rPr>
          <w:sz w:val="28"/>
          <w:szCs w:val="28"/>
          <w:lang w:val="en-US"/>
        </w:rPr>
        <w:t> 2035‒2063.</w:t>
      </w:r>
    </w:p>
    <w:p w:rsidR="00A3677F" w:rsidRPr="00350558" w:rsidRDefault="00A3677F" w:rsidP="00A3677F">
      <w:pPr>
        <w:pStyle w:val="a5"/>
        <w:numPr>
          <w:ilvl w:val="0"/>
          <w:numId w:val="25"/>
        </w:numPr>
        <w:tabs>
          <w:tab w:val="left" w:pos="1276"/>
        </w:tabs>
        <w:spacing w:line="360" w:lineRule="auto"/>
        <w:ind w:left="0" w:firstLine="709"/>
        <w:jc w:val="both"/>
        <w:rPr>
          <w:sz w:val="28"/>
          <w:szCs w:val="28"/>
          <w:lang w:val="en-US"/>
        </w:rPr>
      </w:pPr>
      <w:r w:rsidRPr="00350558">
        <w:rPr>
          <w:sz w:val="28"/>
          <w:szCs w:val="28"/>
          <w:lang w:val="en-US"/>
        </w:rPr>
        <w:t xml:space="preserve">Kvasnicka, F.; Biba, B.; Sevcik, R.; Voldrich, M.; Kratka, J. Analysis of the Active Components of Silymarin. </w:t>
      </w:r>
      <w:r w:rsidRPr="00350558">
        <w:rPr>
          <w:i/>
          <w:sz w:val="28"/>
          <w:szCs w:val="28"/>
          <w:lang w:val="en-US"/>
        </w:rPr>
        <w:t>J</w:t>
      </w:r>
      <w:r w:rsidRPr="00350558">
        <w:rPr>
          <w:i/>
          <w:sz w:val="28"/>
          <w:szCs w:val="28"/>
        </w:rPr>
        <w:t>.</w:t>
      </w:r>
      <w:r w:rsidRPr="00350558">
        <w:rPr>
          <w:i/>
          <w:sz w:val="28"/>
          <w:szCs w:val="28"/>
          <w:lang w:val="en-US"/>
        </w:rPr>
        <w:t xml:space="preserve"> Chromatogr</w:t>
      </w:r>
      <w:r w:rsidRPr="00350558">
        <w:rPr>
          <w:i/>
          <w:sz w:val="28"/>
          <w:szCs w:val="28"/>
        </w:rPr>
        <w:t>.</w:t>
      </w:r>
      <w:r w:rsidRPr="00350558">
        <w:rPr>
          <w:i/>
          <w:sz w:val="28"/>
          <w:szCs w:val="28"/>
          <w:lang w:val="en-US"/>
        </w:rPr>
        <w:t xml:space="preserve"> A</w:t>
      </w:r>
      <w:r w:rsidRPr="00350558">
        <w:rPr>
          <w:sz w:val="28"/>
          <w:szCs w:val="28"/>
          <w:lang w:val="en-US"/>
        </w:rPr>
        <w:t xml:space="preserve">, </w:t>
      </w:r>
      <w:r w:rsidRPr="00350558">
        <w:rPr>
          <w:sz w:val="28"/>
          <w:szCs w:val="28"/>
          <w:lang w:val="ru-RU"/>
        </w:rPr>
        <w:t xml:space="preserve">2003, </w:t>
      </w:r>
      <w:r w:rsidRPr="00350558">
        <w:rPr>
          <w:sz w:val="28"/>
          <w:szCs w:val="28"/>
          <w:lang w:val="en-US"/>
        </w:rPr>
        <w:t xml:space="preserve">990, </w:t>
      </w:r>
      <w:r w:rsidRPr="00350558">
        <w:rPr>
          <w:sz w:val="28"/>
          <w:szCs w:val="28"/>
          <w:lang w:val="ru-RU"/>
        </w:rPr>
        <w:t>рр </w:t>
      </w:r>
      <w:r w:rsidRPr="00350558">
        <w:rPr>
          <w:sz w:val="28"/>
          <w:szCs w:val="28"/>
          <w:lang w:val="en-US"/>
        </w:rPr>
        <w:t>239‒245.</w:t>
      </w:r>
    </w:p>
    <w:p w:rsidR="00A3677F" w:rsidRPr="00350558" w:rsidRDefault="00A3677F" w:rsidP="00A3677F">
      <w:pPr>
        <w:pStyle w:val="a5"/>
        <w:numPr>
          <w:ilvl w:val="0"/>
          <w:numId w:val="25"/>
        </w:numPr>
        <w:tabs>
          <w:tab w:val="left" w:pos="1276"/>
        </w:tabs>
        <w:spacing w:line="360" w:lineRule="auto"/>
        <w:ind w:left="0" w:firstLine="709"/>
        <w:jc w:val="both"/>
        <w:rPr>
          <w:sz w:val="28"/>
          <w:szCs w:val="28"/>
          <w:lang w:val="en-US"/>
        </w:rPr>
      </w:pPr>
      <w:r w:rsidRPr="00350558">
        <w:rPr>
          <w:sz w:val="28"/>
          <w:szCs w:val="28"/>
        </w:rPr>
        <w:t>Щекатихина, А.С. Характеристика Состава Лекарственных Препаратов и Семян Расторопши Пятнистой (</w:t>
      </w:r>
      <w:r w:rsidRPr="00350558">
        <w:rPr>
          <w:sz w:val="28"/>
          <w:szCs w:val="28"/>
          <w:lang w:val="en-US"/>
        </w:rPr>
        <w:t>Silybum</w:t>
      </w:r>
      <w:r w:rsidRPr="00350558">
        <w:rPr>
          <w:sz w:val="28"/>
          <w:szCs w:val="28"/>
        </w:rPr>
        <w:t xml:space="preserve"> </w:t>
      </w:r>
      <w:r w:rsidRPr="00350558">
        <w:rPr>
          <w:sz w:val="28"/>
          <w:szCs w:val="28"/>
          <w:lang w:val="en-US"/>
        </w:rPr>
        <w:t>Marianum</w:t>
      </w:r>
      <w:r w:rsidRPr="00350558">
        <w:rPr>
          <w:sz w:val="28"/>
          <w:szCs w:val="28"/>
        </w:rPr>
        <w:t xml:space="preserve">). </w:t>
      </w:r>
      <w:r w:rsidRPr="00350558">
        <w:rPr>
          <w:i/>
          <w:sz w:val="28"/>
          <w:szCs w:val="28"/>
        </w:rPr>
        <w:t>Физиологические, биохимические и молекулярные основи функционирования биосистем</w:t>
      </w:r>
      <w:r w:rsidRPr="00350558">
        <w:rPr>
          <w:sz w:val="28"/>
          <w:szCs w:val="28"/>
        </w:rPr>
        <w:t xml:space="preserve">, 2006, </w:t>
      </w:r>
      <w:r w:rsidRPr="00350558">
        <w:rPr>
          <w:sz w:val="28"/>
          <w:szCs w:val="28"/>
          <w:lang w:val="en-US"/>
        </w:rPr>
        <w:t>1, </w:t>
      </w:r>
      <w:r w:rsidRPr="00350558">
        <w:rPr>
          <w:sz w:val="28"/>
          <w:szCs w:val="28"/>
          <w:lang w:val="ru-RU"/>
        </w:rPr>
        <w:t>с</w:t>
      </w:r>
      <w:r w:rsidRPr="00350558">
        <w:rPr>
          <w:sz w:val="28"/>
          <w:szCs w:val="28"/>
          <w:lang w:val="en-US"/>
        </w:rPr>
        <w:t> 280‒290.</w:t>
      </w:r>
    </w:p>
    <w:p w:rsidR="00A3677F" w:rsidRPr="00350558" w:rsidRDefault="00A3677F" w:rsidP="00A3677F">
      <w:pPr>
        <w:pStyle w:val="a5"/>
        <w:numPr>
          <w:ilvl w:val="0"/>
          <w:numId w:val="25"/>
        </w:numPr>
        <w:tabs>
          <w:tab w:val="left" w:pos="1276"/>
        </w:tabs>
        <w:spacing w:line="360" w:lineRule="auto"/>
        <w:ind w:left="0" w:firstLine="709"/>
        <w:jc w:val="both"/>
        <w:rPr>
          <w:sz w:val="28"/>
          <w:szCs w:val="28"/>
          <w:lang w:val="en-US"/>
        </w:rPr>
      </w:pPr>
      <w:r w:rsidRPr="00350558">
        <w:rPr>
          <w:sz w:val="28"/>
          <w:szCs w:val="28"/>
          <w:lang w:val="en-US"/>
        </w:rPr>
        <w:t>Frachini</w:t>
      </w:r>
      <w:r w:rsidRPr="00350558">
        <w:rPr>
          <w:sz w:val="28"/>
          <w:szCs w:val="28"/>
        </w:rPr>
        <w:t>, </w:t>
      </w:r>
      <w:r w:rsidRPr="00350558">
        <w:rPr>
          <w:sz w:val="28"/>
          <w:szCs w:val="28"/>
          <w:lang w:val="en-US"/>
        </w:rPr>
        <w:t>D</w:t>
      </w:r>
      <w:r w:rsidRPr="00350558">
        <w:rPr>
          <w:sz w:val="28"/>
          <w:szCs w:val="28"/>
        </w:rPr>
        <w:t>.</w:t>
      </w:r>
      <w:r w:rsidRPr="00350558">
        <w:rPr>
          <w:sz w:val="28"/>
          <w:szCs w:val="28"/>
          <w:lang w:val="en-US"/>
        </w:rPr>
        <w:t>F</w:t>
      </w:r>
      <w:r w:rsidRPr="00350558">
        <w:rPr>
          <w:sz w:val="28"/>
          <w:szCs w:val="28"/>
        </w:rPr>
        <w:t>.;</w:t>
      </w:r>
      <w:r w:rsidRPr="00350558">
        <w:rPr>
          <w:sz w:val="28"/>
          <w:szCs w:val="28"/>
          <w:lang w:val="en-US"/>
        </w:rPr>
        <w:t xml:space="preserve"> Dematrini</w:t>
      </w:r>
      <w:r w:rsidRPr="00350558">
        <w:rPr>
          <w:sz w:val="28"/>
          <w:szCs w:val="28"/>
        </w:rPr>
        <w:t>, </w:t>
      </w:r>
      <w:r w:rsidRPr="00350558">
        <w:rPr>
          <w:sz w:val="28"/>
          <w:szCs w:val="28"/>
          <w:lang w:val="en-US"/>
        </w:rPr>
        <w:t>G</w:t>
      </w:r>
      <w:r w:rsidRPr="00350558">
        <w:rPr>
          <w:sz w:val="28"/>
          <w:szCs w:val="28"/>
        </w:rPr>
        <w:t>.;</w:t>
      </w:r>
      <w:r w:rsidRPr="00350558">
        <w:rPr>
          <w:sz w:val="28"/>
          <w:szCs w:val="28"/>
          <w:lang w:val="en-US"/>
        </w:rPr>
        <w:t xml:space="preserve"> Esposti</w:t>
      </w:r>
      <w:r w:rsidRPr="00350558">
        <w:rPr>
          <w:sz w:val="28"/>
          <w:szCs w:val="28"/>
        </w:rPr>
        <w:t>, </w:t>
      </w:r>
      <w:r w:rsidRPr="00350558">
        <w:rPr>
          <w:sz w:val="28"/>
          <w:szCs w:val="28"/>
          <w:lang w:val="en-US"/>
        </w:rPr>
        <w:t>D</w:t>
      </w:r>
      <w:r w:rsidRPr="00350558">
        <w:rPr>
          <w:sz w:val="28"/>
          <w:szCs w:val="28"/>
        </w:rPr>
        <w:t>.</w:t>
      </w:r>
      <w:r w:rsidRPr="00350558">
        <w:rPr>
          <w:sz w:val="28"/>
          <w:szCs w:val="28"/>
          <w:lang w:val="en-US"/>
        </w:rPr>
        <w:t xml:space="preserve"> Pharmacology of Silymarin. </w:t>
      </w:r>
      <w:r w:rsidRPr="00350558">
        <w:rPr>
          <w:i/>
          <w:sz w:val="28"/>
          <w:szCs w:val="28"/>
          <w:lang w:val="en-US"/>
        </w:rPr>
        <w:t>Clin. Drug Investig</w:t>
      </w:r>
      <w:r w:rsidRPr="00350558">
        <w:rPr>
          <w:sz w:val="28"/>
          <w:szCs w:val="28"/>
          <w:lang w:val="en-US"/>
        </w:rPr>
        <w:t xml:space="preserve">., </w:t>
      </w:r>
      <w:r w:rsidRPr="00350558">
        <w:rPr>
          <w:sz w:val="28"/>
          <w:szCs w:val="28"/>
        </w:rPr>
        <w:t xml:space="preserve">2002, </w:t>
      </w:r>
      <w:r w:rsidRPr="00350558">
        <w:rPr>
          <w:sz w:val="28"/>
          <w:szCs w:val="28"/>
          <w:lang w:val="en-US"/>
        </w:rPr>
        <w:t xml:space="preserve">22, </w:t>
      </w:r>
      <w:r w:rsidRPr="00350558">
        <w:rPr>
          <w:sz w:val="28"/>
          <w:szCs w:val="28"/>
        </w:rPr>
        <w:t>рр </w:t>
      </w:r>
      <w:r w:rsidRPr="00350558">
        <w:rPr>
          <w:sz w:val="28"/>
          <w:szCs w:val="28"/>
          <w:lang w:val="en-US"/>
        </w:rPr>
        <w:t>51–65.</w:t>
      </w:r>
    </w:p>
    <w:p w:rsidR="00A3677F" w:rsidRPr="00350558" w:rsidRDefault="00A3677F" w:rsidP="00A3677F">
      <w:pPr>
        <w:pStyle w:val="a5"/>
        <w:numPr>
          <w:ilvl w:val="0"/>
          <w:numId w:val="25"/>
        </w:numPr>
        <w:tabs>
          <w:tab w:val="left" w:pos="1276"/>
        </w:tabs>
        <w:spacing w:line="360" w:lineRule="auto"/>
        <w:ind w:left="0" w:firstLine="709"/>
        <w:jc w:val="both"/>
        <w:rPr>
          <w:sz w:val="28"/>
          <w:szCs w:val="28"/>
          <w:lang w:val="en-US"/>
        </w:rPr>
      </w:pPr>
      <w:r w:rsidRPr="00350558">
        <w:rPr>
          <w:sz w:val="28"/>
          <w:szCs w:val="28"/>
        </w:rPr>
        <w:t>Куркин</w:t>
      </w:r>
      <w:r w:rsidRPr="00350558">
        <w:rPr>
          <w:sz w:val="28"/>
          <w:szCs w:val="28"/>
          <w:lang w:val="en-US"/>
        </w:rPr>
        <w:t>, </w:t>
      </w:r>
      <w:r w:rsidRPr="00350558">
        <w:rPr>
          <w:sz w:val="28"/>
          <w:szCs w:val="28"/>
        </w:rPr>
        <w:t>В</w:t>
      </w:r>
      <w:r w:rsidRPr="00350558">
        <w:rPr>
          <w:sz w:val="28"/>
          <w:szCs w:val="28"/>
          <w:lang w:val="en-US"/>
        </w:rPr>
        <w:t>.</w:t>
      </w:r>
      <w:r w:rsidRPr="00350558">
        <w:rPr>
          <w:sz w:val="28"/>
          <w:szCs w:val="28"/>
        </w:rPr>
        <w:t>А</w:t>
      </w:r>
      <w:r w:rsidRPr="00350558">
        <w:rPr>
          <w:sz w:val="28"/>
          <w:szCs w:val="28"/>
          <w:lang w:val="en-US"/>
        </w:rPr>
        <w:t xml:space="preserve">.; </w:t>
      </w:r>
      <w:r w:rsidRPr="00350558">
        <w:rPr>
          <w:sz w:val="28"/>
          <w:szCs w:val="28"/>
        </w:rPr>
        <w:t>Лебедев</w:t>
      </w:r>
      <w:r w:rsidRPr="00350558">
        <w:rPr>
          <w:sz w:val="28"/>
          <w:szCs w:val="28"/>
          <w:lang w:val="en-US"/>
        </w:rPr>
        <w:t>, </w:t>
      </w:r>
      <w:r w:rsidRPr="00350558">
        <w:rPr>
          <w:sz w:val="28"/>
          <w:szCs w:val="28"/>
        </w:rPr>
        <w:t>А</w:t>
      </w:r>
      <w:r w:rsidRPr="00350558">
        <w:rPr>
          <w:sz w:val="28"/>
          <w:szCs w:val="28"/>
          <w:lang w:val="en-US"/>
        </w:rPr>
        <w:t>.</w:t>
      </w:r>
      <w:r w:rsidRPr="00350558">
        <w:rPr>
          <w:sz w:val="28"/>
          <w:szCs w:val="28"/>
        </w:rPr>
        <w:t>А</w:t>
      </w:r>
      <w:r w:rsidRPr="00350558">
        <w:rPr>
          <w:sz w:val="28"/>
          <w:szCs w:val="28"/>
          <w:lang w:val="en-US"/>
        </w:rPr>
        <w:t xml:space="preserve">.; </w:t>
      </w:r>
      <w:r w:rsidRPr="00350558">
        <w:rPr>
          <w:sz w:val="28"/>
          <w:szCs w:val="28"/>
        </w:rPr>
        <w:t>Запесочная</w:t>
      </w:r>
      <w:r w:rsidRPr="00350558">
        <w:rPr>
          <w:sz w:val="28"/>
          <w:szCs w:val="28"/>
          <w:lang w:val="en-US"/>
        </w:rPr>
        <w:t>, </w:t>
      </w:r>
      <w:r w:rsidRPr="00350558">
        <w:rPr>
          <w:sz w:val="28"/>
          <w:szCs w:val="28"/>
        </w:rPr>
        <w:t>Г</w:t>
      </w:r>
      <w:r w:rsidRPr="00350558">
        <w:rPr>
          <w:sz w:val="28"/>
          <w:szCs w:val="28"/>
          <w:lang w:val="en-US"/>
        </w:rPr>
        <w:t>.</w:t>
      </w:r>
      <w:r w:rsidRPr="00350558">
        <w:rPr>
          <w:sz w:val="28"/>
          <w:szCs w:val="28"/>
        </w:rPr>
        <w:t>Г</w:t>
      </w:r>
      <w:r w:rsidRPr="00350558">
        <w:rPr>
          <w:sz w:val="28"/>
          <w:szCs w:val="28"/>
          <w:lang w:val="en-US"/>
        </w:rPr>
        <w:t xml:space="preserve">.; </w:t>
      </w:r>
      <w:r w:rsidRPr="00350558">
        <w:rPr>
          <w:sz w:val="28"/>
          <w:szCs w:val="28"/>
        </w:rPr>
        <w:t>Волоцуева, Е.А.</w:t>
      </w:r>
      <w:r w:rsidRPr="00350558">
        <w:rPr>
          <w:sz w:val="28"/>
          <w:szCs w:val="28"/>
          <w:lang w:val="en-US"/>
        </w:rPr>
        <w:t xml:space="preserve">; </w:t>
      </w:r>
      <w:r w:rsidRPr="00350558">
        <w:rPr>
          <w:sz w:val="28"/>
          <w:szCs w:val="28"/>
        </w:rPr>
        <w:t>Лебедева, М.В.</w:t>
      </w:r>
      <w:r w:rsidRPr="00350558">
        <w:rPr>
          <w:sz w:val="28"/>
          <w:szCs w:val="28"/>
          <w:lang w:val="en-US"/>
        </w:rPr>
        <w:t xml:space="preserve">; </w:t>
      </w:r>
      <w:r w:rsidRPr="00350558">
        <w:rPr>
          <w:sz w:val="28"/>
          <w:szCs w:val="28"/>
        </w:rPr>
        <w:t>Булатова</w:t>
      </w:r>
      <w:r w:rsidRPr="00350558">
        <w:rPr>
          <w:sz w:val="28"/>
          <w:szCs w:val="28"/>
          <w:lang w:val="en-US"/>
        </w:rPr>
        <w:t>, </w:t>
      </w:r>
      <w:r w:rsidRPr="00350558">
        <w:rPr>
          <w:sz w:val="28"/>
          <w:szCs w:val="28"/>
          <w:lang w:val="ru-RU"/>
        </w:rPr>
        <w:t>И</w:t>
      </w:r>
      <w:r w:rsidRPr="00350558">
        <w:rPr>
          <w:sz w:val="28"/>
          <w:szCs w:val="28"/>
          <w:lang w:val="en-US"/>
        </w:rPr>
        <w:t>.</w:t>
      </w:r>
      <w:r w:rsidRPr="00350558">
        <w:rPr>
          <w:sz w:val="28"/>
          <w:szCs w:val="28"/>
          <w:lang w:val="ru-RU"/>
        </w:rPr>
        <w:t>И</w:t>
      </w:r>
      <w:r w:rsidRPr="00350558">
        <w:rPr>
          <w:sz w:val="28"/>
          <w:szCs w:val="28"/>
          <w:lang w:val="en-US"/>
        </w:rPr>
        <w:t xml:space="preserve">. </w:t>
      </w:r>
      <w:r w:rsidRPr="00350558">
        <w:rPr>
          <w:sz w:val="28"/>
          <w:szCs w:val="28"/>
        </w:rPr>
        <w:t xml:space="preserve">Антиоксидантные Свойства Флаволигнанов Плодов </w:t>
      </w:r>
      <w:r w:rsidRPr="00350558">
        <w:rPr>
          <w:sz w:val="28"/>
          <w:szCs w:val="28"/>
          <w:lang w:val="en-US"/>
        </w:rPr>
        <w:t>Silybum</w:t>
      </w:r>
      <w:r w:rsidRPr="00350558">
        <w:rPr>
          <w:sz w:val="28"/>
          <w:szCs w:val="28"/>
        </w:rPr>
        <w:t xml:space="preserve"> </w:t>
      </w:r>
      <w:r w:rsidRPr="00350558">
        <w:rPr>
          <w:sz w:val="28"/>
          <w:szCs w:val="28"/>
          <w:lang w:val="en-US"/>
        </w:rPr>
        <w:t>Marianum</w:t>
      </w:r>
      <w:r w:rsidRPr="00350558">
        <w:rPr>
          <w:sz w:val="28"/>
          <w:szCs w:val="28"/>
        </w:rPr>
        <w:t xml:space="preserve"> (</w:t>
      </w:r>
      <w:r w:rsidRPr="00350558">
        <w:rPr>
          <w:sz w:val="28"/>
          <w:szCs w:val="28"/>
          <w:lang w:val="en-US"/>
        </w:rPr>
        <w:t>L.</w:t>
      </w:r>
      <w:r w:rsidRPr="00350558">
        <w:rPr>
          <w:sz w:val="28"/>
          <w:szCs w:val="28"/>
        </w:rPr>
        <w:t xml:space="preserve">) </w:t>
      </w:r>
      <w:r w:rsidRPr="00350558">
        <w:rPr>
          <w:sz w:val="28"/>
          <w:szCs w:val="28"/>
          <w:lang w:val="en-US"/>
        </w:rPr>
        <w:t>Gaerth</w:t>
      </w:r>
      <w:r w:rsidRPr="00350558">
        <w:rPr>
          <w:sz w:val="28"/>
          <w:szCs w:val="28"/>
        </w:rPr>
        <w:t xml:space="preserve">. </w:t>
      </w:r>
      <w:r w:rsidRPr="00350558">
        <w:rPr>
          <w:i/>
          <w:sz w:val="28"/>
          <w:szCs w:val="28"/>
        </w:rPr>
        <w:t>Растительные</w:t>
      </w:r>
      <w:r w:rsidRPr="00350558">
        <w:rPr>
          <w:i/>
          <w:sz w:val="28"/>
          <w:szCs w:val="28"/>
          <w:lang w:val="en-US"/>
        </w:rPr>
        <w:t xml:space="preserve"> </w:t>
      </w:r>
      <w:r w:rsidRPr="00350558">
        <w:rPr>
          <w:i/>
          <w:sz w:val="28"/>
          <w:szCs w:val="28"/>
        </w:rPr>
        <w:t>ресурсы</w:t>
      </w:r>
      <w:r w:rsidRPr="00350558">
        <w:rPr>
          <w:sz w:val="28"/>
          <w:szCs w:val="28"/>
          <w:lang w:val="en-US"/>
        </w:rPr>
        <w:t xml:space="preserve"> 2003, </w:t>
      </w:r>
      <w:r w:rsidRPr="00350558">
        <w:rPr>
          <w:sz w:val="28"/>
          <w:szCs w:val="28"/>
          <w:lang w:val="en-US"/>
        </w:rPr>
        <w:br/>
        <w:t xml:space="preserve">39,1, </w:t>
      </w:r>
      <w:r w:rsidRPr="00350558">
        <w:rPr>
          <w:sz w:val="28"/>
          <w:szCs w:val="28"/>
          <w:lang w:val="ru-RU"/>
        </w:rPr>
        <w:t>с</w:t>
      </w:r>
      <w:r w:rsidRPr="00350558">
        <w:rPr>
          <w:sz w:val="28"/>
          <w:szCs w:val="28"/>
          <w:lang w:val="en-US"/>
        </w:rPr>
        <w:t> 3‒10.</w:t>
      </w:r>
    </w:p>
    <w:p w:rsidR="00A3677F" w:rsidRPr="00350558" w:rsidRDefault="00A3677F" w:rsidP="00A3677F">
      <w:pPr>
        <w:pStyle w:val="a5"/>
        <w:numPr>
          <w:ilvl w:val="0"/>
          <w:numId w:val="25"/>
        </w:numPr>
        <w:tabs>
          <w:tab w:val="left" w:pos="1276"/>
        </w:tabs>
        <w:spacing w:line="360" w:lineRule="auto"/>
        <w:ind w:left="0" w:firstLine="709"/>
        <w:jc w:val="both"/>
        <w:rPr>
          <w:sz w:val="28"/>
          <w:szCs w:val="28"/>
          <w:lang w:val="en-US"/>
        </w:rPr>
      </w:pPr>
      <w:r w:rsidRPr="00350558">
        <w:rPr>
          <w:sz w:val="28"/>
          <w:szCs w:val="28"/>
          <w:lang w:val="en-US"/>
        </w:rPr>
        <w:lastRenderedPageBreak/>
        <w:t>Greenlee</w:t>
      </w:r>
      <w:r w:rsidRPr="00350558">
        <w:rPr>
          <w:sz w:val="28"/>
          <w:szCs w:val="28"/>
        </w:rPr>
        <w:t>, </w:t>
      </w:r>
      <w:r w:rsidRPr="00350558">
        <w:rPr>
          <w:sz w:val="28"/>
          <w:szCs w:val="28"/>
          <w:lang w:val="en-US"/>
        </w:rPr>
        <w:t>H.</w:t>
      </w:r>
      <w:r w:rsidRPr="00350558">
        <w:rPr>
          <w:sz w:val="28"/>
          <w:szCs w:val="28"/>
        </w:rPr>
        <w:t>;</w:t>
      </w:r>
      <w:r w:rsidRPr="00350558">
        <w:rPr>
          <w:sz w:val="28"/>
          <w:szCs w:val="28"/>
          <w:lang w:val="en-US"/>
        </w:rPr>
        <w:t xml:space="preserve"> Abascal</w:t>
      </w:r>
      <w:r w:rsidRPr="00350558">
        <w:rPr>
          <w:sz w:val="28"/>
          <w:szCs w:val="28"/>
        </w:rPr>
        <w:t>, </w:t>
      </w:r>
      <w:r w:rsidRPr="00350558">
        <w:rPr>
          <w:sz w:val="28"/>
          <w:szCs w:val="28"/>
          <w:lang w:val="en-US"/>
        </w:rPr>
        <w:t>K.</w:t>
      </w:r>
      <w:r w:rsidRPr="00350558">
        <w:rPr>
          <w:sz w:val="28"/>
          <w:szCs w:val="28"/>
        </w:rPr>
        <w:t>;</w:t>
      </w:r>
      <w:r w:rsidRPr="00350558">
        <w:rPr>
          <w:sz w:val="28"/>
          <w:szCs w:val="28"/>
          <w:lang w:val="en-US"/>
        </w:rPr>
        <w:t xml:space="preserve"> Yarnel</w:t>
      </w:r>
      <w:r w:rsidRPr="00350558">
        <w:rPr>
          <w:sz w:val="28"/>
          <w:szCs w:val="28"/>
        </w:rPr>
        <w:t>, </w:t>
      </w:r>
      <w:r w:rsidRPr="00350558">
        <w:rPr>
          <w:sz w:val="28"/>
          <w:szCs w:val="28"/>
          <w:lang w:val="en-US"/>
        </w:rPr>
        <w:t>E.</w:t>
      </w:r>
      <w:r w:rsidRPr="00350558">
        <w:rPr>
          <w:sz w:val="28"/>
          <w:szCs w:val="28"/>
        </w:rPr>
        <w:t>;</w:t>
      </w:r>
      <w:r w:rsidRPr="00350558">
        <w:rPr>
          <w:sz w:val="28"/>
          <w:szCs w:val="28"/>
          <w:lang w:val="en-US"/>
        </w:rPr>
        <w:t xml:space="preserve"> Ladas</w:t>
      </w:r>
      <w:r w:rsidRPr="00350558">
        <w:rPr>
          <w:sz w:val="28"/>
          <w:szCs w:val="28"/>
        </w:rPr>
        <w:t>, </w:t>
      </w:r>
      <w:r w:rsidRPr="00350558">
        <w:rPr>
          <w:sz w:val="28"/>
          <w:szCs w:val="28"/>
          <w:lang w:val="en-US"/>
        </w:rPr>
        <w:t xml:space="preserve">E. Clinical Applications of Silybum Marianum in Oncology. </w:t>
      </w:r>
      <w:r w:rsidRPr="00350558">
        <w:rPr>
          <w:i/>
          <w:sz w:val="28"/>
          <w:szCs w:val="28"/>
          <w:lang w:val="en-US"/>
        </w:rPr>
        <w:t>Integr. Cancer Ther</w:t>
      </w:r>
      <w:r w:rsidRPr="00350558">
        <w:rPr>
          <w:sz w:val="28"/>
          <w:szCs w:val="28"/>
          <w:lang w:val="en-US"/>
        </w:rPr>
        <w:t>. 2007</w:t>
      </w:r>
      <w:r w:rsidRPr="00350558">
        <w:rPr>
          <w:sz w:val="28"/>
          <w:szCs w:val="28"/>
        </w:rPr>
        <w:t>,</w:t>
      </w:r>
      <w:r w:rsidRPr="00350558">
        <w:rPr>
          <w:sz w:val="28"/>
          <w:szCs w:val="28"/>
          <w:lang w:val="en-US"/>
        </w:rPr>
        <w:t xml:space="preserve"> 6(2)</w:t>
      </w:r>
      <w:r w:rsidRPr="00350558">
        <w:rPr>
          <w:sz w:val="28"/>
          <w:szCs w:val="28"/>
        </w:rPr>
        <w:t>, рр </w:t>
      </w:r>
      <w:r w:rsidRPr="00350558">
        <w:rPr>
          <w:sz w:val="28"/>
          <w:szCs w:val="28"/>
          <w:lang w:val="en-US"/>
        </w:rPr>
        <w:t>158–165.</w:t>
      </w:r>
    </w:p>
    <w:p w:rsidR="00A3677F" w:rsidRPr="00350558" w:rsidRDefault="00A3677F" w:rsidP="00A3677F">
      <w:pPr>
        <w:pStyle w:val="a5"/>
        <w:numPr>
          <w:ilvl w:val="0"/>
          <w:numId w:val="25"/>
        </w:numPr>
        <w:tabs>
          <w:tab w:val="left" w:pos="1276"/>
        </w:tabs>
        <w:spacing w:line="360" w:lineRule="auto"/>
        <w:ind w:left="0" w:firstLine="709"/>
        <w:jc w:val="both"/>
        <w:rPr>
          <w:sz w:val="28"/>
          <w:szCs w:val="28"/>
          <w:lang w:val="en-US"/>
        </w:rPr>
      </w:pPr>
      <w:r w:rsidRPr="00350558">
        <w:rPr>
          <w:sz w:val="28"/>
          <w:szCs w:val="28"/>
          <w:lang w:val="en-US"/>
        </w:rPr>
        <w:t>Luper, S. A Review of Plants used in the Treatment of Liver Disease :</w:t>
      </w:r>
      <w:r w:rsidRPr="00350558">
        <w:rPr>
          <w:sz w:val="28"/>
          <w:szCs w:val="28"/>
          <w:lang w:val="en-US"/>
        </w:rPr>
        <w:br/>
        <w:t xml:space="preserve"> Part 1. </w:t>
      </w:r>
      <w:r w:rsidRPr="00350558">
        <w:rPr>
          <w:i/>
          <w:sz w:val="28"/>
          <w:szCs w:val="28"/>
          <w:lang w:val="en-US"/>
        </w:rPr>
        <w:t>Altern. Med. Rev.</w:t>
      </w:r>
      <w:r w:rsidRPr="00350558">
        <w:rPr>
          <w:sz w:val="28"/>
          <w:szCs w:val="28"/>
          <w:lang w:val="en-US"/>
        </w:rPr>
        <w:t>, 1998, 3</w:t>
      </w:r>
      <w:r w:rsidRPr="00350558">
        <w:rPr>
          <w:sz w:val="28"/>
          <w:szCs w:val="28"/>
          <w:lang w:val="ru-RU"/>
        </w:rPr>
        <w:t>(</w:t>
      </w:r>
      <w:r w:rsidRPr="00350558">
        <w:rPr>
          <w:sz w:val="28"/>
          <w:szCs w:val="28"/>
          <w:lang w:val="en-US"/>
        </w:rPr>
        <w:t>6</w:t>
      </w:r>
      <w:r w:rsidRPr="00350558">
        <w:rPr>
          <w:sz w:val="28"/>
          <w:szCs w:val="28"/>
          <w:lang w:val="ru-RU"/>
        </w:rPr>
        <w:t>), рр </w:t>
      </w:r>
      <w:r w:rsidRPr="00350558">
        <w:rPr>
          <w:sz w:val="28"/>
          <w:szCs w:val="28"/>
          <w:lang w:val="en-US"/>
        </w:rPr>
        <w:t>410‒421.</w:t>
      </w:r>
    </w:p>
    <w:p w:rsidR="00A3677F" w:rsidRPr="00350558" w:rsidRDefault="00A3677F" w:rsidP="00A3677F">
      <w:pPr>
        <w:pStyle w:val="a5"/>
        <w:numPr>
          <w:ilvl w:val="0"/>
          <w:numId w:val="25"/>
        </w:numPr>
        <w:tabs>
          <w:tab w:val="left" w:pos="1276"/>
        </w:tabs>
        <w:spacing w:line="360" w:lineRule="auto"/>
        <w:ind w:left="0" w:firstLine="709"/>
        <w:jc w:val="both"/>
        <w:rPr>
          <w:sz w:val="28"/>
          <w:szCs w:val="28"/>
          <w:lang w:val="en-US"/>
        </w:rPr>
      </w:pPr>
      <w:r w:rsidRPr="00350558">
        <w:rPr>
          <w:sz w:val="28"/>
          <w:szCs w:val="28"/>
          <w:lang w:val="en-US"/>
        </w:rPr>
        <w:t>Deak</w:t>
      </w:r>
      <w:r w:rsidRPr="00350558">
        <w:rPr>
          <w:sz w:val="28"/>
          <w:szCs w:val="28"/>
        </w:rPr>
        <w:t>, </w:t>
      </w:r>
      <w:r w:rsidRPr="00350558">
        <w:rPr>
          <w:sz w:val="28"/>
          <w:szCs w:val="28"/>
          <w:lang w:val="en-US"/>
        </w:rPr>
        <w:t>G</w:t>
      </w:r>
      <w:r w:rsidRPr="00350558">
        <w:rPr>
          <w:sz w:val="28"/>
          <w:szCs w:val="28"/>
        </w:rPr>
        <w:t xml:space="preserve">.; </w:t>
      </w:r>
      <w:r w:rsidRPr="00350558">
        <w:rPr>
          <w:sz w:val="28"/>
          <w:szCs w:val="28"/>
          <w:lang w:val="en-US"/>
        </w:rPr>
        <w:t>Muzes</w:t>
      </w:r>
      <w:r w:rsidRPr="00350558">
        <w:rPr>
          <w:sz w:val="28"/>
          <w:szCs w:val="28"/>
        </w:rPr>
        <w:t>, </w:t>
      </w:r>
      <w:r w:rsidRPr="00350558">
        <w:rPr>
          <w:sz w:val="28"/>
          <w:szCs w:val="28"/>
          <w:lang w:val="en-US"/>
        </w:rPr>
        <w:t>G.</w:t>
      </w:r>
      <w:r w:rsidRPr="00350558">
        <w:rPr>
          <w:sz w:val="28"/>
          <w:szCs w:val="28"/>
        </w:rPr>
        <w:t>;</w:t>
      </w:r>
      <w:r w:rsidRPr="00350558">
        <w:rPr>
          <w:sz w:val="28"/>
          <w:szCs w:val="28"/>
          <w:lang w:val="en-US"/>
        </w:rPr>
        <w:t xml:space="preserve"> Lang</w:t>
      </w:r>
      <w:r w:rsidRPr="00350558">
        <w:rPr>
          <w:sz w:val="28"/>
          <w:szCs w:val="28"/>
        </w:rPr>
        <w:t>, </w:t>
      </w:r>
      <w:r w:rsidRPr="00350558">
        <w:rPr>
          <w:sz w:val="28"/>
          <w:szCs w:val="28"/>
          <w:lang w:val="en-US"/>
        </w:rPr>
        <w:t>I</w:t>
      </w:r>
      <w:r w:rsidRPr="00350558">
        <w:rPr>
          <w:sz w:val="28"/>
          <w:szCs w:val="28"/>
        </w:rPr>
        <w:t>.;</w:t>
      </w:r>
      <w:r w:rsidRPr="00350558">
        <w:rPr>
          <w:sz w:val="28"/>
          <w:szCs w:val="28"/>
          <w:lang w:val="en-US"/>
        </w:rPr>
        <w:t xml:space="preserve"> Nekam</w:t>
      </w:r>
      <w:r w:rsidRPr="00350558">
        <w:rPr>
          <w:sz w:val="28"/>
          <w:szCs w:val="28"/>
        </w:rPr>
        <w:t>, </w:t>
      </w:r>
      <w:r w:rsidRPr="00350558">
        <w:rPr>
          <w:sz w:val="28"/>
          <w:szCs w:val="28"/>
          <w:lang w:val="en-US"/>
        </w:rPr>
        <w:t>K</w:t>
      </w:r>
      <w:r w:rsidRPr="00350558">
        <w:rPr>
          <w:sz w:val="28"/>
          <w:szCs w:val="28"/>
        </w:rPr>
        <w:t>.;</w:t>
      </w:r>
      <w:r w:rsidRPr="00350558">
        <w:rPr>
          <w:sz w:val="28"/>
          <w:szCs w:val="28"/>
          <w:lang w:val="en-US"/>
        </w:rPr>
        <w:t xml:space="preserve"> Gonzalez-Cabello</w:t>
      </w:r>
      <w:r w:rsidRPr="00350558">
        <w:rPr>
          <w:sz w:val="28"/>
          <w:szCs w:val="28"/>
        </w:rPr>
        <w:t>, </w:t>
      </w:r>
      <w:r w:rsidRPr="00350558">
        <w:rPr>
          <w:sz w:val="28"/>
          <w:szCs w:val="28"/>
          <w:lang w:val="en-US"/>
        </w:rPr>
        <w:t>R</w:t>
      </w:r>
      <w:r w:rsidRPr="00350558">
        <w:rPr>
          <w:sz w:val="28"/>
          <w:szCs w:val="28"/>
        </w:rPr>
        <w:t>.;</w:t>
      </w:r>
      <w:r w:rsidRPr="00350558">
        <w:rPr>
          <w:sz w:val="28"/>
          <w:szCs w:val="28"/>
          <w:lang w:val="en-US"/>
        </w:rPr>
        <w:t xml:space="preserve"> Gergely</w:t>
      </w:r>
      <w:r w:rsidRPr="00350558">
        <w:rPr>
          <w:sz w:val="28"/>
          <w:szCs w:val="28"/>
        </w:rPr>
        <w:t>, </w:t>
      </w:r>
      <w:r w:rsidRPr="00350558">
        <w:rPr>
          <w:sz w:val="28"/>
          <w:szCs w:val="28"/>
          <w:lang w:val="en-US"/>
        </w:rPr>
        <w:t>P</w:t>
      </w:r>
      <w:r w:rsidRPr="00350558">
        <w:rPr>
          <w:sz w:val="28"/>
          <w:szCs w:val="28"/>
        </w:rPr>
        <w:t>.;</w:t>
      </w:r>
      <w:r w:rsidRPr="00350558">
        <w:t xml:space="preserve"> </w:t>
      </w:r>
      <w:r w:rsidRPr="00350558">
        <w:rPr>
          <w:sz w:val="28"/>
          <w:szCs w:val="28"/>
        </w:rPr>
        <w:t>Fehér, </w:t>
      </w:r>
      <w:hyperlink r:id="rId154" w:history="1">
        <w:r w:rsidRPr="00350558">
          <w:rPr>
            <w:rStyle w:val="af4"/>
            <w:rFonts w:eastAsia="Bookman Old Style"/>
            <w:color w:val="auto"/>
            <w:sz w:val="28"/>
            <w:szCs w:val="28"/>
          </w:rPr>
          <w:t>J</w:t>
        </w:r>
        <w:r w:rsidRPr="00350558">
          <w:t>.</w:t>
        </w:r>
      </w:hyperlink>
      <w:r w:rsidRPr="00350558">
        <w:rPr>
          <w:sz w:val="28"/>
          <w:szCs w:val="28"/>
          <w:lang w:val="en-US"/>
        </w:rPr>
        <w:t xml:space="preserve"> Effects of Two Bioflavonoids on Certain Cellular Immune Reactions in vitro. </w:t>
      </w:r>
      <w:r w:rsidRPr="00350558">
        <w:rPr>
          <w:i/>
          <w:sz w:val="28"/>
          <w:szCs w:val="28"/>
          <w:lang w:val="en-US"/>
        </w:rPr>
        <w:t>Acta Physiol</w:t>
      </w:r>
      <w:r w:rsidRPr="00350558">
        <w:rPr>
          <w:i/>
          <w:sz w:val="28"/>
          <w:szCs w:val="28"/>
        </w:rPr>
        <w:t>.</w:t>
      </w:r>
      <w:r w:rsidRPr="00350558">
        <w:rPr>
          <w:i/>
          <w:sz w:val="28"/>
          <w:szCs w:val="28"/>
          <w:lang w:val="en-US"/>
        </w:rPr>
        <w:t xml:space="preserve"> Hung</w:t>
      </w:r>
      <w:r w:rsidRPr="00350558">
        <w:rPr>
          <w:i/>
          <w:sz w:val="28"/>
          <w:szCs w:val="28"/>
        </w:rPr>
        <w:t>.</w:t>
      </w:r>
      <w:r w:rsidRPr="00350558">
        <w:rPr>
          <w:sz w:val="28"/>
          <w:szCs w:val="28"/>
          <w:lang w:val="en-US"/>
        </w:rPr>
        <w:t xml:space="preserve">, </w:t>
      </w:r>
      <w:r w:rsidRPr="00350558">
        <w:rPr>
          <w:sz w:val="28"/>
          <w:szCs w:val="28"/>
        </w:rPr>
        <w:t xml:space="preserve">1990, </w:t>
      </w:r>
      <w:r w:rsidRPr="00350558">
        <w:rPr>
          <w:sz w:val="28"/>
          <w:szCs w:val="28"/>
          <w:lang w:val="en-US"/>
        </w:rPr>
        <w:t xml:space="preserve">76, </w:t>
      </w:r>
      <w:r w:rsidRPr="00350558">
        <w:rPr>
          <w:sz w:val="28"/>
          <w:szCs w:val="28"/>
        </w:rPr>
        <w:t>рр </w:t>
      </w:r>
      <w:r w:rsidRPr="00350558">
        <w:rPr>
          <w:sz w:val="28"/>
          <w:szCs w:val="28"/>
          <w:lang w:val="en-US"/>
        </w:rPr>
        <w:t>113–121.</w:t>
      </w:r>
    </w:p>
    <w:p w:rsidR="00A3677F" w:rsidRPr="00350558" w:rsidRDefault="00A3677F" w:rsidP="00A3677F">
      <w:pPr>
        <w:pStyle w:val="a5"/>
        <w:numPr>
          <w:ilvl w:val="0"/>
          <w:numId w:val="25"/>
        </w:numPr>
        <w:tabs>
          <w:tab w:val="left" w:pos="1276"/>
        </w:tabs>
        <w:spacing w:line="360" w:lineRule="auto"/>
        <w:ind w:left="0" w:firstLine="709"/>
        <w:jc w:val="both"/>
        <w:rPr>
          <w:sz w:val="28"/>
          <w:szCs w:val="28"/>
          <w:lang w:val="en-US"/>
        </w:rPr>
      </w:pPr>
      <w:r w:rsidRPr="00350558">
        <w:rPr>
          <w:sz w:val="28"/>
          <w:szCs w:val="28"/>
          <w:lang w:val="en-US"/>
        </w:rPr>
        <w:t>Tamajo</w:t>
      </w:r>
      <w:r w:rsidRPr="00350558">
        <w:rPr>
          <w:sz w:val="28"/>
          <w:szCs w:val="28"/>
        </w:rPr>
        <w:t>, </w:t>
      </w:r>
      <w:r w:rsidRPr="00350558">
        <w:rPr>
          <w:sz w:val="28"/>
          <w:szCs w:val="28"/>
          <w:lang w:val="en-US"/>
        </w:rPr>
        <w:t>C.</w:t>
      </w:r>
      <w:r w:rsidRPr="00350558">
        <w:rPr>
          <w:sz w:val="28"/>
          <w:szCs w:val="28"/>
        </w:rPr>
        <w:t>;</w:t>
      </w:r>
      <w:r w:rsidRPr="00350558">
        <w:rPr>
          <w:sz w:val="28"/>
          <w:szCs w:val="28"/>
          <w:lang w:val="en-US"/>
        </w:rPr>
        <w:t xml:space="preserve"> Diamond</w:t>
      </w:r>
      <w:r w:rsidRPr="00350558">
        <w:rPr>
          <w:sz w:val="28"/>
          <w:szCs w:val="28"/>
        </w:rPr>
        <w:t>, </w:t>
      </w:r>
      <w:r w:rsidRPr="00350558">
        <w:rPr>
          <w:sz w:val="28"/>
          <w:szCs w:val="28"/>
          <w:lang w:val="en-US"/>
        </w:rPr>
        <w:t>S. Review of Clinical Trials Evaluating Safety and Efficacy of Milk Thistle (Silybum marianum</w:t>
      </w:r>
      <w:r w:rsidRPr="00350558">
        <w:rPr>
          <w:sz w:val="28"/>
          <w:szCs w:val="28"/>
        </w:rPr>
        <w:t xml:space="preserve">, </w:t>
      </w:r>
      <w:r w:rsidRPr="00350558">
        <w:rPr>
          <w:sz w:val="28"/>
          <w:szCs w:val="28"/>
          <w:lang w:val="en-US"/>
        </w:rPr>
        <w:t xml:space="preserve">L.) Gaerth. </w:t>
      </w:r>
      <w:r w:rsidRPr="00350558">
        <w:rPr>
          <w:i/>
          <w:sz w:val="28"/>
          <w:szCs w:val="28"/>
          <w:lang w:val="en-US"/>
        </w:rPr>
        <w:t>Integr. Cancer Ther</w:t>
      </w:r>
      <w:r w:rsidRPr="00350558">
        <w:rPr>
          <w:i/>
          <w:sz w:val="28"/>
          <w:szCs w:val="28"/>
        </w:rPr>
        <w:t>.</w:t>
      </w:r>
      <w:r w:rsidRPr="00350558">
        <w:rPr>
          <w:sz w:val="28"/>
          <w:szCs w:val="28"/>
          <w:lang w:val="en-US"/>
        </w:rPr>
        <w:t>, 2007</w:t>
      </w:r>
      <w:r w:rsidRPr="00350558">
        <w:rPr>
          <w:sz w:val="28"/>
          <w:szCs w:val="28"/>
        </w:rPr>
        <w:t xml:space="preserve">, </w:t>
      </w:r>
      <w:r w:rsidRPr="00350558">
        <w:rPr>
          <w:sz w:val="28"/>
          <w:szCs w:val="28"/>
          <w:lang w:val="en-US"/>
        </w:rPr>
        <w:t>6(2)</w:t>
      </w:r>
      <w:r w:rsidRPr="00350558">
        <w:rPr>
          <w:sz w:val="28"/>
          <w:szCs w:val="28"/>
        </w:rPr>
        <w:t>, рр </w:t>
      </w:r>
      <w:r w:rsidRPr="00350558">
        <w:rPr>
          <w:sz w:val="28"/>
          <w:szCs w:val="28"/>
          <w:lang w:val="en-US"/>
        </w:rPr>
        <w:t>146–157.</w:t>
      </w:r>
    </w:p>
    <w:p w:rsidR="00A3677F" w:rsidRPr="00350558" w:rsidRDefault="00A3677F" w:rsidP="00A3677F">
      <w:pPr>
        <w:pStyle w:val="a5"/>
        <w:numPr>
          <w:ilvl w:val="0"/>
          <w:numId w:val="25"/>
        </w:numPr>
        <w:tabs>
          <w:tab w:val="left" w:pos="1276"/>
        </w:tabs>
        <w:spacing w:line="360" w:lineRule="auto"/>
        <w:ind w:left="0" w:firstLine="709"/>
        <w:jc w:val="both"/>
        <w:rPr>
          <w:sz w:val="28"/>
          <w:szCs w:val="28"/>
          <w:lang w:val="en-US"/>
        </w:rPr>
      </w:pPr>
      <w:r w:rsidRPr="00350558">
        <w:rPr>
          <w:sz w:val="28"/>
          <w:szCs w:val="28"/>
          <w:lang w:val="en-US"/>
        </w:rPr>
        <w:t>Pepping</w:t>
      </w:r>
      <w:r w:rsidRPr="00350558">
        <w:rPr>
          <w:sz w:val="28"/>
          <w:szCs w:val="28"/>
        </w:rPr>
        <w:t>, </w:t>
      </w:r>
      <w:r w:rsidRPr="00350558">
        <w:rPr>
          <w:sz w:val="28"/>
          <w:szCs w:val="28"/>
          <w:lang w:val="en-US"/>
        </w:rPr>
        <w:t xml:space="preserve">J. Milk Thistle: Silybum Marianum. </w:t>
      </w:r>
      <w:r w:rsidRPr="00350558">
        <w:rPr>
          <w:i/>
          <w:sz w:val="28"/>
          <w:szCs w:val="28"/>
          <w:lang w:val="en-US"/>
        </w:rPr>
        <w:t>Amer: J. of Health – System Pharmacy</w:t>
      </w:r>
      <w:r w:rsidRPr="00350558">
        <w:rPr>
          <w:sz w:val="28"/>
          <w:szCs w:val="28"/>
        </w:rPr>
        <w:t xml:space="preserve">, </w:t>
      </w:r>
      <w:r w:rsidRPr="00350558">
        <w:rPr>
          <w:sz w:val="28"/>
          <w:szCs w:val="28"/>
          <w:lang w:val="en-US"/>
        </w:rPr>
        <w:t>1999</w:t>
      </w:r>
      <w:r w:rsidRPr="00350558">
        <w:rPr>
          <w:sz w:val="28"/>
          <w:szCs w:val="28"/>
        </w:rPr>
        <w:t>,</w:t>
      </w:r>
      <w:r w:rsidRPr="00350558">
        <w:rPr>
          <w:sz w:val="28"/>
          <w:szCs w:val="28"/>
          <w:lang w:val="en-US"/>
        </w:rPr>
        <w:t xml:space="preserve"> 56</w:t>
      </w:r>
      <w:r w:rsidRPr="00350558">
        <w:rPr>
          <w:sz w:val="28"/>
          <w:szCs w:val="28"/>
        </w:rPr>
        <w:t>(</w:t>
      </w:r>
      <w:r w:rsidRPr="00350558">
        <w:rPr>
          <w:sz w:val="28"/>
          <w:szCs w:val="28"/>
          <w:lang w:val="en-US"/>
        </w:rPr>
        <w:t>12</w:t>
      </w:r>
      <w:r w:rsidRPr="00350558">
        <w:rPr>
          <w:sz w:val="28"/>
          <w:szCs w:val="28"/>
        </w:rPr>
        <w:t>), рр </w:t>
      </w:r>
      <w:r w:rsidRPr="00350558">
        <w:rPr>
          <w:sz w:val="28"/>
          <w:szCs w:val="28"/>
          <w:lang w:val="en-US"/>
        </w:rPr>
        <w:t>1195–1197.</w:t>
      </w:r>
    </w:p>
    <w:p w:rsidR="00A3677F" w:rsidRPr="00350558" w:rsidRDefault="00A3677F" w:rsidP="00A3677F">
      <w:pPr>
        <w:pStyle w:val="a5"/>
        <w:numPr>
          <w:ilvl w:val="0"/>
          <w:numId w:val="25"/>
        </w:numPr>
        <w:tabs>
          <w:tab w:val="left" w:pos="1276"/>
        </w:tabs>
        <w:spacing w:line="360" w:lineRule="auto"/>
        <w:ind w:left="0" w:firstLine="709"/>
        <w:jc w:val="both"/>
        <w:rPr>
          <w:sz w:val="28"/>
          <w:szCs w:val="28"/>
          <w:lang w:val="en-US"/>
        </w:rPr>
      </w:pPr>
      <w:r w:rsidRPr="00350558">
        <w:rPr>
          <w:sz w:val="28"/>
          <w:szCs w:val="28"/>
          <w:lang w:val="en-US"/>
        </w:rPr>
        <w:t>Mayer</w:t>
      </w:r>
      <w:r w:rsidRPr="00350558">
        <w:rPr>
          <w:sz w:val="28"/>
          <w:szCs w:val="28"/>
        </w:rPr>
        <w:t>, </w:t>
      </w:r>
      <w:r w:rsidRPr="00350558">
        <w:rPr>
          <w:sz w:val="28"/>
          <w:szCs w:val="28"/>
          <w:lang w:val="en-US"/>
        </w:rPr>
        <w:t>K.E.</w:t>
      </w:r>
      <w:r w:rsidRPr="00350558">
        <w:rPr>
          <w:sz w:val="28"/>
          <w:szCs w:val="28"/>
        </w:rPr>
        <w:t>;</w:t>
      </w:r>
      <w:r w:rsidRPr="00350558">
        <w:rPr>
          <w:rFonts w:ascii="Arial" w:hAnsi="Arial" w:cs="Arial"/>
          <w:sz w:val="20"/>
          <w:szCs w:val="20"/>
          <w:shd w:val="clear" w:color="auto" w:fill="FFFFFF"/>
        </w:rPr>
        <w:t xml:space="preserve"> </w:t>
      </w:r>
      <w:r w:rsidRPr="00350558">
        <w:rPr>
          <w:sz w:val="28"/>
          <w:szCs w:val="28"/>
          <w:shd w:val="clear" w:color="auto" w:fill="FFFFFF"/>
        </w:rPr>
        <w:t>Myers, R.P.; Lee, S.S</w:t>
      </w:r>
      <w:r w:rsidRPr="00350558">
        <w:rPr>
          <w:sz w:val="28"/>
          <w:szCs w:val="28"/>
          <w:lang w:val="en-US"/>
        </w:rPr>
        <w:t xml:space="preserve">. Silymarin Treatment of Viral Hepatitis: a Systematic Review. </w:t>
      </w:r>
      <w:r w:rsidRPr="00350558">
        <w:rPr>
          <w:i/>
          <w:sz w:val="28"/>
          <w:szCs w:val="28"/>
          <w:lang w:val="en-US"/>
        </w:rPr>
        <w:t>Journal of Viral Hepatitis</w:t>
      </w:r>
      <w:r w:rsidRPr="00350558">
        <w:rPr>
          <w:sz w:val="28"/>
          <w:szCs w:val="28"/>
        </w:rPr>
        <w:t>,</w:t>
      </w:r>
      <w:r w:rsidRPr="00350558">
        <w:rPr>
          <w:sz w:val="28"/>
          <w:szCs w:val="28"/>
          <w:lang w:val="en-US"/>
        </w:rPr>
        <w:t xml:space="preserve"> 2005</w:t>
      </w:r>
      <w:r w:rsidRPr="00350558">
        <w:rPr>
          <w:sz w:val="28"/>
          <w:szCs w:val="28"/>
        </w:rPr>
        <w:t>,</w:t>
      </w:r>
      <w:r w:rsidRPr="00350558">
        <w:rPr>
          <w:sz w:val="28"/>
          <w:szCs w:val="28"/>
          <w:lang w:val="en-US"/>
        </w:rPr>
        <w:t xml:space="preserve"> 12</w:t>
      </w:r>
      <w:r w:rsidRPr="00350558">
        <w:rPr>
          <w:sz w:val="28"/>
          <w:szCs w:val="28"/>
        </w:rPr>
        <w:t>, рр </w:t>
      </w:r>
      <w:r w:rsidRPr="00350558">
        <w:rPr>
          <w:sz w:val="28"/>
          <w:szCs w:val="28"/>
          <w:lang w:val="en-US"/>
        </w:rPr>
        <w:t>559–567.</w:t>
      </w:r>
    </w:p>
    <w:p w:rsidR="00A3677F" w:rsidRPr="00350558" w:rsidRDefault="00A3677F" w:rsidP="00A3677F">
      <w:pPr>
        <w:pStyle w:val="a5"/>
        <w:numPr>
          <w:ilvl w:val="0"/>
          <w:numId w:val="25"/>
        </w:numPr>
        <w:tabs>
          <w:tab w:val="left" w:pos="1276"/>
        </w:tabs>
        <w:spacing w:line="360" w:lineRule="auto"/>
        <w:ind w:left="0" w:firstLine="709"/>
        <w:jc w:val="both"/>
        <w:rPr>
          <w:sz w:val="28"/>
          <w:szCs w:val="28"/>
          <w:lang w:val="en-US"/>
        </w:rPr>
      </w:pPr>
      <w:r w:rsidRPr="00350558">
        <w:rPr>
          <w:sz w:val="28"/>
          <w:szCs w:val="28"/>
          <w:lang w:val="en-US"/>
        </w:rPr>
        <w:t>Gazak</w:t>
      </w:r>
      <w:r w:rsidRPr="00350558">
        <w:rPr>
          <w:sz w:val="28"/>
          <w:szCs w:val="28"/>
        </w:rPr>
        <w:t>, </w:t>
      </w:r>
      <w:r w:rsidRPr="00350558">
        <w:rPr>
          <w:sz w:val="28"/>
          <w:szCs w:val="28"/>
          <w:lang w:val="en-US"/>
        </w:rPr>
        <w:t>R.</w:t>
      </w:r>
      <w:r w:rsidRPr="00350558">
        <w:rPr>
          <w:sz w:val="28"/>
          <w:szCs w:val="28"/>
        </w:rPr>
        <w:t>;</w:t>
      </w:r>
      <w:r w:rsidRPr="00350558">
        <w:rPr>
          <w:sz w:val="28"/>
          <w:szCs w:val="28"/>
          <w:lang w:val="en-US"/>
        </w:rPr>
        <w:t xml:space="preserve"> </w:t>
      </w:r>
      <w:r w:rsidRPr="00350558">
        <w:t>Walterováb, D.; K</w:t>
      </w:r>
      <w:r w:rsidRPr="00350558">
        <w:rPr>
          <w:lang w:val="en-US"/>
        </w:rPr>
        <w:t>r</w:t>
      </w:r>
      <w:r w:rsidRPr="00350558">
        <w:t>en, V.</w:t>
      </w:r>
      <w:r w:rsidRPr="00350558">
        <w:rPr>
          <w:sz w:val="28"/>
          <w:szCs w:val="28"/>
          <w:lang w:val="en-US"/>
        </w:rPr>
        <w:t xml:space="preserve">Silybin and Silymarin – New and Emerging Aplications </w:t>
      </w:r>
      <w:r w:rsidRPr="00350558">
        <w:rPr>
          <w:sz w:val="28"/>
          <w:szCs w:val="28"/>
        </w:rPr>
        <w:t>і</w:t>
      </w:r>
      <w:r w:rsidRPr="00350558">
        <w:rPr>
          <w:sz w:val="28"/>
          <w:szCs w:val="28"/>
          <w:lang w:val="en-US"/>
        </w:rPr>
        <w:t xml:space="preserve">n Medicine. </w:t>
      </w:r>
      <w:r w:rsidRPr="00350558">
        <w:rPr>
          <w:i/>
          <w:sz w:val="28"/>
          <w:szCs w:val="28"/>
          <w:lang w:val="en-US"/>
        </w:rPr>
        <w:t>Curr. Med. Chem.</w:t>
      </w:r>
      <w:r w:rsidRPr="00350558">
        <w:rPr>
          <w:i/>
          <w:sz w:val="28"/>
          <w:szCs w:val="28"/>
        </w:rPr>
        <w:t>,</w:t>
      </w:r>
      <w:r w:rsidRPr="00350558">
        <w:rPr>
          <w:sz w:val="28"/>
          <w:szCs w:val="28"/>
          <w:lang w:val="en-US"/>
        </w:rPr>
        <w:t xml:space="preserve"> 2007</w:t>
      </w:r>
      <w:r w:rsidRPr="00350558">
        <w:rPr>
          <w:sz w:val="28"/>
          <w:szCs w:val="28"/>
        </w:rPr>
        <w:t>, </w:t>
      </w:r>
      <w:r w:rsidRPr="00350558">
        <w:rPr>
          <w:sz w:val="28"/>
          <w:szCs w:val="28"/>
          <w:lang w:val="en-US"/>
        </w:rPr>
        <w:t>14</w:t>
      </w:r>
      <w:r w:rsidRPr="00350558">
        <w:rPr>
          <w:sz w:val="28"/>
          <w:szCs w:val="28"/>
        </w:rPr>
        <w:t>(</w:t>
      </w:r>
      <w:r w:rsidRPr="00350558">
        <w:rPr>
          <w:sz w:val="28"/>
          <w:szCs w:val="28"/>
          <w:lang w:val="en-US"/>
        </w:rPr>
        <w:t>3</w:t>
      </w:r>
      <w:r w:rsidRPr="00350558">
        <w:rPr>
          <w:sz w:val="28"/>
          <w:szCs w:val="28"/>
        </w:rPr>
        <w:t>), рр </w:t>
      </w:r>
      <w:r w:rsidRPr="00350558">
        <w:rPr>
          <w:sz w:val="28"/>
          <w:szCs w:val="28"/>
          <w:lang w:val="en-US"/>
        </w:rPr>
        <w:t>315–318</w:t>
      </w:r>
      <w:r w:rsidRPr="00350558">
        <w:rPr>
          <w:sz w:val="28"/>
          <w:szCs w:val="28"/>
        </w:rPr>
        <w:t>.</w:t>
      </w:r>
    </w:p>
    <w:p w:rsidR="00A3677F" w:rsidRPr="00350558" w:rsidRDefault="00A3677F" w:rsidP="00A3677F">
      <w:pPr>
        <w:pStyle w:val="a5"/>
        <w:numPr>
          <w:ilvl w:val="0"/>
          <w:numId w:val="25"/>
        </w:numPr>
        <w:tabs>
          <w:tab w:val="left" w:pos="1276"/>
        </w:tabs>
        <w:spacing w:line="360" w:lineRule="auto"/>
        <w:ind w:left="0" w:firstLine="709"/>
        <w:jc w:val="both"/>
        <w:rPr>
          <w:sz w:val="28"/>
          <w:szCs w:val="28"/>
          <w:lang w:val="en-US"/>
        </w:rPr>
      </w:pPr>
      <w:r w:rsidRPr="00350558">
        <w:rPr>
          <w:sz w:val="28"/>
          <w:szCs w:val="28"/>
          <w:lang w:val="en-US"/>
        </w:rPr>
        <w:t xml:space="preserve">WHO Monographs on Selected Medicinal Plants Fructus Silybi Mariae. Wolume 2. </w:t>
      </w:r>
      <w:r w:rsidRPr="00350558">
        <w:rPr>
          <w:i/>
          <w:sz w:val="28"/>
          <w:szCs w:val="28"/>
          <w:lang w:val="en-US"/>
        </w:rPr>
        <w:t>World Health Organisation, Geneva</w:t>
      </w:r>
      <w:r w:rsidRPr="00350558">
        <w:rPr>
          <w:sz w:val="28"/>
          <w:szCs w:val="28"/>
          <w:lang w:val="en-US"/>
        </w:rPr>
        <w:t>. 2002</w:t>
      </w:r>
      <w:r w:rsidRPr="00350558">
        <w:rPr>
          <w:sz w:val="28"/>
          <w:szCs w:val="28"/>
          <w:lang w:val="ru-RU"/>
        </w:rPr>
        <w:t>, рр </w:t>
      </w:r>
      <w:r w:rsidRPr="00350558">
        <w:rPr>
          <w:sz w:val="28"/>
          <w:szCs w:val="28"/>
          <w:lang w:val="en-US"/>
        </w:rPr>
        <w:t>300‒316</w:t>
      </w:r>
      <w:r w:rsidRPr="00350558">
        <w:rPr>
          <w:sz w:val="28"/>
          <w:szCs w:val="28"/>
          <w:lang w:val="ru-RU"/>
        </w:rPr>
        <w:t>.</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color w:val="000000" w:themeColor="text1"/>
          <w:sz w:val="28"/>
          <w:szCs w:val="28"/>
          <w:lang w:val="en-US"/>
        </w:rPr>
        <w:t>Saliou, C.; Rihn, </w:t>
      </w:r>
      <w:hyperlink r:id="rId155" w:history="1">
        <w:r w:rsidRPr="00350558">
          <w:rPr>
            <w:rStyle w:val="af4"/>
            <w:rFonts w:eastAsia="Calibri"/>
            <w:color w:val="000000" w:themeColor="text1"/>
            <w:sz w:val="28"/>
            <w:szCs w:val="28"/>
            <w:u w:val="none"/>
          </w:rPr>
          <w:t>B</w:t>
        </w:r>
        <w:r w:rsidRPr="00350558">
          <w:rPr>
            <w:rStyle w:val="af4"/>
            <w:rFonts w:eastAsia="Calibri"/>
            <w:color w:val="000000" w:themeColor="text1"/>
            <w:sz w:val="28"/>
            <w:szCs w:val="28"/>
            <w:u w:val="none"/>
            <w:lang w:val="en-US"/>
          </w:rPr>
          <w:t>.</w:t>
        </w:r>
      </w:hyperlink>
      <w:r w:rsidRPr="00350558">
        <w:rPr>
          <w:rStyle w:val="authors-list-item"/>
          <w:color w:val="000000" w:themeColor="text1"/>
          <w:sz w:val="28"/>
          <w:szCs w:val="28"/>
          <w:shd w:val="clear" w:color="auto" w:fill="FFFFFF"/>
          <w:lang w:val="en-US"/>
        </w:rPr>
        <w:t>; Cillard, </w:t>
      </w:r>
      <w:hyperlink r:id="rId156" w:history="1">
        <w:r w:rsidRPr="00350558">
          <w:rPr>
            <w:rStyle w:val="af4"/>
            <w:rFonts w:eastAsia="Calibri"/>
            <w:color w:val="000000" w:themeColor="text1"/>
            <w:sz w:val="28"/>
            <w:szCs w:val="28"/>
            <w:u w:val="none"/>
          </w:rPr>
          <w:t>J</w:t>
        </w:r>
        <w:r w:rsidRPr="00350558">
          <w:rPr>
            <w:rStyle w:val="af4"/>
            <w:rFonts w:eastAsia="Calibri"/>
            <w:color w:val="000000" w:themeColor="text1"/>
            <w:sz w:val="28"/>
            <w:szCs w:val="28"/>
            <w:u w:val="none"/>
            <w:lang w:val="en-US"/>
          </w:rPr>
          <w:t>.;</w:t>
        </w:r>
        <w:r w:rsidRPr="00350558">
          <w:rPr>
            <w:rStyle w:val="af4"/>
            <w:rFonts w:eastAsia="Calibri"/>
            <w:color w:val="000000" w:themeColor="text1"/>
            <w:sz w:val="28"/>
            <w:szCs w:val="28"/>
            <w:u w:val="none"/>
          </w:rPr>
          <w:t xml:space="preserve"> </w:t>
        </w:r>
      </w:hyperlink>
      <w:r w:rsidRPr="00350558">
        <w:rPr>
          <w:rStyle w:val="comma"/>
          <w:rFonts w:eastAsia="Bookman Old Style"/>
          <w:color w:val="000000" w:themeColor="text1"/>
          <w:sz w:val="28"/>
          <w:szCs w:val="28"/>
        </w:rPr>
        <w:t>,Okamoto</w:t>
      </w:r>
      <w:r w:rsidRPr="00350558">
        <w:rPr>
          <w:rStyle w:val="comma"/>
          <w:rFonts w:eastAsia="Bookman Old Style"/>
          <w:color w:val="000000" w:themeColor="text1"/>
          <w:sz w:val="28"/>
          <w:szCs w:val="28"/>
          <w:lang w:val="en-US"/>
        </w:rPr>
        <w:t>, </w:t>
      </w:r>
      <w:hyperlink r:id="rId157" w:history="1">
        <w:r w:rsidRPr="00350558">
          <w:rPr>
            <w:rStyle w:val="af4"/>
            <w:rFonts w:eastAsia="Calibri"/>
            <w:color w:val="000000" w:themeColor="text1"/>
            <w:sz w:val="28"/>
            <w:szCs w:val="28"/>
            <w:u w:val="none"/>
          </w:rPr>
          <w:t>T</w:t>
        </w:r>
        <w:r w:rsidRPr="00350558">
          <w:rPr>
            <w:rStyle w:val="af4"/>
            <w:rFonts w:eastAsia="Calibri"/>
            <w:color w:val="000000" w:themeColor="text1"/>
            <w:sz w:val="28"/>
            <w:szCs w:val="28"/>
            <w:u w:val="none"/>
            <w:lang w:val="en-US"/>
          </w:rPr>
          <w:t>.;</w:t>
        </w:r>
      </w:hyperlink>
      <w:r w:rsidRPr="00350558">
        <w:rPr>
          <w:rStyle w:val="authors-list-item"/>
          <w:color w:val="000000" w:themeColor="text1"/>
          <w:sz w:val="28"/>
          <w:szCs w:val="28"/>
          <w:shd w:val="clear" w:color="auto" w:fill="FFFFFF"/>
          <w:lang w:val="en-US"/>
        </w:rPr>
        <w:t xml:space="preserve"> Packer, </w:t>
      </w:r>
      <w:hyperlink r:id="rId158" w:history="1">
        <w:r w:rsidRPr="00350558">
          <w:rPr>
            <w:rStyle w:val="af4"/>
            <w:rFonts w:eastAsia="Calibri"/>
            <w:color w:val="000000" w:themeColor="text1"/>
            <w:sz w:val="28"/>
            <w:szCs w:val="28"/>
            <w:u w:val="none"/>
          </w:rPr>
          <w:t>L</w:t>
        </w:r>
        <w:r w:rsidRPr="00350558">
          <w:rPr>
            <w:rStyle w:val="af4"/>
            <w:rFonts w:eastAsia="Calibri"/>
            <w:color w:val="000000" w:themeColor="text1"/>
            <w:sz w:val="28"/>
            <w:szCs w:val="28"/>
            <w:u w:val="none"/>
            <w:lang w:val="en-US"/>
          </w:rPr>
          <w:t>.</w:t>
        </w:r>
      </w:hyperlink>
      <w:r w:rsidRPr="00350558">
        <w:rPr>
          <w:color w:val="000000" w:themeColor="text1"/>
          <w:sz w:val="28"/>
          <w:szCs w:val="28"/>
          <w:lang w:val="en-US"/>
        </w:rPr>
        <w:t xml:space="preserve"> </w:t>
      </w:r>
      <w:r w:rsidRPr="00350558">
        <w:rPr>
          <w:sz w:val="28"/>
          <w:szCs w:val="28"/>
          <w:lang w:val="en-US"/>
        </w:rPr>
        <w:t xml:space="preserve">Selective Inhibition of NF-KB Activation by the Flavonoid Hepatoprotector Silymarin in HepG2. Evidence for Different Activating Pathways. </w:t>
      </w:r>
      <w:r w:rsidRPr="00350558">
        <w:rPr>
          <w:i/>
          <w:sz w:val="28"/>
          <w:szCs w:val="28"/>
          <w:lang w:val="en-US"/>
        </w:rPr>
        <w:t>FEBS Lett.</w:t>
      </w:r>
      <w:r w:rsidRPr="00350558">
        <w:rPr>
          <w:sz w:val="28"/>
          <w:szCs w:val="28"/>
          <w:lang w:val="en-US"/>
        </w:rPr>
        <w:t xml:space="preserve"> 1998, 440, </w:t>
      </w:r>
      <w:r w:rsidRPr="00350558">
        <w:rPr>
          <w:sz w:val="28"/>
          <w:szCs w:val="28"/>
          <w:lang w:val="ru-RU"/>
        </w:rPr>
        <w:t>рр</w:t>
      </w:r>
      <w:r w:rsidRPr="00350558">
        <w:rPr>
          <w:sz w:val="28"/>
          <w:szCs w:val="28"/>
          <w:lang w:val="en-US"/>
        </w:rPr>
        <w:t> </w:t>
      </w:r>
      <w:r w:rsidRPr="00350558">
        <w:rPr>
          <w:sz w:val="28"/>
          <w:szCs w:val="28"/>
        </w:rPr>
        <w:t>8‒12.</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Юрьев</w:t>
      </w:r>
      <w:r w:rsidRPr="00350558">
        <w:rPr>
          <w:sz w:val="28"/>
          <w:szCs w:val="28"/>
          <w:lang w:val="ru-RU"/>
        </w:rPr>
        <w:t>, </w:t>
      </w:r>
      <w:r w:rsidRPr="00350558">
        <w:rPr>
          <w:sz w:val="28"/>
          <w:szCs w:val="28"/>
        </w:rPr>
        <w:t>К.Л. Силимарин: Эффекты и Механизмы Действия,</w:t>
      </w:r>
      <w:r w:rsidRPr="00350558">
        <w:rPr>
          <w:sz w:val="28"/>
          <w:szCs w:val="28"/>
          <w:lang w:val="ru-RU"/>
        </w:rPr>
        <w:t xml:space="preserve"> </w:t>
      </w:r>
      <w:r w:rsidRPr="00350558">
        <w:rPr>
          <w:sz w:val="28"/>
          <w:szCs w:val="28"/>
        </w:rPr>
        <w:t xml:space="preserve">Клиническая Эффективность И Безопасность. Часть 3. Новые Эффекты и Области Применения. Текущие Клинические Испытания. </w:t>
      </w:r>
      <w:r w:rsidRPr="00350558">
        <w:rPr>
          <w:i/>
          <w:sz w:val="28"/>
          <w:szCs w:val="28"/>
        </w:rPr>
        <w:t>Врачу – практику</w:t>
      </w:r>
      <w:r w:rsidRPr="00350558">
        <w:rPr>
          <w:sz w:val="28"/>
          <w:szCs w:val="28"/>
        </w:rPr>
        <w:t>, 2011</w:t>
      </w:r>
      <w:r w:rsidRPr="00350558">
        <w:rPr>
          <w:sz w:val="28"/>
          <w:szCs w:val="28"/>
          <w:lang w:val="ru-RU"/>
        </w:rPr>
        <w:t xml:space="preserve">, </w:t>
      </w:r>
      <w:r w:rsidRPr="00350558">
        <w:rPr>
          <w:sz w:val="28"/>
          <w:szCs w:val="28"/>
        </w:rPr>
        <w:t>2 (82)</w:t>
      </w:r>
      <w:r w:rsidRPr="00350558">
        <w:rPr>
          <w:sz w:val="28"/>
          <w:szCs w:val="28"/>
          <w:lang w:val="ru-RU"/>
        </w:rPr>
        <w:t>, </w:t>
      </w:r>
      <w:r w:rsidRPr="00350558">
        <w:rPr>
          <w:sz w:val="28"/>
          <w:szCs w:val="28"/>
          <w:lang w:val="en-US"/>
        </w:rPr>
        <w:t>III</w:t>
      </w:r>
      <w:r w:rsidRPr="00350558">
        <w:rPr>
          <w:sz w:val="28"/>
          <w:szCs w:val="28"/>
          <w:lang w:val="ru-RU"/>
        </w:rPr>
        <w:t>-</w:t>
      </w:r>
      <w:r w:rsidRPr="00350558">
        <w:rPr>
          <w:sz w:val="28"/>
          <w:szCs w:val="28"/>
          <w:lang w:val="en-US"/>
        </w:rPr>
        <w:t>IV</w:t>
      </w:r>
      <w:r w:rsidRPr="00350558">
        <w:rPr>
          <w:sz w:val="28"/>
          <w:szCs w:val="28"/>
        </w:rPr>
        <w:t>.</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Фельдман, Н.Б.; Гудкова, О.И.; Курьяков, В.Н.; </w:t>
      </w:r>
      <w:r w:rsidRPr="00350558">
        <w:rPr>
          <w:bCs/>
          <w:sz w:val="28"/>
          <w:szCs w:val="28"/>
        </w:rPr>
        <w:t>Громовых, Т.И.; Баранова, А.А.; Садыкова, В.С.; Луценко, С.В.</w:t>
      </w:r>
      <w:r w:rsidRPr="00350558">
        <w:rPr>
          <w:sz w:val="28"/>
          <w:szCs w:val="28"/>
        </w:rPr>
        <w:t xml:space="preserve"> Биологическая Активность Липосомного Силибина. </w:t>
      </w:r>
      <w:r w:rsidRPr="00350558">
        <w:rPr>
          <w:i/>
          <w:sz w:val="28"/>
          <w:szCs w:val="28"/>
        </w:rPr>
        <w:t>Антибиотики и химиотерапия</w:t>
      </w:r>
      <w:r w:rsidRPr="00350558">
        <w:rPr>
          <w:sz w:val="28"/>
          <w:szCs w:val="28"/>
        </w:rPr>
        <w:t>, 2017, 62, с 9‒10.</w:t>
      </w:r>
    </w:p>
    <w:p w:rsidR="00A3677F" w:rsidRPr="00350558" w:rsidRDefault="00A3677F" w:rsidP="00A3677F">
      <w:pPr>
        <w:pStyle w:val="a5"/>
        <w:numPr>
          <w:ilvl w:val="0"/>
          <w:numId w:val="25"/>
        </w:numPr>
        <w:tabs>
          <w:tab w:val="left" w:pos="1276"/>
        </w:tabs>
        <w:spacing w:line="360" w:lineRule="auto"/>
        <w:ind w:left="0" w:firstLine="709"/>
        <w:jc w:val="both"/>
        <w:rPr>
          <w:sz w:val="28"/>
          <w:szCs w:val="28"/>
          <w:lang w:val="ru-RU"/>
        </w:rPr>
      </w:pPr>
      <w:r w:rsidRPr="00350558">
        <w:rPr>
          <w:sz w:val="28"/>
          <w:szCs w:val="28"/>
          <w:lang w:val="en-US"/>
        </w:rPr>
        <w:lastRenderedPageBreak/>
        <w:t>Makino</w:t>
      </w:r>
      <w:r w:rsidRPr="00350558">
        <w:rPr>
          <w:sz w:val="28"/>
          <w:szCs w:val="28"/>
          <w:lang w:val="ru-RU"/>
        </w:rPr>
        <w:t xml:space="preserve"> </w:t>
      </w:r>
      <w:r w:rsidRPr="00350558">
        <w:rPr>
          <w:sz w:val="28"/>
          <w:szCs w:val="28"/>
          <w:lang w:val="en-US"/>
        </w:rPr>
        <w:t>J</w:t>
      </w:r>
      <w:r w:rsidRPr="00350558">
        <w:rPr>
          <w:sz w:val="28"/>
          <w:szCs w:val="28"/>
        </w:rPr>
        <w:t xml:space="preserve">., </w:t>
      </w:r>
      <w:r w:rsidRPr="00350558">
        <w:rPr>
          <w:sz w:val="28"/>
          <w:szCs w:val="28"/>
          <w:lang w:val="en-US"/>
        </w:rPr>
        <w:t>Tanaka</w:t>
      </w:r>
      <w:r w:rsidRPr="00350558">
        <w:rPr>
          <w:sz w:val="28"/>
          <w:szCs w:val="28"/>
        </w:rPr>
        <w:t xml:space="preserve"> </w:t>
      </w:r>
      <w:r w:rsidRPr="00350558">
        <w:rPr>
          <w:sz w:val="28"/>
          <w:szCs w:val="28"/>
          <w:lang w:val="en-US"/>
        </w:rPr>
        <w:t>H</w:t>
      </w:r>
      <w:r w:rsidRPr="00350558">
        <w:rPr>
          <w:sz w:val="28"/>
          <w:szCs w:val="28"/>
        </w:rPr>
        <w:t>. От Холеритического Препарата до Иммуномодулятора: Исторический Обзор Применения Уреодезоксихолевой Кислоты. Ліки України, 2009, 6 (132)</w:t>
      </w:r>
      <w:r w:rsidRPr="00350558">
        <w:rPr>
          <w:sz w:val="28"/>
          <w:szCs w:val="28"/>
          <w:lang w:val="ru-RU"/>
        </w:rPr>
        <w:t>.</w:t>
      </w:r>
    </w:p>
    <w:p w:rsidR="00A3677F" w:rsidRPr="00350558" w:rsidRDefault="00A3677F" w:rsidP="00A3677F">
      <w:pPr>
        <w:pStyle w:val="a5"/>
        <w:numPr>
          <w:ilvl w:val="0"/>
          <w:numId w:val="25"/>
        </w:numPr>
        <w:tabs>
          <w:tab w:val="left" w:pos="1276"/>
        </w:tabs>
        <w:spacing w:line="360" w:lineRule="auto"/>
        <w:ind w:left="0" w:firstLine="709"/>
        <w:jc w:val="both"/>
        <w:rPr>
          <w:sz w:val="28"/>
          <w:szCs w:val="28"/>
          <w:lang w:val="en-US"/>
        </w:rPr>
      </w:pPr>
      <w:r w:rsidRPr="00350558">
        <w:rPr>
          <w:sz w:val="28"/>
          <w:szCs w:val="28"/>
          <w:lang w:val="en-US"/>
        </w:rPr>
        <w:t>Post</w:t>
      </w:r>
      <w:r w:rsidRPr="00350558">
        <w:rPr>
          <w:sz w:val="28"/>
          <w:szCs w:val="28"/>
        </w:rPr>
        <w:t>, </w:t>
      </w:r>
      <w:r w:rsidRPr="00350558">
        <w:rPr>
          <w:sz w:val="28"/>
          <w:szCs w:val="28"/>
          <w:lang w:val="en-US"/>
        </w:rPr>
        <w:t>W</w:t>
      </w:r>
      <w:r w:rsidRPr="00350558">
        <w:rPr>
          <w:sz w:val="28"/>
          <w:szCs w:val="28"/>
        </w:rPr>
        <w:t>.</w:t>
      </w:r>
      <w:r w:rsidRPr="00350558">
        <w:rPr>
          <w:sz w:val="28"/>
          <w:szCs w:val="28"/>
          <w:lang w:val="en-US"/>
        </w:rPr>
        <w:t>J.</w:t>
      </w:r>
      <w:r w:rsidRPr="00350558">
        <w:rPr>
          <w:sz w:val="28"/>
          <w:szCs w:val="28"/>
        </w:rPr>
        <w:t>;</w:t>
      </w:r>
      <w:r w:rsidRPr="00350558">
        <w:rPr>
          <w:sz w:val="28"/>
          <w:szCs w:val="28"/>
          <w:lang w:val="en-US"/>
        </w:rPr>
        <w:t xml:space="preserve"> Ladas</w:t>
      </w:r>
      <w:r w:rsidRPr="00350558">
        <w:rPr>
          <w:sz w:val="28"/>
          <w:szCs w:val="28"/>
        </w:rPr>
        <w:t>, </w:t>
      </w:r>
      <w:r w:rsidRPr="00350558">
        <w:rPr>
          <w:sz w:val="28"/>
          <w:szCs w:val="28"/>
          <w:lang w:val="en-US"/>
        </w:rPr>
        <w:t>E.J.</w:t>
      </w:r>
      <w:r w:rsidRPr="00350558">
        <w:rPr>
          <w:sz w:val="28"/>
          <w:szCs w:val="28"/>
        </w:rPr>
        <w:t>;</w:t>
      </w:r>
      <w:r w:rsidRPr="00350558">
        <w:rPr>
          <w:sz w:val="28"/>
          <w:szCs w:val="28"/>
          <w:lang w:val="en-US"/>
        </w:rPr>
        <w:t xml:space="preserve"> Kelly</w:t>
      </w:r>
      <w:r w:rsidRPr="00350558">
        <w:rPr>
          <w:sz w:val="28"/>
          <w:szCs w:val="28"/>
        </w:rPr>
        <w:t>, </w:t>
      </w:r>
      <w:r w:rsidRPr="00350558">
        <w:rPr>
          <w:sz w:val="28"/>
          <w:szCs w:val="28"/>
          <w:lang w:val="en-US"/>
        </w:rPr>
        <w:t xml:space="preserve">K.M. Advances in the use Milk Thistle (Silybum marianum). </w:t>
      </w:r>
      <w:r w:rsidRPr="00350558">
        <w:rPr>
          <w:i/>
          <w:sz w:val="28"/>
          <w:szCs w:val="28"/>
          <w:lang w:val="en-US"/>
        </w:rPr>
        <w:t>Integr. Cancer Ther.</w:t>
      </w:r>
      <w:r w:rsidRPr="00350558">
        <w:rPr>
          <w:sz w:val="28"/>
          <w:szCs w:val="28"/>
          <w:lang w:val="en-US"/>
        </w:rPr>
        <w:t>, 2007</w:t>
      </w:r>
      <w:r w:rsidRPr="00350558">
        <w:rPr>
          <w:sz w:val="28"/>
          <w:szCs w:val="28"/>
        </w:rPr>
        <w:t xml:space="preserve">, </w:t>
      </w:r>
      <w:r w:rsidRPr="00350558">
        <w:rPr>
          <w:sz w:val="28"/>
          <w:szCs w:val="28"/>
          <w:lang w:val="en-US"/>
        </w:rPr>
        <w:t>6</w:t>
      </w:r>
      <w:r w:rsidRPr="00350558">
        <w:rPr>
          <w:sz w:val="28"/>
          <w:szCs w:val="28"/>
        </w:rPr>
        <w:t>(2), рр </w:t>
      </w:r>
      <w:r w:rsidRPr="00350558">
        <w:rPr>
          <w:sz w:val="28"/>
          <w:szCs w:val="28"/>
          <w:lang w:val="en-US"/>
        </w:rPr>
        <w:t>158–165.</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lang w:val="en-US"/>
        </w:rPr>
        <w:t>Yun</w:t>
      </w:r>
      <w:r w:rsidRPr="00350558">
        <w:rPr>
          <w:sz w:val="28"/>
          <w:szCs w:val="28"/>
        </w:rPr>
        <w:t>, </w:t>
      </w:r>
      <w:r w:rsidRPr="00350558">
        <w:rPr>
          <w:sz w:val="28"/>
          <w:szCs w:val="28"/>
          <w:lang w:val="en-US"/>
        </w:rPr>
        <w:t>D.G.</w:t>
      </w:r>
      <w:r w:rsidRPr="00350558">
        <w:rPr>
          <w:sz w:val="28"/>
          <w:szCs w:val="28"/>
        </w:rPr>
        <w:t>;</w:t>
      </w:r>
      <w:r w:rsidRPr="00350558">
        <w:rPr>
          <w:sz w:val="28"/>
          <w:szCs w:val="28"/>
          <w:lang w:val="en-US"/>
        </w:rPr>
        <w:t xml:space="preserve"> Lee</w:t>
      </w:r>
      <w:r w:rsidRPr="00350558">
        <w:rPr>
          <w:sz w:val="28"/>
          <w:szCs w:val="28"/>
        </w:rPr>
        <w:t>, </w:t>
      </w:r>
      <w:r w:rsidRPr="00350558">
        <w:rPr>
          <w:sz w:val="28"/>
          <w:szCs w:val="28"/>
          <w:lang w:val="en-US"/>
        </w:rPr>
        <w:t>D.G. Assessment of Silibinin as a Potential Antifungal Agent and Investigation of its Mechanism of Action</w:t>
      </w:r>
      <w:r w:rsidRPr="00350558">
        <w:rPr>
          <w:sz w:val="28"/>
          <w:szCs w:val="28"/>
        </w:rPr>
        <w:t>.</w:t>
      </w:r>
      <w:r w:rsidRPr="00350558">
        <w:rPr>
          <w:sz w:val="28"/>
          <w:szCs w:val="28"/>
          <w:lang w:val="en-US"/>
        </w:rPr>
        <w:t xml:space="preserve"> </w:t>
      </w:r>
      <w:r w:rsidRPr="00350558">
        <w:rPr>
          <w:i/>
          <w:sz w:val="28"/>
          <w:szCs w:val="28"/>
          <w:lang w:val="en-US"/>
        </w:rPr>
        <w:t>IUBMB Life</w:t>
      </w:r>
      <w:r w:rsidRPr="00350558">
        <w:rPr>
          <w:sz w:val="28"/>
          <w:szCs w:val="28"/>
          <w:lang w:val="en-US"/>
        </w:rPr>
        <w:t>, 2017</w:t>
      </w:r>
      <w:r w:rsidRPr="00350558">
        <w:rPr>
          <w:sz w:val="28"/>
          <w:szCs w:val="28"/>
        </w:rPr>
        <w:t xml:space="preserve">, </w:t>
      </w:r>
      <w:r w:rsidRPr="00350558">
        <w:rPr>
          <w:sz w:val="28"/>
          <w:szCs w:val="28"/>
        </w:rPr>
        <w:br/>
        <w:t xml:space="preserve">69 (8),рр 631-637. </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Гибергриц, Н.Б.; Фоменко, П.Г.; Лукашевич, Г.М.; Голубова, О.А. Фармакотерапевтические Эффекты и Клинические Возможности Эталонного Препарата Силимарина. </w:t>
      </w:r>
      <w:r w:rsidRPr="00350558">
        <w:rPr>
          <w:i/>
          <w:sz w:val="28"/>
          <w:szCs w:val="28"/>
        </w:rPr>
        <w:t>Донецк : Фарматека</w:t>
      </w:r>
      <w:r w:rsidRPr="00350558">
        <w:rPr>
          <w:sz w:val="28"/>
          <w:szCs w:val="28"/>
        </w:rPr>
        <w:t>, 2012, 2, с 24–31.</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lang w:val="en-US"/>
        </w:rPr>
        <w:t>Yung</w:t>
      </w:r>
      <w:r w:rsidRPr="00350558">
        <w:rPr>
          <w:sz w:val="28"/>
          <w:szCs w:val="28"/>
        </w:rPr>
        <w:t>, </w:t>
      </w:r>
      <w:r w:rsidRPr="00350558">
        <w:rPr>
          <w:sz w:val="28"/>
          <w:szCs w:val="28"/>
          <w:lang w:val="en-US"/>
        </w:rPr>
        <w:t>H</w:t>
      </w:r>
      <w:r w:rsidRPr="00350558">
        <w:rPr>
          <w:sz w:val="28"/>
          <w:szCs w:val="28"/>
        </w:rPr>
        <w:t>.</w:t>
      </w:r>
      <w:r w:rsidRPr="00350558">
        <w:rPr>
          <w:sz w:val="28"/>
          <w:szCs w:val="28"/>
          <w:lang w:val="en-US"/>
        </w:rPr>
        <w:t>J</w:t>
      </w:r>
      <w:r w:rsidRPr="00350558">
        <w:rPr>
          <w:sz w:val="28"/>
          <w:szCs w:val="28"/>
        </w:rPr>
        <w:t xml:space="preserve">.; </w:t>
      </w:r>
      <w:r w:rsidRPr="00350558">
        <w:rPr>
          <w:sz w:val="28"/>
          <w:szCs w:val="28"/>
          <w:lang w:val="en-US"/>
        </w:rPr>
        <w:t>Lee</w:t>
      </w:r>
      <w:r w:rsidRPr="00350558">
        <w:rPr>
          <w:sz w:val="28"/>
          <w:szCs w:val="28"/>
        </w:rPr>
        <w:t>, </w:t>
      </w:r>
      <w:r w:rsidRPr="00350558">
        <w:rPr>
          <w:sz w:val="28"/>
          <w:szCs w:val="28"/>
          <w:lang w:val="en-US"/>
        </w:rPr>
        <w:t>D</w:t>
      </w:r>
      <w:r w:rsidRPr="00350558">
        <w:rPr>
          <w:sz w:val="28"/>
          <w:szCs w:val="28"/>
        </w:rPr>
        <w:t>.</w:t>
      </w:r>
      <w:r w:rsidRPr="00350558">
        <w:rPr>
          <w:sz w:val="28"/>
          <w:szCs w:val="28"/>
          <w:lang w:val="en-US"/>
        </w:rPr>
        <w:t>G</w:t>
      </w:r>
      <w:r w:rsidRPr="00350558">
        <w:rPr>
          <w:sz w:val="28"/>
          <w:szCs w:val="28"/>
        </w:rPr>
        <w:t xml:space="preserve">. </w:t>
      </w:r>
      <w:r w:rsidRPr="00350558">
        <w:rPr>
          <w:sz w:val="28"/>
          <w:szCs w:val="28"/>
          <w:lang w:val="en-US"/>
        </w:rPr>
        <w:t>Synergistic</w:t>
      </w:r>
      <w:r w:rsidRPr="00350558">
        <w:rPr>
          <w:sz w:val="28"/>
          <w:szCs w:val="28"/>
        </w:rPr>
        <w:t xml:space="preserve"> </w:t>
      </w:r>
      <w:r w:rsidRPr="00350558">
        <w:rPr>
          <w:sz w:val="28"/>
          <w:szCs w:val="28"/>
          <w:lang w:val="en-US"/>
        </w:rPr>
        <w:t>Antibacterial</w:t>
      </w:r>
      <w:r w:rsidRPr="00350558">
        <w:rPr>
          <w:sz w:val="28"/>
          <w:szCs w:val="28"/>
        </w:rPr>
        <w:t xml:space="preserve"> </w:t>
      </w:r>
      <w:r w:rsidRPr="00350558">
        <w:rPr>
          <w:sz w:val="28"/>
          <w:szCs w:val="28"/>
          <w:lang w:val="en-US"/>
        </w:rPr>
        <w:t>Effect</w:t>
      </w:r>
      <w:r w:rsidRPr="00350558">
        <w:rPr>
          <w:sz w:val="28"/>
          <w:szCs w:val="28"/>
        </w:rPr>
        <w:t xml:space="preserve"> </w:t>
      </w:r>
      <w:r w:rsidRPr="00350558">
        <w:rPr>
          <w:sz w:val="28"/>
          <w:szCs w:val="28"/>
          <w:lang w:val="en-US"/>
        </w:rPr>
        <w:t>Between</w:t>
      </w:r>
      <w:r w:rsidRPr="00350558">
        <w:rPr>
          <w:sz w:val="28"/>
          <w:szCs w:val="28"/>
        </w:rPr>
        <w:t xml:space="preserve"> </w:t>
      </w:r>
      <w:r w:rsidRPr="00350558">
        <w:rPr>
          <w:sz w:val="28"/>
          <w:szCs w:val="28"/>
          <w:lang w:val="en-US"/>
        </w:rPr>
        <w:t>Silybin</w:t>
      </w:r>
      <w:r w:rsidRPr="00350558">
        <w:rPr>
          <w:sz w:val="28"/>
          <w:szCs w:val="28"/>
        </w:rPr>
        <w:t xml:space="preserve"> </w:t>
      </w:r>
      <w:r w:rsidRPr="00350558">
        <w:rPr>
          <w:sz w:val="28"/>
          <w:szCs w:val="28"/>
          <w:lang w:val="en-US"/>
        </w:rPr>
        <w:t>and</w:t>
      </w:r>
      <w:r w:rsidRPr="00350558">
        <w:rPr>
          <w:sz w:val="28"/>
          <w:szCs w:val="28"/>
        </w:rPr>
        <w:t xml:space="preserve"> </w:t>
      </w:r>
      <w:r w:rsidRPr="00350558">
        <w:rPr>
          <w:sz w:val="28"/>
          <w:szCs w:val="28"/>
          <w:lang w:val="en-US"/>
        </w:rPr>
        <w:t>N</w:t>
      </w:r>
      <w:r w:rsidRPr="00350558">
        <w:rPr>
          <w:sz w:val="28"/>
          <w:szCs w:val="28"/>
        </w:rPr>
        <w:t>,</w:t>
      </w:r>
      <w:r w:rsidRPr="00350558">
        <w:rPr>
          <w:sz w:val="28"/>
          <w:szCs w:val="28"/>
          <w:lang w:val="en-US"/>
        </w:rPr>
        <w:t>N</w:t>
      </w:r>
      <w:r w:rsidRPr="00350558">
        <w:rPr>
          <w:sz w:val="28"/>
          <w:szCs w:val="28"/>
        </w:rPr>
        <w:t>’–</w:t>
      </w:r>
      <w:r w:rsidRPr="00350558">
        <w:rPr>
          <w:sz w:val="28"/>
          <w:szCs w:val="28"/>
          <w:lang w:val="en-US"/>
        </w:rPr>
        <w:t>dicyclohexyl</w:t>
      </w:r>
      <w:r w:rsidRPr="00350558">
        <w:rPr>
          <w:sz w:val="28"/>
          <w:szCs w:val="28"/>
        </w:rPr>
        <w:t xml:space="preserve"> </w:t>
      </w:r>
      <w:r w:rsidRPr="00350558">
        <w:rPr>
          <w:sz w:val="28"/>
          <w:szCs w:val="28"/>
          <w:lang w:val="en-US"/>
        </w:rPr>
        <w:t>Carbodiimide</w:t>
      </w:r>
      <w:r w:rsidRPr="00350558">
        <w:rPr>
          <w:sz w:val="28"/>
          <w:szCs w:val="28"/>
        </w:rPr>
        <w:t xml:space="preserve"> </w:t>
      </w:r>
      <w:r w:rsidRPr="00350558">
        <w:rPr>
          <w:sz w:val="28"/>
          <w:szCs w:val="28"/>
          <w:lang w:val="en-US"/>
        </w:rPr>
        <w:t>in</w:t>
      </w:r>
      <w:r w:rsidRPr="00350558">
        <w:rPr>
          <w:sz w:val="28"/>
          <w:szCs w:val="28"/>
        </w:rPr>
        <w:t xml:space="preserve"> </w:t>
      </w:r>
      <w:r w:rsidRPr="00350558">
        <w:rPr>
          <w:sz w:val="28"/>
          <w:szCs w:val="28"/>
          <w:lang w:val="en-US"/>
        </w:rPr>
        <w:t>Clinical</w:t>
      </w:r>
      <w:r w:rsidRPr="00350558">
        <w:rPr>
          <w:sz w:val="28"/>
          <w:szCs w:val="28"/>
        </w:rPr>
        <w:t xml:space="preserve"> </w:t>
      </w:r>
      <w:r w:rsidRPr="00350558">
        <w:rPr>
          <w:sz w:val="28"/>
          <w:szCs w:val="28"/>
          <w:lang w:val="en-US"/>
        </w:rPr>
        <w:t>Pseudomonas</w:t>
      </w:r>
      <w:r w:rsidRPr="00350558">
        <w:rPr>
          <w:sz w:val="28"/>
          <w:szCs w:val="28"/>
        </w:rPr>
        <w:t xml:space="preserve"> </w:t>
      </w:r>
      <w:r w:rsidRPr="00350558">
        <w:rPr>
          <w:sz w:val="28"/>
          <w:szCs w:val="28"/>
          <w:lang w:val="en-US"/>
        </w:rPr>
        <w:t>Aureginosa</w:t>
      </w:r>
      <w:r w:rsidRPr="00350558">
        <w:rPr>
          <w:sz w:val="28"/>
          <w:szCs w:val="28"/>
        </w:rPr>
        <w:t xml:space="preserve"> </w:t>
      </w:r>
      <w:r w:rsidRPr="00350558">
        <w:rPr>
          <w:sz w:val="28"/>
          <w:szCs w:val="28"/>
          <w:lang w:val="en-US"/>
        </w:rPr>
        <w:t>Isolates</w:t>
      </w:r>
      <w:r w:rsidRPr="00350558">
        <w:rPr>
          <w:sz w:val="28"/>
          <w:szCs w:val="28"/>
        </w:rPr>
        <w:t xml:space="preserve">. </w:t>
      </w:r>
      <w:r w:rsidRPr="00350558">
        <w:rPr>
          <w:i/>
          <w:sz w:val="28"/>
          <w:szCs w:val="28"/>
          <w:lang w:val="en-US"/>
        </w:rPr>
        <w:t>J</w:t>
      </w:r>
      <w:r w:rsidRPr="00350558">
        <w:rPr>
          <w:i/>
          <w:sz w:val="28"/>
          <w:szCs w:val="28"/>
        </w:rPr>
        <w:t xml:space="preserve">. </w:t>
      </w:r>
      <w:r w:rsidRPr="00350558">
        <w:rPr>
          <w:i/>
          <w:sz w:val="28"/>
          <w:szCs w:val="28"/>
          <w:lang w:val="en-US"/>
        </w:rPr>
        <w:t>Microbiol</w:t>
      </w:r>
      <w:r w:rsidRPr="00350558">
        <w:rPr>
          <w:sz w:val="28"/>
          <w:szCs w:val="28"/>
        </w:rPr>
        <w:t>., 2008, 46, 4, рр 462–467.</w:t>
      </w:r>
    </w:p>
    <w:p w:rsidR="00A3677F" w:rsidRPr="00350558" w:rsidRDefault="00A3677F" w:rsidP="00A3677F">
      <w:pPr>
        <w:pStyle w:val="a5"/>
        <w:numPr>
          <w:ilvl w:val="0"/>
          <w:numId w:val="25"/>
        </w:numPr>
        <w:tabs>
          <w:tab w:val="left" w:pos="1276"/>
        </w:tabs>
        <w:spacing w:line="360" w:lineRule="auto"/>
        <w:ind w:left="0" w:firstLine="709"/>
        <w:jc w:val="both"/>
        <w:rPr>
          <w:sz w:val="28"/>
          <w:szCs w:val="28"/>
          <w:lang w:val="en-US"/>
        </w:rPr>
      </w:pPr>
      <w:r w:rsidRPr="00350558">
        <w:rPr>
          <w:sz w:val="28"/>
          <w:szCs w:val="28"/>
          <w:lang w:val="en-US"/>
        </w:rPr>
        <w:t>Yung</w:t>
      </w:r>
      <w:r w:rsidRPr="00350558">
        <w:rPr>
          <w:sz w:val="28"/>
          <w:szCs w:val="28"/>
        </w:rPr>
        <w:t>, </w:t>
      </w:r>
      <w:r w:rsidRPr="00350558">
        <w:rPr>
          <w:sz w:val="28"/>
          <w:szCs w:val="28"/>
          <w:lang w:val="en-US"/>
        </w:rPr>
        <w:t>B</w:t>
      </w:r>
      <w:r w:rsidRPr="00350558">
        <w:rPr>
          <w:sz w:val="28"/>
          <w:szCs w:val="28"/>
        </w:rPr>
        <w:t>.</w:t>
      </w:r>
      <w:r w:rsidRPr="00350558">
        <w:rPr>
          <w:sz w:val="28"/>
          <w:szCs w:val="28"/>
          <w:lang w:val="en-US"/>
        </w:rPr>
        <w:t>K</w:t>
      </w:r>
      <w:r w:rsidRPr="00350558">
        <w:rPr>
          <w:sz w:val="28"/>
          <w:szCs w:val="28"/>
        </w:rPr>
        <w:t xml:space="preserve">.; </w:t>
      </w:r>
      <w:r w:rsidRPr="00350558">
        <w:rPr>
          <w:sz w:val="28"/>
          <w:szCs w:val="28"/>
          <w:lang w:val="en-US"/>
        </w:rPr>
        <w:t>Koo</w:t>
      </w:r>
      <w:r w:rsidRPr="00350558">
        <w:rPr>
          <w:sz w:val="28"/>
          <w:szCs w:val="28"/>
        </w:rPr>
        <w:t>, </w:t>
      </w:r>
      <w:r w:rsidRPr="00350558">
        <w:rPr>
          <w:sz w:val="28"/>
          <w:szCs w:val="28"/>
          <w:lang w:val="en-US"/>
        </w:rPr>
        <w:t>H</w:t>
      </w:r>
      <w:r w:rsidRPr="00350558">
        <w:rPr>
          <w:sz w:val="28"/>
          <w:szCs w:val="28"/>
        </w:rPr>
        <w:t>.</w:t>
      </w:r>
      <w:r w:rsidRPr="00350558">
        <w:rPr>
          <w:sz w:val="28"/>
          <w:szCs w:val="28"/>
          <w:lang w:val="en-US"/>
        </w:rPr>
        <w:t>C</w:t>
      </w:r>
      <w:r w:rsidRPr="00350558">
        <w:rPr>
          <w:sz w:val="28"/>
          <w:szCs w:val="28"/>
        </w:rPr>
        <w:t xml:space="preserve">.; </w:t>
      </w:r>
      <w:r w:rsidRPr="00350558">
        <w:rPr>
          <w:sz w:val="28"/>
          <w:szCs w:val="28"/>
          <w:lang w:val="en-US"/>
        </w:rPr>
        <w:t>Kim</w:t>
      </w:r>
      <w:r w:rsidRPr="00350558">
        <w:rPr>
          <w:sz w:val="28"/>
          <w:szCs w:val="28"/>
        </w:rPr>
        <w:t>, </w:t>
      </w:r>
      <w:r w:rsidRPr="00350558">
        <w:rPr>
          <w:sz w:val="28"/>
          <w:szCs w:val="28"/>
          <w:lang w:val="en-US"/>
        </w:rPr>
        <w:t>K</w:t>
      </w:r>
      <w:r w:rsidRPr="00350558">
        <w:rPr>
          <w:sz w:val="28"/>
          <w:szCs w:val="28"/>
        </w:rPr>
        <w:t>.</w:t>
      </w:r>
      <w:r w:rsidRPr="00350558">
        <w:rPr>
          <w:sz w:val="28"/>
          <w:szCs w:val="28"/>
          <w:lang w:val="en-US"/>
        </w:rPr>
        <w:t>W</w:t>
      </w:r>
      <w:r w:rsidRPr="00350558">
        <w:rPr>
          <w:sz w:val="28"/>
          <w:szCs w:val="28"/>
        </w:rPr>
        <w:t xml:space="preserve">.; </w:t>
      </w:r>
      <w:r w:rsidRPr="00350558">
        <w:rPr>
          <w:sz w:val="28"/>
          <w:szCs w:val="28"/>
          <w:shd w:val="clear" w:color="auto" w:fill="FFFFFF"/>
        </w:rPr>
        <w:t xml:space="preserve">Shin, S.Р.; </w:t>
      </w:r>
      <w:r w:rsidRPr="00350558">
        <w:rPr>
          <w:rStyle w:val="ad"/>
          <w:rFonts w:eastAsia="Liberation Serif"/>
          <w:bCs/>
          <w:i w:val="0"/>
          <w:iCs w:val="0"/>
          <w:shd w:val="clear" w:color="auto" w:fill="FFFFFF"/>
        </w:rPr>
        <w:t>Kim,</w:t>
      </w:r>
      <w:r w:rsidRPr="00350558">
        <w:rPr>
          <w:sz w:val="28"/>
          <w:szCs w:val="28"/>
          <w:shd w:val="clear" w:color="auto" w:fill="FFFFFF"/>
        </w:rPr>
        <w:t> S.H.; Park, Y.H.</w:t>
      </w:r>
      <w:r w:rsidRPr="00350558">
        <w:rPr>
          <w:sz w:val="28"/>
          <w:szCs w:val="28"/>
          <w:lang w:val="en-US"/>
        </w:rPr>
        <w:t xml:space="preserve"> Antibacterial Activity and  Mechanism of Action of the Silver lon in Staphylococcus aureus and Esherichia coli. </w:t>
      </w:r>
      <w:r w:rsidRPr="00350558">
        <w:rPr>
          <w:i/>
          <w:sz w:val="28"/>
          <w:szCs w:val="28"/>
          <w:lang w:val="en-US"/>
        </w:rPr>
        <w:t>Environ. Microbiol.</w:t>
      </w:r>
      <w:r w:rsidRPr="00350558">
        <w:rPr>
          <w:i/>
          <w:sz w:val="28"/>
          <w:szCs w:val="28"/>
        </w:rPr>
        <w:t>,</w:t>
      </w:r>
      <w:r w:rsidRPr="00350558">
        <w:rPr>
          <w:sz w:val="28"/>
          <w:szCs w:val="28"/>
          <w:lang w:val="en-US"/>
        </w:rPr>
        <w:t xml:space="preserve"> 2008</w:t>
      </w:r>
      <w:r w:rsidRPr="00350558">
        <w:rPr>
          <w:sz w:val="28"/>
          <w:szCs w:val="28"/>
        </w:rPr>
        <w:t>,</w:t>
      </w:r>
      <w:r w:rsidRPr="00350558">
        <w:rPr>
          <w:sz w:val="28"/>
          <w:szCs w:val="28"/>
          <w:lang w:val="en-US"/>
        </w:rPr>
        <w:t xml:space="preserve"> 74</w:t>
      </w:r>
      <w:r w:rsidRPr="00350558">
        <w:rPr>
          <w:sz w:val="28"/>
          <w:szCs w:val="28"/>
        </w:rPr>
        <w:t>, рр </w:t>
      </w:r>
      <w:r w:rsidRPr="00350558">
        <w:rPr>
          <w:sz w:val="28"/>
          <w:szCs w:val="28"/>
          <w:lang w:val="en-US"/>
        </w:rPr>
        <w:t>2171–2178.</w:t>
      </w:r>
    </w:p>
    <w:p w:rsidR="00A3677F" w:rsidRPr="00350558" w:rsidRDefault="00A3677F" w:rsidP="00A3677F">
      <w:pPr>
        <w:pStyle w:val="a5"/>
        <w:numPr>
          <w:ilvl w:val="0"/>
          <w:numId w:val="25"/>
        </w:numPr>
        <w:tabs>
          <w:tab w:val="left" w:pos="1276"/>
        </w:tabs>
        <w:spacing w:line="360" w:lineRule="auto"/>
        <w:ind w:left="0" w:firstLine="709"/>
        <w:jc w:val="both"/>
        <w:rPr>
          <w:sz w:val="28"/>
          <w:szCs w:val="28"/>
          <w:lang w:val="en-US"/>
        </w:rPr>
      </w:pPr>
      <w:r w:rsidRPr="00350558">
        <w:rPr>
          <w:sz w:val="28"/>
          <w:szCs w:val="28"/>
          <w:lang w:val="en-US"/>
        </w:rPr>
        <w:t>Stanley</w:t>
      </w:r>
      <w:r w:rsidRPr="00350558">
        <w:rPr>
          <w:sz w:val="28"/>
          <w:szCs w:val="28"/>
        </w:rPr>
        <w:t>, </w:t>
      </w:r>
      <w:r w:rsidRPr="00350558">
        <w:rPr>
          <w:sz w:val="28"/>
          <w:szCs w:val="28"/>
          <w:lang w:val="en-US"/>
        </w:rPr>
        <w:t>V</w:t>
      </w:r>
      <w:r w:rsidRPr="00350558">
        <w:rPr>
          <w:sz w:val="28"/>
          <w:szCs w:val="28"/>
        </w:rPr>
        <w:t>.</w:t>
      </w:r>
      <w:r w:rsidRPr="00350558">
        <w:rPr>
          <w:sz w:val="28"/>
          <w:szCs w:val="28"/>
          <w:lang w:val="en-US"/>
        </w:rPr>
        <w:t>G</w:t>
      </w:r>
      <w:r w:rsidRPr="00350558">
        <w:rPr>
          <w:sz w:val="28"/>
          <w:szCs w:val="28"/>
        </w:rPr>
        <w:t>.;</w:t>
      </w:r>
      <w:r w:rsidRPr="00350558">
        <w:rPr>
          <w:sz w:val="28"/>
          <w:szCs w:val="28"/>
          <w:lang w:val="en-US"/>
        </w:rPr>
        <w:t xml:space="preserve"> Ojo</w:t>
      </w:r>
      <w:r w:rsidRPr="00350558">
        <w:rPr>
          <w:sz w:val="28"/>
          <w:szCs w:val="28"/>
        </w:rPr>
        <w:t>, </w:t>
      </w:r>
      <w:r w:rsidRPr="00350558">
        <w:rPr>
          <w:sz w:val="28"/>
          <w:szCs w:val="28"/>
          <w:lang w:val="en-US"/>
        </w:rPr>
        <w:t>R</w:t>
      </w:r>
      <w:r w:rsidRPr="00350558">
        <w:rPr>
          <w:sz w:val="28"/>
          <w:szCs w:val="28"/>
        </w:rPr>
        <w:t>.;</w:t>
      </w:r>
      <w:r w:rsidRPr="00350558">
        <w:rPr>
          <w:sz w:val="28"/>
          <w:szCs w:val="28"/>
          <w:lang w:val="en-US"/>
        </w:rPr>
        <w:t xml:space="preserve"> Woldesenbet</w:t>
      </w:r>
      <w:r w:rsidRPr="00350558">
        <w:rPr>
          <w:sz w:val="28"/>
          <w:szCs w:val="28"/>
        </w:rPr>
        <w:t>, </w:t>
      </w:r>
      <w:r w:rsidRPr="00350558">
        <w:rPr>
          <w:sz w:val="28"/>
          <w:szCs w:val="28"/>
          <w:lang w:val="en-US"/>
        </w:rPr>
        <w:t>S</w:t>
      </w:r>
      <w:r w:rsidRPr="00350558">
        <w:rPr>
          <w:sz w:val="28"/>
          <w:szCs w:val="28"/>
        </w:rPr>
        <w:t>.;</w:t>
      </w:r>
      <w:r w:rsidRPr="00350558">
        <w:rPr>
          <w:sz w:val="28"/>
          <w:szCs w:val="28"/>
          <w:lang w:val="en-US"/>
        </w:rPr>
        <w:t xml:space="preserve"> Hutchison</w:t>
      </w:r>
      <w:r w:rsidRPr="00350558">
        <w:rPr>
          <w:sz w:val="28"/>
          <w:szCs w:val="28"/>
        </w:rPr>
        <w:t>, </w:t>
      </w:r>
      <w:r w:rsidRPr="00350558">
        <w:rPr>
          <w:sz w:val="28"/>
          <w:szCs w:val="28"/>
          <w:lang w:val="en-US"/>
        </w:rPr>
        <w:t>D</w:t>
      </w:r>
      <w:r w:rsidRPr="00350558">
        <w:rPr>
          <w:sz w:val="28"/>
          <w:szCs w:val="28"/>
        </w:rPr>
        <w:t>.</w:t>
      </w:r>
      <w:r w:rsidRPr="00350558">
        <w:rPr>
          <w:sz w:val="28"/>
          <w:szCs w:val="28"/>
          <w:lang w:val="en-US"/>
        </w:rPr>
        <w:t>H</w:t>
      </w:r>
      <w:r w:rsidRPr="00350558">
        <w:rPr>
          <w:sz w:val="28"/>
          <w:szCs w:val="28"/>
        </w:rPr>
        <w:t>.;</w:t>
      </w:r>
      <w:r w:rsidRPr="00350558">
        <w:rPr>
          <w:sz w:val="28"/>
          <w:szCs w:val="28"/>
          <w:lang w:val="en-US"/>
        </w:rPr>
        <w:t xml:space="preserve"> Kubena</w:t>
      </w:r>
      <w:r w:rsidRPr="00350558">
        <w:rPr>
          <w:sz w:val="28"/>
          <w:szCs w:val="28"/>
        </w:rPr>
        <w:t>, </w:t>
      </w:r>
      <w:r w:rsidRPr="00350558">
        <w:rPr>
          <w:sz w:val="28"/>
          <w:szCs w:val="28"/>
          <w:lang w:val="en-US"/>
        </w:rPr>
        <w:t>L</w:t>
      </w:r>
      <w:r w:rsidRPr="00350558">
        <w:rPr>
          <w:sz w:val="28"/>
          <w:szCs w:val="28"/>
        </w:rPr>
        <w:t>.</w:t>
      </w:r>
      <w:r w:rsidRPr="00350558">
        <w:rPr>
          <w:sz w:val="28"/>
          <w:szCs w:val="28"/>
          <w:lang w:val="en-US"/>
        </w:rPr>
        <w:t>F</w:t>
      </w:r>
      <w:r w:rsidRPr="00350558">
        <w:rPr>
          <w:sz w:val="28"/>
          <w:szCs w:val="28"/>
        </w:rPr>
        <w:t>.</w:t>
      </w:r>
      <w:r w:rsidRPr="00350558">
        <w:rPr>
          <w:sz w:val="28"/>
          <w:szCs w:val="28"/>
          <w:lang w:val="en-US"/>
        </w:rPr>
        <w:t xml:space="preserve"> The use of Saccharomyces Cerevisiae to Suppress the Effects of Aflatoxicosis in Broiler Chiks.</w:t>
      </w:r>
      <w:r w:rsidRPr="00350558">
        <w:rPr>
          <w:sz w:val="28"/>
          <w:szCs w:val="28"/>
        </w:rPr>
        <w:t>,</w:t>
      </w:r>
      <w:r w:rsidRPr="00350558">
        <w:rPr>
          <w:sz w:val="28"/>
          <w:szCs w:val="28"/>
          <w:lang w:val="en-US"/>
        </w:rPr>
        <w:t xml:space="preserve"> </w:t>
      </w:r>
      <w:r w:rsidRPr="00350558">
        <w:rPr>
          <w:i/>
          <w:sz w:val="28"/>
          <w:szCs w:val="28"/>
          <w:lang w:val="en-US"/>
        </w:rPr>
        <w:t>Poult. Sci.,</w:t>
      </w:r>
      <w:r w:rsidRPr="00350558">
        <w:rPr>
          <w:sz w:val="28"/>
          <w:szCs w:val="28"/>
          <w:lang w:val="en-US"/>
        </w:rPr>
        <w:t xml:space="preserve"> 1993</w:t>
      </w:r>
      <w:r w:rsidRPr="00350558">
        <w:rPr>
          <w:sz w:val="28"/>
          <w:szCs w:val="28"/>
        </w:rPr>
        <w:t>,</w:t>
      </w:r>
      <w:r w:rsidRPr="00350558">
        <w:rPr>
          <w:sz w:val="28"/>
          <w:szCs w:val="28"/>
          <w:lang w:val="en-US"/>
        </w:rPr>
        <w:t xml:space="preserve"> 72, </w:t>
      </w:r>
      <w:r w:rsidRPr="00350558">
        <w:rPr>
          <w:sz w:val="28"/>
          <w:szCs w:val="28"/>
        </w:rPr>
        <w:t>рр </w:t>
      </w:r>
      <w:r w:rsidRPr="00350558">
        <w:rPr>
          <w:sz w:val="28"/>
          <w:szCs w:val="28"/>
          <w:lang w:val="en-US"/>
        </w:rPr>
        <w:t>1867–1872.</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Чекман</w:t>
      </w:r>
      <w:r w:rsidRPr="00350558">
        <w:rPr>
          <w:sz w:val="28"/>
          <w:szCs w:val="28"/>
          <w:lang w:val="en-US"/>
        </w:rPr>
        <w:t>, </w:t>
      </w:r>
      <w:r w:rsidRPr="00350558">
        <w:rPr>
          <w:sz w:val="28"/>
          <w:szCs w:val="28"/>
        </w:rPr>
        <w:t xml:space="preserve">І.С. </w:t>
      </w:r>
      <w:r w:rsidRPr="00350558">
        <w:rPr>
          <w:i/>
          <w:sz w:val="28"/>
          <w:szCs w:val="28"/>
        </w:rPr>
        <w:t>Клінічна Фітотерапія</w:t>
      </w:r>
      <w:r w:rsidRPr="00350558">
        <w:rPr>
          <w:sz w:val="28"/>
          <w:szCs w:val="28"/>
        </w:rPr>
        <w:t>. Рада: К.</w:t>
      </w:r>
      <w:r w:rsidRPr="00350558">
        <w:rPr>
          <w:sz w:val="28"/>
          <w:szCs w:val="28"/>
          <w:lang w:val="en-US"/>
        </w:rPr>
        <w:t>,</w:t>
      </w:r>
      <w:r w:rsidRPr="00350558">
        <w:rPr>
          <w:sz w:val="28"/>
          <w:szCs w:val="28"/>
        </w:rPr>
        <w:t xml:space="preserve"> 2000</w:t>
      </w:r>
      <w:r w:rsidRPr="00350558">
        <w:rPr>
          <w:sz w:val="28"/>
          <w:szCs w:val="28"/>
          <w:lang w:val="en-US"/>
        </w:rPr>
        <w:t>;</w:t>
      </w:r>
      <w:r w:rsidRPr="00350558">
        <w:rPr>
          <w:sz w:val="28"/>
          <w:szCs w:val="28"/>
        </w:rPr>
        <w:t xml:space="preserve"> 510</w:t>
      </w:r>
      <w:r w:rsidRPr="00350558">
        <w:rPr>
          <w:sz w:val="28"/>
          <w:szCs w:val="28"/>
          <w:lang w:val="en-US"/>
        </w:rPr>
        <w:t> </w:t>
      </w:r>
      <w:r w:rsidRPr="00350558">
        <w:rPr>
          <w:sz w:val="28"/>
          <w:szCs w:val="28"/>
          <w:lang w:val="ru-RU"/>
        </w:rPr>
        <w:t>с</w:t>
      </w:r>
      <w:r w:rsidRPr="00350558">
        <w:rPr>
          <w:sz w:val="28"/>
          <w:szCs w:val="28"/>
        </w:rPr>
        <w:t>.</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Лушпа, В.І. Розторопша Плямиста в Офіційній і Народній Медицині. </w:t>
      </w:r>
      <w:r w:rsidRPr="00350558">
        <w:rPr>
          <w:i/>
          <w:sz w:val="28"/>
          <w:szCs w:val="28"/>
        </w:rPr>
        <w:t>Фітотерапія в Україні,</w:t>
      </w:r>
      <w:r w:rsidRPr="00350558">
        <w:rPr>
          <w:sz w:val="28"/>
          <w:szCs w:val="28"/>
        </w:rPr>
        <w:t xml:space="preserve"> 2001, 4, с 38.</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lang w:val="en-US"/>
        </w:rPr>
        <w:t>Al</w:t>
      </w:r>
      <w:r w:rsidRPr="00350558">
        <w:rPr>
          <w:sz w:val="28"/>
          <w:szCs w:val="28"/>
        </w:rPr>
        <w:t>-</w:t>
      </w:r>
      <w:r w:rsidRPr="00350558">
        <w:rPr>
          <w:sz w:val="28"/>
          <w:szCs w:val="28"/>
          <w:lang w:val="en-US"/>
        </w:rPr>
        <w:t>Hawamdeh</w:t>
      </w:r>
      <w:r w:rsidRPr="00350558">
        <w:rPr>
          <w:sz w:val="28"/>
          <w:szCs w:val="28"/>
        </w:rPr>
        <w:t>,</w:t>
      </w:r>
      <w:r w:rsidRPr="00350558">
        <w:rPr>
          <w:sz w:val="28"/>
          <w:szCs w:val="28"/>
          <w:lang w:val="en-US"/>
        </w:rPr>
        <w:t> F</w:t>
      </w:r>
      <w:r w:rsidRPr="00350558">
        <w:rPr>
          <w:sz w:val="28"/>
          <w:szCs w:val="28"/>
        </w:rPr>
        <w:t>.</w:t>
      </w:r>
      <w:r w:rsidRPr="00350558">
        <w:rPr>
          <w:sz w:val="28"/>
          <w:szCs w:val="28"/>
          <w:lang w:val="en-US"/>
        </w:rPr>
        <w:t>M</w:t>
      </w:r>
      <w:r w:rsidRPr="00350558">
        <w:rPr>
          <w:sz w:val="28"/>
          <w:szCs w:val="28"/>
        </w:rPr>
        <w:t xml:space="preserve">.; </w:t>
      </w:r>
      <w:r w:rsidRPr="00350558">
        <w:rPr>
          <w:sz w:val="28"/>
          <w:szCs w:val="28"/>
          <w:lang w:val="en-US"/>
        </w:rPr>
        <w:t>Shibli</w:t>
      </w:r>
      <w:r w:rsidRPr="00350558">
        <w:rPr>
          <w:sz w:val="28"/>
          <w:szCs w:val="28"/>
        </w:rPr>
        <w:t>,</w:t>
      </w:r>
      <w:r w:rsidRPr="00350558">
        <w:rPr>
          <w:sz w:val="28"/>
          <w:szCs w:val="28"/>
          <w:lang w:val="en-US"/>
        </w:rPr>
        <w:t> R</w:t>
      </w:r>
      <w:r w:rsidRPr="00350558">
        <w:rPr>
          <w:sz w:val="28"/>
          <w:szCs w:val="28"/>
        </w:rPr>
        <w:t>.</w:t>
      </w:r>
      <w:r w:rsidRPr="00350558">
        <w:rPr>
          <w:sz w:val="28"/>
          <w:szCs w:val="28"/>
          <w:lang w:val="en-US"/>
        </w:rPr>
        <w:t>A</w:t>
      </w:r>
      <w:r w:rsidRPr="00350558">
        <w:rPr>
          <w:sz w:val="28"/>
          <w:szCs w:val="28"/>
        </w:rPr>
        <w:t xml:space="preserve">.; </w:t>
      </w:r>
      <w:r w:rsidRPr="00350558">
        <w:rPr>
          <w:sz w:val="28"/>
          <w:szCs w:val="28"/>
          <w:lang w:val="en-US"/>
        </w:rPr>
        <w:t>AL</w:t>
      </w:r>
      <w:r w:rsidRPr="00350558">
        <w:rPr>
          <w:sz w:val="28"/>
          <w:szCs w:val="28"/>
        </w:rPr>
        <w:t>-</w:t>
      </w:r>
      <w:r w:rsidRPr="00350558">
        <w:rPr>
          <w:sz w:val="28"/>
          <w:szCs w:val="28"/>
          <w:lang w:val="en-US"/>
        </w:rPr>
        <w:t>Qudah</w:t>
      </w:r>
      <w:r w:rsidRPr="00350558">
        <w:rPr>
          <w:sz w:val="28"/>
          <w:szCs w:val="28"/>
        </w:rPr>
        <w:t>,</w:t>
      </w:r>
      <w:r w:rsidRPr="00350558">
        <w:rPr>
          <w:sz w:val="28"/>
          <w:szCs w:val="28"/>
          <w:lang w:val="en-US"/>
        </w:rPr>
        <w:t> T</w:t>
      </w:r>
      <w:r w:rsidRPr="00350558">
        <w:rPr>
          <w:sz w:val="28"/>
          <w:szCs w:val="28"/>
        </w:rPr>
        <w:t>.</w:t>
      </w:r>
      <w:r w:rsidRPr="00350558">
        <w:rPr>
          <w:sz w:val="28"/>
          <w:szCs w:val="28"/>
          <w:lang w:val="en-US"/>
        </w:rPr>
        <w:t>S</w:t>
      </w:r>
      <w:r w:rsidRPr="00350558">
        <w:rPr>
          <w:sz w:val="28"/>
          <w:szCs w:val="28"/>
        </w:rPr>
        <w:t xml:space="preserve">. </w:t>
      </w:r>
      <w:r w:rsidRPr="00350558">
        <w:rPr>
          <w:sz w:val="28"/>
          <w:szCs w:val="28"/>
          <w:lang w:val="en-US"/>
        </w:rPr>
        <w:t>In</w:t>
      </w:r>
      <w:r w:rsidRPr="00350558">
        <w:rPr>
          <w:sz w:val="28"/>
          <w:szCs w:val="28"/>
        </w:rPr>
        <w:t>-</w:t>
      </w:r>
      <w:r w:rsidRPr="00350558">
        <w:rPr>
          <w:sz w:val="28"/>
          <w:szCs w:val="28"/>
          <w:lang w:val="en-US"/>
        </w:rPr>
        <w:t>vitro</w:t>
      </w:r>
      <w:r w:rsidRPr="00350558">
        <w:rPr>
          <w:sz w:val="28"/>
          <w:szCs w:val="28"/>
        </w:rPr>
        <w:t xml:space="preserve"> </w:t>
      </w:r>
      <w:r w:rsidRPr="00350558">
        <w:rPr>
          <w:sz w:val="28"/>
          <w:szCs w:val="28"/>
          <w:lang w:val="en-US"/>
        </w:rPr>
        <w:t>production</w:t>
      </w:r>
      <w:r w:rsidRPr="00350558">
        <w:rPr>
          <w:sz w:val="28"/>
          <w:szCs w:val="28"/>
        </w:rPr>
        <w:t xml:space="preserve"> </w:t>
      </w:r>
      <w:r w:rsidRPr="00350558">
        <w:rPr>
          <w:sz w:val="28"/>
          <w:szCs w:val="28"/>
          <w:lang w:val="en-US"/>
        </w:rPr>
        <w:t>of</w:t>
      </w:r>
      <w:r w:rsidRPr="00350558">
        <w:rPr>
          <w:sz w:val="28"/>
          <w:szCs w:val="28"/>
        </w:rPr>
        <w:t xml:space="preserve"> </w:t>
      </w:r>
      <w:r w:rsidRPr="00350558">
        <w:rPr>
          <w:sz w:val="28"/>
          <w:szCs w:val="28"/>
          <w:lang w:val="en-US"/>
        </w:rPr>
        <w:t>Silymarin</w:t>
      </w:r>
      <w:r w:rsidRPr="00350558">
        <w:rPr>
          <w:sz w:val="28"/>
          <w:szCs w:val="28"/>
        </w:rPr>
        <w:t xml:space="preserve"> </w:t>
      </w:r>
      <w:r w:rsidRPr="00350558">
        <w:rPr>
          <w:sz w:val="28"/>
          <w:szCs w:val="28"/>
          <w:lang w:val="en-US"/>
        </w:rPr>
        <w:t>from</w:t>
      </w:r>
      <w:r w:rsidRPr="00350558">
        <w:rPr>
          <w:sz w:val="28"/>
          <w:szCs w:val="28"/>
        </w:rPr>
        <w:t xml:space="preserve"> </w:t>
      </w:r>
      <w:r w:rsidRPr="00350558">
        <w:rPr>
          <w:sz w:val="28"/>
          <w:szCs w:val="28"/>
          <w:lang w:val="en-US"/>
        </w:rPr>
        <w:t>Silybym</w:t>
      </w:r>
      <w:r w:rsidRPr="00350558">
        <w:rPr>
          <w:sz w:val="28"/>
          <w:szCs w:val="28"/>
        </w:rPr>
        <w:t xml:space="preserve"> </w:t>
      </w:r>
      <w:r w:rsidRPr="00350558">
        <w:rPr>
          <w:sz w:val="28"/>
          <w:szCs w:val="28"/>
          <w:lang w:val="en-US"/>
        </w:rPr>
        <w:t>Marianum</w:t>
      </w:r>
      <w:r w:rsidRPr="00350558">
        <w:rPr>
          <w:sz w:val="28"/>
          <w:szCs w:val="28"/>
        </w:rPr>
        <w:t xml:space="preserve"> </w:t>
      </w:r>
      <w:r w:rsidRPr="00350558">
        <w:rPr>
          <w:sz w:val="28"/>
          <w:szCs w:val="28"/>
          <w:lang w:val="en-US"/>
        </w:rPr>
        <w:t>L</w:t>
      </w:r>
      <w:r w:rsidRPr="00350558">
        <w:rPr>
          <w:sz w:val="28"/>
          <w:szCs w:val="28"/>
        </w:rPr>
        <w:t xml:space="preserve">. </w:t>
      </w:r>
      <w:r w:rsidRPr="00350558">
        <w:rPr>
          <w:sz w:val="28"/>
          <w:szCs w:val="28"/>
          <w:lang w:val="en-US"/>
        </w:rPr>
        <w:t>Med</w:t>
      </w:r>
      <w:r w:rsidRPr="00350558">
        <w:rPr>
          <w:sz w:val="28"/>
          <w:szCs w:val="28"/>
        </w:rPr>
        <w:t xml:space="preserve"> </w:t>
      </w:r>
      <w:r w:rsidRPr="00350558">
        <w:rPr>
          <w:sz w:val="28"/>
          <w:szCs w:val="28"/>
          <w:lang w:val="en-US"/>
        </w:rPr>
        <w:t>Aromat</w:t>
      </w:r>
      <w:r w:rsidRPr="00350558">
        <w:rPr>
          <w:sz w:val="28"/>
          <w:szCs w:val="28"/>
        </w:rPr>
        <w:t xml:space="preserve"> </w:t>
      </w:r>
      <w:r w:rsidRPr="00350558">
        <w:rPr>
          <w:sz w:val="28"/>
          <w:szCs w:val="28"/>
          <w:lang w:val="en-US"/>
        </w:rPr>
        <w:t>Plants</w:t>
      </w:r>
      <w:r w:rsidRPr="00350558">
        <w:rPr>
          <w:sz w:val="28"/>
          <w:szCs w:val="28"/>
        </w:rPr>
        <w:t xml:space="preserve">. 2013, </w:t>
      </w:r>
      <w:r w:rsidRPr="00350558">
        <w:rPr>
          <w:sz w:val="28"/>
          <w:szCs w:val="28"/>
          <w:lang w:val="en-US"/>
        </w:rPr>
        <w:t>S</w:t>
      </w:r>
      <w:r w:rsidRPr="00350558">
        <w:rPr>
          <w:sz w:val="28"/>
          <w:szCs w:val="28"/>
        </w:rPr>
        <w:t xml:space="preserve">1;001. </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Болоховец</w:t>
      </w:r>
      <w:r w:rsidRPr="00350558">
        <w:rPr>
          <w:sz w:val="28"/>
          <w:szCs w:val="28"/>
          <w:lang w:val="ru-RU"/>
        </w:rPr>
        <w:t>, </w:t>
      </w:r>
      <w:r w:rsidRPr="00350558">
        <w:rPr>
          <w:sz w:val="28"/>
          <w:szCs w:val="28"/>
        </w:rPr>
        <w:t>А.С.</w:t>
      </w:r>
      <w:r w:rsidRPr="00350558">
        <w:rPr>
          <w:sz w:val="28"/>
          <w:szCs w:val="28"/>
          <w:lang w:val="ru-RU"/>
        </w:rPr>
        <w:t>;</w:t>
      </w:r>
      <w:r w:rsidRPr="00350558">
        <w:rPr>
          <w:sz w:val="28"/>
          <w:szCs w:val="28"/>
        </w:rPr>
        <w:t xml:space="preserve"> Кисличенко</w:t>
      </w:r>
      <w:r w:rsidRPr="00350558">
        <w:rPr>
          <w:sz w:val="28"/>
          <w:szCs w:val="28"/>
          <w:lang w:val="ru-RU"/>
        </w:rPr>
        <w:t>, </w:t>
      </w:r>
      <w:r w:rsidRPr="00350558">
        <w:rPr>
          <w:sz w:val="28"/>
          <w:szCs w:val="28"/>
        </w:rPr>
        <w:t xml:space="preserve">В.С. Применение Масла Семян Расторопши Пятнистой в Косметологии. </w:t>
      </w:r>
      <w:r w:rsidRPr="00350558">
        <w:rPr>
          <w:i/>
          <w:sz w:val="28"/>
          <w:szCs w:val="28"/>
        </w:rPr>
        <w:t>Косметичні і Парфумерні Засоби та Технології Майбутнього</w:t>
      </w:r>
      <w:r w:rsidRPr="00350558">
        <w:rPr>
          <w:sz w:val="28"/>
          <w:szCs w:val="28"/>
        </w:rPr>
        <w:t xml:space="preserve">. </w:t>
      </w:r>
      <w:r w:rsidRPr="00350558">
        <w:rPr>
          <w:sz w:val="28"/>
          <w:szCs w:val="28"/>
          <w:lang w:val="en-US"/>
        </w:rPr>
        <w:t>M</w:t>
      </w:r>
      <w:r w:rsidRPr="00350558">
        <w:rPr>
          <w:sz w:val="28"/>
          <w:szCs w:val="28"/>
        </w:rPr>
        <w:t>ат</w:t>
      </w:r>
      <w:r w:rsidRPr="00350558">
        <w:rPr>
          <w:sz w:val="28"/>
          <w:szCs w:val="28"/>
          <w:lang w:val="ru-RU"/>
        </w:rPr>
        <w:t>еріали</w:t>
      </w:r>
      <w:r w:rsidRPr="00350558">
        <w:rPr>
          <w:sz w:val="28"/>
          <w:szCs w:val="28"/>
        </w:rPr>
        <w:t xml:space="preserve"> Наук</w:t>
      </w:r>
      <w:r w:rsidRPr="00350558">
        <w:rPr>
          <w:sz w:val="28"/>
          <w:szCs w:val="28"/>
          <w:lang w:val="ru-RU"/>
        </w:rPr>
        <w:t>ово-</w:t>
      </w:r>
      <w:r w:rsidRPr="00350558">
        <w:rPr>
          <w:sz w:val="28"/>
          <w:szCs w:val="28"/>
        </w:rPr>
        <w:t>практ</w:t>
      </w:r>
      <w:r w:rsidRPr="00350558">
        <w:rPr>
          <w:sz w:val="28"/>
          <w:szCs w:val="28"/>
          <w:lang w:val="ru-RU"/>
        </w:rPr>
        <w:t>ично</w:t>
      </w:r>
      <w:r w:rsidRPr="00350558">
        <w:rPr>
          <w:sz w:val="28"/>
          <w:szCs w:val="28"/>
        </w:rPr>
        <w:t>ї Конференції, Харків, Україна, Грудень 8, 2006; НФаУ: Х., 2006; с 15.</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lastRenderedPageBreak/>
        <w:t xml:space="preserve">Самиггулина, Л.И.; Лазарева, Д.Н. Новые Перспективы Применения Препаратов Расторопши Пятнистой. </w:t>
      </w:r>
      <w:r w:rsidRPr="00350558">
        <w:rPr>
          <w:i/>
          <w:sz w:val="28"/>
          <w:szCs w:val="28"/>
        </w:rPr>
        <w:t>Экспериментальная и клиническая фармакология</w:t>
      </w:r>
      <w:r w:rsidRPr="00350558">
        <w:rPr>
          <w:sz w:val="28"/>
          <w:szCs w:val="28"/>
        </w:rPr>
        <w:t>, 2004, 67(4), с 77‒80.</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Григорьева, В.Н.; Лысицын, А.Н. Факторы, Определяющие Биологическую Ценность Растительных Жиров. </w:t>
      </w:r>
      <w:r w:rsidRPr="00350558">
        <w:rPr>
          <w:i/>
          <w:sz w:val="28"/>
          <w:szCs w:val="28"/>
        </w:rPr>
        <w:t>Масложировая промишленость,</w:t>
      </w:r>
      <w:r w:rsidRPr="00350558">
        <w:rPr>
          <w:sz w:val="28"/>
          <w:szCs w:val="28"/>
        </w:rPr>
        <w:t xml:space="preserve"> 2002, 4, с 14‒17.</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Болоховець, Г.С.; Кисличенко, В.С. Трава розторопші плямистої – перспективне джерело природних сполук. </w:t>
      </w:r>
      <w:r w:rsidRPr="00350558">
        <w:rPr>
          <w:i/>
          <w:sz w:val="28"/>
          <w:szCs w:val="28"/>
        </w:rPr>
        <w:t xml:space="preserve">Наука і Соціальні Проблеми Суспільства: Медицина, Фармація, Біотехнологія. </w:t>
      </w:r>
      <w:r w:rsidRPr="00350558">
        <w:rPr>
          <w:sz w:val="28"/>
          <w:szCs w:val="28"/>
        </w:rPr>
        <w:t>Матеріали 3-ї Міжнародної Науково-практичної Конференції, Харків, Україна, Грудень 6, 2003; НФаУ: Х., 2003; с 49.</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pacing w:val="-6"/>
          <w:sz w:val="28"/>
          <w:szCs w:val="28"/>
        </w:rPr>
        <w:t>Данко, Г.В. Фармако – токсикологічна Характеристика та Антибактеріальна</w:t>
      </w:r>
      <w:r w:rsidRPr="00350558">
        <w:rPr>
          <w:spacing w:val="-10"/>
          <w:sz w:val="28"/>
          <w:szCs w:val="28"/>
        </w:rPr>
        <w:t xml:space="preserve"> </w:t>
      </w:r>
      <w:r w:rsidRPr="00350558">
        <w:rPr>
          <w:sz w:val="28"/>
          <w:szCs w:val="28"/>
        </w:rPr>
        <w:t xml:space="preserve">Оцінка Препарату на Основі Флаволігнанів Розторопші Плямистої. Дисертація канд. наук, Львівський Національний Університет Ветеринарної Медицини та біотехнологіїй імені С.З. Ґжицького, 2016. </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Сокольская, Т.А. Создание Лекарственных Средств из Плодов Расторопши Пятнистой (Получение, Стандартизация и Контроль Качества). Диссертация докт. наук, Московская медицинская Академия имени И.М. Сеченова, 2000. </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Росихин, Д.В.; Куркин, В.А.; Рыжов, В.М. Фармакогностическое Исследование по Обоснованию Комплексного Использования Расторопши Пятнистой. </w:t>
      </w:r>
      <w:r w:rsidRPr="00350558">
        <w:rPr>
          <w:i/>
          <w:sz w:val="28"/>
          <w:szCs w:val="28"/>
        </w:rPr>
        <w:t>Аспирантский Вестник Поволжья</w:t>
      </w:r>
      <w:r w:rsidRPr="00350558">
        <w:rPr>
          <w:sz w:val="28"/>
          <w:szCs w:val="28"/>
        </w:rPr>
        <w:t>, 2015, 5-6(2), с 342‒346.</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Самигуллина, Л.И.; Лазарева, Д.Н. Новые Перспективы Применения Препаратов Расторопши Пятнистой. </w:t>
      </w:r>
      <w:r w:rsidRPr="00350558">
        <w:rPr>
          <w:i/>
          <w:sz w:val="28"/>
          <w:szCs w:val="28"/>
        </w:rPr>
        <w:t>Экспериментальная и клиническая фармакология</w:t>
      </w:r>
      <w:r w:rsidRPr="00350558">
        <w:rPr>
          <w:sz w:val="28"/>
          <w:szCs w:val="28"/>
        </w:rPr>
        <w:t>, 2004, 67(4), с 77–80.</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Глотова</w:t>
      </w:r>
      <w:r w:rsidRPr="00350558">
        <w:rPr>
          <w:sz w:val="28"/>
          <w:szCs w:val="28"/>
          <w:lang w:val="ru-RU"/>
        </w:rPr>
        <w:t>, </w:t>
      </w:r>
      <w:r w:rsidRPr="00350558">
        <w:rPr>
          <w:sz w:val="28"/>
          <w:szCs w:val="28"/>
        </w:rPr>
        <w:t xml:space="preserve">Т.И. Дерматомикозы Собак и Кошек в Условиях Города. </w:t>
      </w:r>
      <w:r w:rsidRPr="00350558">
        <w:rPr>
          <w:i/>
          <w:sz w:val="28"/>
          <w:szCs w:val="28"/>
        </w:rPr>
        <w:t>Ветеринария</w:t>
      </w:r>
      <w:r w:rsidRPr="00350558">
        <w:rPr>
          <w:i/>
          <w:sz w:val="28"/>
          <w:szCs w:val="28"/>
          <w:lang w:val="ru-RU"/>
        </w:rPr>
        <w:t>.</w:t>
      </w:r>
      <w:r w:rsidRPr="00350558">
        <w:rPr>
          <w:sz w:val="28"/>
          <w:szCs w:val="28"/>
        </w:rPr>
        <w:t xml:space="preserve"> 1998</w:t>
      </w:r>
      <w:r w:rsidRPr="00350558">
        <w:rPr>
          <w:sz w:val="28"/>
          <w:szCs w:val="28"/>
          <w:lang w:val="ru-RU"/>
        </w:rPr>
        <w:t xml:space="preserve">, </w:t>
      </w:r>
      <w:r w:rsidRPr="00350558">
        <w:rPr>
          <w:sz w:val="28"/>
          <w:szCs w:val="28"/>
        </w:rPr>
        <w:t>1</w:t>
      </w:r>
      <w:r w:rsidRPr="00350558">
        <w:rPr>
          <w:sz w:val="28"/>
          <w:szCs w:val="28"/>
          <w:lang w:val="ru-RU"/>
        </w:rPr>
        <w:t>, с </w:t>
      </w:r>
      <w:r w:rsidRPr="00350558">
        <w:rPr>
          <w:sz w:val="28"/>
          <w:szCs w:val="28"/>
        </w:rPr>
        <w:t>59‒61.</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Петрович</w:t>
      </w:r>
      <w:r w:rsidRPr="00350558">
        <w:rPr>
          <w:sz w:val="28"/>
          <w:szCs w:val="28"/>
          <w:lang w:val="ru-RU"/>
        </w:rPr>
        <w:t>, </w:t>
      </w:r>
      <w:r w:rsidRPr="00350558">
        <w:rPr>
          <w:sz w:val="28"/>
          <w:szCs w:val="28"/>
        </w:rPr>
        <w:t xml:space="preserve">С.В. </w:t>
      </w:r>
      <w:r w:rsidRPr="00350558">
        <w:rPr>
          <w:i/>
          <w:sz w:val="28"/>
          <w:szCs w:val="28"/>
        </w:rPr>
        <w:t>Микозы Животных</w:t>
      </w:r>
      <w:r w:rsidRPr="00350558">
        <w:rPr>
          <w:sz w:val="28"/>
          <w:szCs w:val="28"/>
        </w:rPr>
        <w:t>. Росагропромиздат</w:t>
      </w:r>
      <w:r w:rsidRPr="00350558">
        <w:rPr>
          <w:sz w:val="28"/>
          <w:szCs w:val="28"/>
          <w:lang w:val="ru-RU"/>
        </w:rPr>
        <w:t>:</w:t>
      </w:r>
      <w:r w:rsidRPr="00350558">
        <w:rPr>
          <w:sz w:val="28"/>
          <w:szCs w:val="28"/>
        </w:rPr>
        <w:t xml:space="preserve"> М., 1989</w:t>
      </w:r>
      <w:r w:rsidRPr="00350558">
        <w:rPr>
          <w:sz w:val="28"/>
          <w:szCs w:val="28"/>
          <w:lang w:val="ru-RU"/>
        </w:rPr>
        <w:t>;</w:t>
      </w:r>
      <w:r w:rsidRPr="00350558">
        <w:rPr>
          <w:sz w:val="28"/>
          <w:szCs w:val="28"/>
        </w:rPr>
        <w:t xml:space="preserve"> 174</w:t>
      </w:r>
      <w:r w:rsidRPr="00350558">
        <w:rPr>
          <w:sz w:val="28"/>
          <w:szCs w:val="28"/>
          <w:lang w:val="ru-RU"/>
        </w:rPr>
        <w:t> </w:t>
      </w:r>
      <w:r w:rsidRPr="00350558">
        <w:rPr>
          <w:sz w:val="28"/>
          <w:szCs w:val="28"/>
        </w:rPr>
        <w:t>с.</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lastRenderedPageBreak/>
        <w:t xml:space="preserve">Катунина, О.Р.; Резайкина, А.В. Современные Представления об Участии Кожи в Имунных Процессах. </w:t>
      </w:r>
      <w:r w:rsidRPr="00350558">
        <w:rPr>
          <w:i/>
          <w:sz w:val="28"/>
          <w:szCs w:val="28"/>
        </w:rPr>
        <w:t>Вестник дерматологии и венерологии</w:t>
      </w:r>
      <w:r w:rsidRPr="00350558">
        <w:rPr>
          <w:sz w:val="28"/>
          <w:szCs w:val="28"/>
        </w:rPr>
        <w:t xml:space="preserve"> 2009, 2, с 39–46.</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Жук, А.О.; Петренко, О.Ф.; Петренко, О.О. Стан Неспецифічної Резистентності в Собак за Ран. </w:t>
      </w:r>
      <w:r w:rsidRPr="00350558">
        <w:rPr>
          <w:i/>
          <w:sz w:val="28"/>
          <w:szCs w:val="28"/>
        </w:rPr>
        <w:t>Науковий вісник ветеринарної медицини</w:t>
      </w:r>
      <w:r w:rsidRPr="00350558">
        <w:rPr>
          <w:sz w:val="28"/>
          <w:szCs w:val="28"/>
        </w:rPr>
        <w:t xml:space="preserve"> 2017, 2, с 84–91.</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Лебедько, С.И. Кожные Болезни Собак: Этиология, Диагностика и терапия с Использованием Препаратов Хитозана. Диссертация канд. наук,  </w:t>
      </w:r>
      <w:r w:rsidRPr="00350558">
        <w:rPr>
          <w:color w:val="000000"/>
          <w:sz w:val="28"/>
          <w:szCs w:val="28"/>
        </w:rPr>
        <w:t xml:space="preserve">Всероссийский Научно-Исследовательский и Технологический Институт Биологической Промышленности, </w:t>
      </w:r>
      <w:r w:rsidRPr="00350558">
        <w:rPr>
          <w:sz w:val="28"/>
          <w:szCs w:val="28"/>
        </w:rPr>
        <w:t>2004.</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Калашникова, Ю.В.; Сухонос, В.П. Видовий Склад та Стійкість до Антибіотиків Мікрофлори Шкіри Здорових і Хворих на Піодермію Собак. </w:t>
      </w:r>
      <w:r w:rsidRPr="00350558">
        <w:rPr>
          <w:i/>
          <w:sz w:val="28"/>
          <w:szCs w:val="28"/>
        </w:rPr>
        <w:t>Науковий вісник ветеринарної медицини</w:t>
      </w:r>
      <w:r w:rsidRPr="00350558">
        <w:rPr>
          <w:sz w:val="28"/>
          <w:szCs w:val="28"/>
        </w:rPr>
        <w:t>, 2014, 13(108), с 102–104.</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Медвед</w:t>
      </w:r>
      <w:r w:rsidRPr="00350558">
        <w:rPr>
          <w:sz w:val="28"/>
          <w:szCs w:val="28"/>
          <w:lang w:val="ru-RU"/>
        </w:rPr>
        <w:t>є</w:t>
      </w:r>
      <w:r w:rsidRPr="00350558">
        <w:rPr>
          <w:sz w:val="28"/>
          <w:szCs w:val="28"/>
        </w:rPr>
        <w:t xml:space="preserve">в, К.С.; Розумнюк, Л.І. Мікрофлора зовнішнього слухового проходу собак в нормі і при його запаленні. </w:t>
      </w:r>
      <w:r w:rsidRPr="00350558">
        <w:rPr>
          <w:i/>
          <w:sz w:val="28"/>
          <w:szCs w:val="28"/>
        </w:rPr>
        <w:t>Проблеми Ветеринарного Обслуговування Дрібних Домашніх Тварин.</w:t>
      </w:r>
      <w:r w:rsidRPr="00350558">
        <w:rPr>
          <w:sz w:val="28"/>
          <w:szCs w:val="28"/>
        </w:rPr>
        <w:t xml:space="preserve"> Матеріали 2-ї Міжнародної Науково-практичної Конференції, Київ, 1997, с 23‒25.</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Борисевич, В.Б.; Медведев, К.С.; Ігнатенко, Н.А. Хвороби Шкіри </w:t>
      </w:r>
      <w:r w:rsidRPr="00350558">
        <w:rPr>
          <w:sz w:val="28"/>
          <w:szCs w:val="28"/>
        </w:rPr>
        <w:br/>
        <w:t xml:space="preserve">у Собак. </w:t>
      </w:r>
      <w:r w:rsidRPr="00350558">
        <w:rPr>
          <w:i/>
          <w:sz w:val="28"/>
          <w:szCs w:val="28"/>
        </w:rPr>
        <w:t>Вісник Білоцерківського держ. аграрного університету</w:t>
      </w:r>
      <w:r w:rsidRPr="00350558">
        <w:rPr>
          <w:sz w:val="28"/>
          <w:szCs w:val="28"/>
        </w:rPr>
        <w:t xml:space="preserve"> 2000, </w:t>
      </w:r>
      <w:r w:rsidRPr="00350558">
        <w:rPr>
          <w:sz w:val="28"/>
          <w:szCs w:val="28"/>
        </w:rPr>
        <w:br/>
        <w:t>11(1), с 5–8.</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Масимов, Н.А.; Лебедько, С.И.; Албулов, А.И.; Шинкарев, С.М. Клинические Признаки и Результаты Бактериологических Исследований при Пиодермитах Собак. </w:t>
      </w:r>
      <w:r w:rsidRPr="00350558">
        <w:rPr>
          <w:i/>
          <w:color w:val="000000" w:themeColor="text1"/>
          <w:sz w:val="28"/>
          <w:szCs w:val="28"/>
          <w:shd w:val="clear" w:color="auto" w:fill="FFFFFF"/>
        </w:rPr>
        <w:t>Материалы Одиннадцатого Московского Международного Ветеринарного Конгресса.</w:t>
      </w:r>
      <w:r w:rsidRPr="00350558">
        <w:rPr>
          <w:color w:val="000000" w:themeColor="text1"/>
          <w:sz w:val="28"/>
          <w:szCs w:val="28"/>
          <w:shd w:val="clear" w:color="auto" w:fill="FFFFFF"/>
        </w:rPr>
        <w:t xml:space="preserve"> Москва, Россия, Апрель 17-19, 2003; М., 2003, с. 14‒15.</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Обуховская, О.В.; Стегний, Б.Т.; Келеберда, Н.</w:t>
      </w:r>
      <w:r w:rsidRPr="00350558">
        <w:rPr>
          <w:sz w:val="28"/>
          <w:szCs w:val="28"/>
          <w:lang w:val="ru-RU"/>
        </w:rPr>
        <w:t>И</w:t>
      </w:r>
      <w:r w:rsidRPr="00350558">
        <w:rPr>
          <w:sz w:val="28"/>
          <w:szCs w:val="28"/>
        </w:rPr>
        <w:t xml:space="preserve">.; Глебова, К.В. Разработка Индивидуальных Схем Применения Противомикробных Препаратов при Воспалительных Патологиях Кожи и Слизистых Оболочек у </w:t>
      </w:r>
      <w:r w:rsidRPr="00350558">
        <w:rPr>
          <w:sz w:val="28"/>
          <w:szCs w:val="28"/>
        </w:rPr>
        <w:lastRenderedPageBreak/>
        <w:t xml:space="preserve">Собак на Основе Результатов Изучения Свойств Выделенной Микрофлоры. </w:t>
      </w:r>
      <w:r w:rsidRPr="00350558">
        <w:rPr>
          <w:i/>
          <w:sz w:val="28"/>
          <w:szCs w:val="28"/>
          <w:lang w:val="en-US"/>
        </w:rPr>
        <w:t>Animals</w:t>
      </w:r>
      <w:r w:rsidRPr="00350558">
        <w:rPr>
          <w:i/>
          <w:sz w:val="28"/>
          <w:szCs w:val="28"/>
        </w:rPr>
        <w:t xml:space="preserve"> </w:t>
      </w:r>
      <w:r w:rsidRPr="00350558">
        <w:rPr>
          <w:i/>
          <w:sz w:val="28"/>
          <w:szCs w:val="28"/>
          <w:lang w:val="en-US"/>
        </w:rPr>
        <w:t>of</w:t>
      </w:r>
      <w:r w:rsidRPr="00350558">
        <w:rPr>
          <w:i/>
          <w:sz w:val="28"/>
          <w:szCs w:val="28"/>
        </w:rPr>
        <w:t xml:space="preserve">  </w:t>
      </w:r>
      <w:r w:rsidRPr="00350558">
        <w:rPr>
          <w:i/>
          <w:sz w:val="28"/>
          <w:szCs w:val="28"/>
          <w:lang w:val="en-US"/>
        </w:rPr>
        <w:t>Mechnicov</w:t>
      </w:r>
      <w:r w:rsidRPr="00350558">
        <w:rPr>
          <w:i/>
          <w:sz w:val="28"/>
          <w:szCs w:val="28"/>
        </w:rPr>
        <w:t xml:space="preserve"> </w:t>
      </w:r>
      <w:r w:rsidRPr="00350558">
        <w:rPr>
          <w:i/>
          <w:sz w:val="28"/>
          <w:szCs w:val="28"/>
          <w:lang w:val="en-US"/>
        </w:rPr>
        <w:t>Institute</w:t>
      </w:r>
      <w:r w:rsidRPr="00350558">
        <w:rPr>
          <w:i/>
          <w:sz w:val="28"/>
          <w:szCs w:val="28"/>
        </w:rPr>
        <w:t>.</w:t>
      </w:r>
      <w:r w:rsidRPr="00350558">
        <w:rPr>
          <w:sz w:val="28"/>
          <w:szCs w:val="28"/>
        </w:rPr>
        <w:t>, 2006, 4, рр 45–50.</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Тиханин, В.В.; Карпецкая, Н.Л. Бактериальные Дерматиты у Собак. Особенности Патогенеза и Лечебная Тактика. </w:t>
      </w:r>
      <w:r w:rsidRPr="00350558">
        <w:rPr>
          <w:i/>
          <w:color w:val="000000" w:themeColor="text1"/>
          <w:sz w:val="28"/>
          <w:szCs w:val="28"/>
          <w:shd w:val="clear" w:color="auto" w:fill="FFFFFF"/>
        </w:rPr>
        <w:t>Материалы Одиннадцатого Московского Международного Ветеринарного Конгресса.</w:t>
      </w:r>
      <w:r w:rsidRPr="00350558">
        <w:rPr>
          <w:color w:val="000000" w:themeColor="text1"/>
          <w:sz w:val="28"/>
          <w:szCs w:val="28"/>
          <w:shd w:val="clear" w:color="auto" w:fill="FFFFFF"/>
        </w:rPr>
        <w:t xml:space="preserve"> Москва, Россия, Апрель 17-19, 2003; М., 2003, с 212‒213.</w:t>
      </w:r>
    </w:p>
    <w:p w:rsidR="00A3677F" w:rsidRPr="00350558" w:rsidRDefault="00A3677F" w:rsidP="00A3677F">
      <w:pPr>
        <w:pStyle w:val="a5"/>
        <w:numPr>
          <w:ilvl w:val="0"/>
          <w:numId w:val="25"/>
        </w:numPr>
        <w:tabs>
          <w:tab w:val="left" w:pos="1276"/>
        </w:tabs>
        <w:spacing w:line="360" w:lineRule="auto"/>
        <w:ind w:left="0" w:firstLine="709"/>
        <w:jc w:val="both"/>
        <w:rPr>
          <w:sz w:val="28"/>
          <w:szCs w:val="28"/>
          <w:lang w:val="en-US"/>
        </w:rPr>
      </w:pPr>
      <w:r w:rsidRPr="00350558">
        <w:rPr>
          <w:sz w:val="28"/>
          <w:szCs w:val="28"/>
          <w:lang w:val="en-US"/>
        </w:rPr>
        <w:t>Berginson</w:t>
      </w:r>
      <w:r w:rsidRPr="00350558">
        <w:rPr>
          <w:sz w:val="28"/>
          <w:szCs w:val="28"/>
        </w:rPr>
        <w:t>, </w:t>
      </w:r>
      <w:r w:rsidRPr="00350558">
        <w:rPr>
          <w:sz w:val="28"/>
          <w:szCs w:val="28"/>
          <w:lang w:val="en-US"/>
        </w:rPr>
        <w:t xml:space="preserve">E. Atlas des pyodermites canines. </w:t>
      </w:r>
      <w:r w:rsidRPr="00350558">
        <w:rPr>
          <w:i/>
          <w:sz w:val="28"/>
          <w:szCs w:val="28"/>
          <w:lang w:val="en-US"/>
        </w:rPr>
        <w:t>Paris: Blackwell.</w:t>
      </w:r>
      <w:r w:rsidRPr="00350558">
        <w:rPr>
          <w:sz w:val="28"/>
          <w:szCs w:val="28"/>
        </w:rPr>
        <w:t>,</w:t>
      </w:r>
      <w:r w:rsidRPr="00350558">
        <w:rPr>
          <w:sz w:val="28"/>
          <w:szCs w:val="28"/>
          <w:lang w:val="en-US"/>
        </w:rPr>
        <w:t xml:space="preserve"> 2011</w:t>
      </w:r>
      <w:r w:rsidRPr="00350558">
        <w:rPr>
          <w:sz w:val="28"/>
          <w:szCs w:val="28"/>
        </w:rPr>
        <w:t>,</w:t>
      </w:r>
      <w:r w:rsidRPr="00350558">
        <w:rPr>
          <w:sz w:val="28"/>
          <w:szCs w:val="28"/>
          <w:lang w:val="en-US"/>
        </w:rPr>
        <w:t xml:space="preserve"> </w:t>
      </w:r>
      <w:r w:rsidRPr="00350558">
        <w:rPr>
          <w:sz w:val="28"/>
          <w:szCs w:val="28"/>
        </w:rPr>
        <w:t>рр </w:t>
      </w:r>
      <w:r w:rsidRPr="00350558">
        <w:rPr>
          <w:sz w:val="28"/>
          <w:szCs w:val="28"/>
          <w:lang w:val="en-US"/>
        </w:rPr>
        <w:t>26–35.</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lang w:val="en-US"/>
        </w:rPr>
        <w:t>Pover</w:t>
      </w:r>
      <w:r w:rsidRPr="00350558">
        <w:rPr>
          <w:sz w:val="28"/>
          <w:szCs w:val="28"/>
        </w:rPr>
        <w:t>, </w:t>
      </w:r>
      <w:r w:rsidRPr="00350558">
        <w:rPr>
          <w:sz w:val="28"/>
          <w:szCs w:val="28"/>
          <w:lang w:val="en-US"/>
        </w:rPr>
        <w:t>H.</w:t>
      </w:r>
      <w:r w:rsidRPr="00350558">
        <w:rPr>
          <w:sz w:val="28"/>
          <w:szCs w:val="28"/>
        </w:rPr>
        <w:t>;</w:t>
      </w:r>
      <w:r w:rsidRPr="00350558">
        <w:rPr>
          <w:sz w:val="28"/>
          <w:szCs w:val="28"/>
          <w:lang w:val="en-US"/>
        </w:rPr>
        <w:t xml:space="preserve"> Prelaud</w:t>
      </w:r>
      <w:r w:rsidRPr="00350558">
        <w:rPr>
          <w:sz w:val="28"/>
          <w:szCs w:val="28"/>
        </w:rPr>
        <w:t>, </w:t>
      </w:r>
      <w:r w:rsidRPr="00350558">
        <w:rPr>
          <w:sz w:val="28"/>
          <w:szCs w:val="28"/>
          <w:lang w:val="en-US"/>
        </w:rPr>
        <w:t xml:space="preserve">P. The Role of Breed in Canine Skin Disease. </w:t>
      </w:r>
      <w:r w:rsidRPr="00350558">
        <w:rPr>
          <w:i/>
          <w:sz w:val="28"/>
          <w:szCs w:val="28"/>
          <w:lang w:val="en-US"/>
        </w:rPr>
        <w:t>Veterinary</w:t>
      </w:r>
      <w:r w:rsidRPr="00350558">
        <w:rPr>
          <w:i/>
          <w:sz w:val="28"/>
          <w:szCs w:val="28"/>
        </w:rPr>
        <w:t xml:space="preserve"> </w:t>
      </w:r>
      <w:r w:rsidRPr="00350558">
        <w:rPr>
          <w:i/>
          <w:sz w:val="28"/>
          <w:szCs w:val="28"/>
          <w:lang w:val="en-US"/>
        </w:rPr>
        <w:t>focus</w:t>
      </w:r>
      <w:r w:rsidRPr="00350558">
        <w:rPr>
          <w:sz w:val="28"/>
          <w:szCs w:val="28"/>
        </w:rPr>
        <w:t>, 2011, рр 10–27.</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Билай, В.И. </w:t>
      </w:r>
      <w:r w:rsidRPr="00350558">
        <w:rPr>
          <w:i/>
          <w:sz w:val="28"/>
          <w:szCs w:val="28"/>
        </w:rPr>
        <w:t>Основы Общей Микологии</w:t>
      </w:r>
      <w:r w:rsidRPr="00350558">
        <w:rPr>
          <w:sz w:val="28"/>
          <w:szCs w:val="28"/>
        </w:rPr>
        <w:t>. Вища освіта: К., 1989; 392 с.</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Скрипник, В.; Стецюра, Л.; Волков, М.; Яненко, В. Культурально – Морфологічні Властивості Трихофітонів, Виділених на Території України. </w:t>
      </w:r>
      <w:r w:rsidRPr="00350558">
        <w:rPr>
          <w:i/>
          <w:sz w:val="28"/>
          <w:szCs w:val="28"/>
        </w:rPr>
        <w:t>Ветеринарна медицина</w:t>
      </w:r>
      <w:r w:rsidRPr="00350558">
        <w:rPr>
          <w:sz w:val="28"/>
          <w:szCs w:val="28"/>
        </w:rPr>
        <w:t>, 2005, 8, с 39–41.</w:t>
      </w:r>
    </w:p>
    <w:p w:rsidR="00A3677F" w:rsidRPr="00350558" w:rsidRDefault="00A3677F" w:rsidP="00A3677F">
      <w:pPr>
        <w:pStyle w:val="a5"/>
        <w:numPr>
          <w:ilvl w:val="0"/>
          <w:numId w:val="25"/>
        </w:numPr>
        <w:tabs>
          <w:tab w:val="left" w:pos="1276"/>
        </w:tabs>
        <w:spacing w:line="360" w:lineRule="auto"/>
        <w:ind w:left="0" w:firstLine="709"/>
        <w:jc w:val="both"/>
        <w:rPr>
          <w:sz w:val="28"/>
          <w:szCs w:val="28"/>
          <w:lang w:val="ru-RU"/>
        </w:rPr>
      </w:pPr>
      <w:r w:rsidRPr="00350558">
        <w:rPr>
          <w:sz w:val="28"/>
          <w:szCs w:val="28"/>
        </w:rPr>
        <w:t xml:space="preserve">Головина, Н.П.; Колодиев, Ч.Б. Роль Возбудителей Дерматофитозов при Дерматитах Собак и Кошек. </w:t>
      </w:r>
      <w:r w:rsidRPr="00350558">
        <w:rPr>
          <w:i/>
          <w:sz w:val="28"/>
          <w:szCs w:val="28"/>
        </w:rPr>
        <w:t>Ветеринария,</w:t>
      </w:r>
      <w:r w:rsidRPr="00350558">
        <w:rPr>
          <w:sz w:val="28"/>
          <w:szCs w:val="28"/>
          <w:lang w:val="ru-RU"/>
        </w:rPr>
        <w:t xml:space="preserve"> 1999, 1, </w:t>
      </w:r>
      <w:r w:rsidRPr="00350558">
        <w:rPr>
          <w:sz w:val="28"/>
          <w:szCs w:val="28"/>
        </w:rPr>
        <w:t>с </w:t>
      </w:r>
      <w:r w:rsidRPr="00350558">
        <w:rPr>
          <w:sz w:val="28"/>
          <w:szCs w:val="28"/>
          <w:lang w:val="ru-RU"/>
        </w:rPr>
        <w:t>51‒54.</w:t>
      </w:r>
    </w:p>
    <w:p w:rsidR="00A3677F" w:rsidRPr="00350558" w:rsidRDefault="00A3677F" w:rsidP="00A3677F">
      <w:pPr>
        <w:pStyle w:val="a5"/>
        <w:numPr>
          <w:ilvl w:val="0"/>
          <w:numId w:val="25"/>
        </w:numPr>
        <w:tabs>
          <w:tab w:val="left" w:pos="1276"/>
        </w:tabs>
        <w:spacing w:line="360" w:lineRule="auto"/>
        <w:ind w:left="0" w:firstLine="709"/>
        <w:jc w:val="both"/>
        <w:rPr>
          <w:sz w:val="28"/>
          <w:szCs w:val="28"/>
          <w:lang w:val="en-US"/>
        </w:rPr>
      </w:pPr>
      <w:r w:rsidRPr="00350558">
        <w:rPr>
          <w:sz w:val="28"/>
          <w:szCs w:val="28"/>
          <w:lang w:val="en-US"/>
        </w:rPr>
        <w:t>Hall</w:t>
      </w:r>
      <w:r w:rsidRPr="00350558">
        <w:rPr>
          <w:sz w:val="28"/>
          <w:szCs w:val="28"/>
        </w:rPr>
        <w:t>, </w:t>
      </w:r>
      <w:r w:rsidRPr="00350558">
        <w:rPr>
          <w:sz w:val="28"/>
          <w:szCs w:val="28"/>
          <w:lang w:val="en-US"/>
        </w:rPr>
        <w:t>J</w:t>
      </w:r>
      <w:r w:rsidRPr="00350558">
        <w:rPr>
          <w:sz w:val="28"/>
          <w:szCs w:val="28"/>
        </w:rPr>
        <w:t>.;</w:t>
      </w:r>
      <w:r w:rsidRPr="00350558">
        <w:rPr>
          <w:sz w:val="28"/>
          <w:szCs w:val="28"/>
          <w:lang w:val="en-US"/>
        </w:rPr>
        <w:t xml:space="preserve"> Kairstead</w:t>
      </w:r>
      <w:r w:rsidRPr="00350558">
        <w:rPr>
          <w:sz w:val="28"/>
          <w:szCs w:val="28"/>
        </w:rPr>
        <w:t>, </w:t>
      </w:r>
      <w:r w:rsidRPr="00350558">
        <w:rPr>
          <w:sz w:val="28"/>
          <w:szCs w:val="28"/>
          <w:lang w:val="en-US"/>
        </w:rPr>
        <w:t>N</w:t>
      </w:r>
      <w:r w:rsidRPr="00350558">
        <w:rPr>
          <w:sz w:val="28"/>
          <w:szCs w:val="28"/>
        </w:rPr>
        <w:t>.</w:t>
      </w:r>
      <w:r w:rsidRPr="00350558">
        <w:rPr>
          <w:sz w:val="28"/>
          <w:szCs w:val="28"/>
          <w:lang w:val="en-US"/>
        </w:rPr>
        <w:t xml:space="preserve"> Superfical Pyoderma, Secondary to the Hairless Nature of the Breed. </w:t>
      </w:r>
      <w:r w:rsidRPr="00350558">
        <w:rPr>
          <w:i/>
          <w:sz w:val="28"/>
          <w:szCs w:val="28"/>
          <w:lang w:val="en-US"/>
        </w:rPr>
        <w:t>Can vet. J.</w:t>
      </w:r>
      <w:r w:rsidRPr="00350558">
        <w:rPr>
          <w:sz w:val="28"/>
          <w:szCs w:val="28"/>
          <w:lang w:val="en-US"/>
        </w:rPr>
        <w:t>, 2005</w:t>
      </w:r>
      <w:r w:rsidRPr="00350558">
        <w:rPr>
          <w:sz w:val="28"/>
          <w:szCs w:val="28"/>
        </w:rPr>
        <w:t>,</w:t>
      </w:r>
      <w:r w:rsidRPr="00350558">
        <w:rPr>
          <w:sz w:val="28"/>
          <w:szCs w:val="28"/>
          <w:lang w:val="en-US"/>
        </w:rPr>
        <w:t xml:space="preserve"> 46</w:t>
      </w:r>
      <w:r w:rsidRPr="00350558">
        <w:rPr>
          <w:sz w:val="28"/>
          <w:szCs w:val="28"/>
        </w:rPr>
        <w:t>,рр </w:t>
      </w:r>
      <w:r w:rsidRPr="00350558">
        <w:rPr>
          <w:sz w:val="28"/>
          <w:szCs w:val="28"/>
          <w:lang w:val="en-US"/>
        </w:rPr>
        <w:t>183–184.</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lang w:val="en-US"/>
        </w:rPr>
        <w:t>Saeki</w:t>
      </w:r>
      <w:r w:rsidRPr="00350558">
        <w:rPr>
          <w:sz w:val="28"/>
          <w:szCs w:val="28"/>
        </w:rPr>
        <w:t>, </w:t>
      </w:r>
      <w:r w:rsidRPr="00350558">
        <w:rPr>
          <w:sz w:val="28"/>
          <w:szCs w:val="28"/>
          <w:lang w:val="en-US"/>
        </w:rPr>
        <w:t>H</w:t>
      </w:r>
      <w:r w:rsidRPr="00350558">
        <w:rPr>
          <w:sz w:val="28"/>
          <w:szCs w:val="28"/>
        </w:rPr>
        <w:t>.;</w:t>
      </w:r>
      <w:r w:rsidRPr="00350558">
        <w:rPr>
          <w:sz w:val="28"/>
          <w:szCs w:val="28"/>
          <w:lang w:val="en-US"/>
        </w:rPr>
        <w:t xml:space="preserve"> Furue</w:t>
      </w:r>
      <w:r w:rsidRPr="00350558">
        <w:rPr>
          <w:sz w:val="28"/>
          <w:szCs w:val="28"/>
        </w:rPr>
        <w:t>, </w:t>
      </w:r>
      <w:r w:rsidRPr="00350558">
        <w:rPr>
          <w:sz w:val="28"/>
          <w:szCs w:val="28"/>
          <w:lang w:val="en-US"/>
        </w:rPr>
        <w:t>M</w:t>
      </w:r>
      <w:r w:rsidRPr="00350558">
        <w:rPr>
          <w:sz w:val="28"/>
          <w:szCs w:val="28"/>
        </w:rPr>
        <w:t>.;</w:t>
      </w:r>
      <w:r w:rsidRPr="00350558">
        <w:rPr>
          <w:sz w:val="28"/>
          <w:szCs w:val="28"/>
          <w:lang w:val="en-US"/>
        </w:rPr>
        <w:t xml:space="preserve"> Furukawa</w:t>
      </w:r>
      <w:r w:rsidRPr="00350558">
        <w:rPr>
          <w:sz w:val="28"/>
          <w:szCs w:val="28"/>
        </w:rPr>
        <w:t>, </w:t>
      </w:r>
      <w:r w:rsidRPr="00350558">
        <w:rPr>
          <w:sz w:val="28"/>
          <w:szCs w:val="28"/>
          <w:lang w:val="en-US"/>
        </w:rPr>
        <w:t>F</w:t>
      </w:r>
      <w:r w:rsidRPr="00350558">
        <w:rPr>
          <w:sz w:val="28"/>
          <w:szCs w:val="28"/>
        </w:rPr>
        <w:t>.</w:t>
      </w:r>
      <w:r w:rsidRPr="00350558">
        <w:rPr>
          <w:sz w:val="28"/>
          <w:szCs w:val="28"/>
          <w:lang w:val="en-US"/>
        </w:rPr>
        <w:t xml:space="preserve"> Guidelines for Management of Atopic Dermatitis. </w:t>
      </w:r>
      <w:r w:rsidRPr="00350558">
        <w:rPr>
          <w:i/>
          <w:sz w:val="28"/>
          <w:szCs w:val="28"/>
          <w:lang w:val="en-US"/>
        </w:rPr>
        <w:t>Journal of Dermatology</w:t>
      </w:r>
      <w:r w:rsidRPr="00350558">
        <w:rPr>
          <w:sz w:val="28"/>
          <w:szCs w:val="28"/>
        </w:rPr>
        <w:t>,</w:t>
      </w:r>
      <w:r w:rsidRPr="00350558">
        <w:rPr>
          <w:sz w:val="28"/>
          <w:szCs w:val="28"/>
          <w:lang w:val="en-US"/>
        </w:rPr>
        <w:t xml:space="preserve"> 2009</w:t>
      </w:r>
      <w:r w:rsidRPr="00350558">
        <w:rPr>
          <w:sz w:val="28"/>
          <w:szCs w:val="28"/>
        </w:rPr>
        <w:t>, 36, рр </w:t>
      </w:r>
      <w:r w:rsidRPr="00350558">
        <w:rPr>
          <w:sz w:val="28"/>
          <w:szCs w:val="28"/>
          <w:lang w:val="en-US"/>
        </w:rPr>
        <w:t>563–577.</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Масимов,  Н.А.; Ткачев-Кузьмин, А.В.; Хитрова, А.Е. Бактериальные заболевания кожи собак</w:t>
      </w:r>
      <w:r w:rsidRPr="00350558">
        <w:rPr>
          <w:sz w:val="28"/>
          <w:szCs w:val="28"/>
          <w:lang w:val="ru-RU"/>
        </w:rPr>
        <w:t>.</w:t>
      </w:r>
      <w:r w:rsidRPr="00350558">
        <w:rPr>
          <w:sz w:val="28"/>
          <w:szCs w:val="28"/>
        </w:rPr>
        <w:t xml:space="preserve"> </w:t>
      </w:r>
      <w:r w:rsidRPr="00350558">
        <w:rPr>
          <w:i/>
          <w:color w:val="000000" w:themeColor="text1"/>
          <w:sz w:val="28"/>
          <w:szCs w:val="28"/>
          <w:shd w:val="clear" w:color="auto" w:fill="FFFFFF"/>
        </w:rPr>
        <w:t>Материалы Девятого Московского Международного Ветеринарного Конгресса.</w:t>
      </w:r>
      <w:r w:rsidRPr="00350558">
        <w:rPr>
          <w:color w:val="000000" w:themeColor="text1"/>
          <w:sz w:val="28"/>
          <w:szCs w:val="28"/>
          <w:shd w:val="clear" w:color="auto" w:fill="FFFFFF"/>
        </w:rPr>
        <w:t xml:space="preserve"> Москва, Россия, М., 2001, </w:t>
      </w:r>
      <w:r w:rsidRPr="00350558">
        <w:rPr>
          <w:color w:val="000000" w:themeColor="text1"/>
          <w:sz w:val="28"/>
          <w:szCs w:val="28"/>
          <w:shd w:val="clear" w:color="auto" w:fill="FFFFFF"/>
        </w:rPr>
        <w:br/>
        <w:t>с </w:t>
      </w:r>
      <w:r w:rsidRPr="00350558">
        <w:rPr>
          <w:sz w:val="28"/>
          <w:szCs w:val="28"/>
        </w:rPr>
        <w:t>169‒170.</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Масимов, Н.А. Дерматомикозы. В </w:t>
      </w:r>
      <w:r w:rsidRPr="00350558">
        <w:rPr>
          <w:i/>
          <w:sz w:val="28"/>
          <w:szCs w:val="28"/>
        </w:rPr>
        <w:t>Здоровье Вашей Собаки</w:t>
      </w:r>
      <w:r w:rsidRPr="00350558">
        <w:rPr>
          <w:sz w:val="28"/>
          <w:szCs w:val="28"/>
        </w:rPr>
        <w:t>. «Нива России»: М.: 1999; с 83‒88.</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Мокроносова, М.А. Значение Дрожжеподобных Грибов в Патогенезе Атопического Дерматита.  </w:t>
      </w:r>
      <w:r w:rsidRPr="00350558">
        <w:rPr>
          <w:i/>
          <w:sz w:val="28"/>
          <w:szCs w:val="28"/>
        </w:rPr>
        <w:t>Аллергология</w:t>
      </w:r>
      <w:r w:rsidRPr="00350558">
        <w:rPr>
          <w:sz w:val="28"/>
          <w:szCs w:val="28"/>
        </w:rPr>
        <w:t>, 2005, 4, с 25–29.</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lastRenderedPageBreak/>
        <w:t xml:space="preserve">Скрипник, В.Г. Патогенність Дерматофітів </w:t>
      </w:r>
      <w:r w:rsidRPr="00350558">
        <w:rPr>
          <w:sz w:val="28"/>
          <w:szCs w:val="28"/>
          <w:lang w:val="en-US"/>
        </w:rPr>
        <w:t>Trichophyton</w:t>
      </w:r>
      <w:r w:rsidRPr="00350558">
        <w:rPr>
          <w:sz w:val="28"/>
          <w:szCs w:val="28"/>
        </w:rPr>
        <w:t xml:space="preserve"> </w:t>
      </w:r>
      <w:r w:rsidRPr="00350558">
        <w:rPr>
          <w:sz w:val="28"/>
          <w:szCs w:val="28"/>
          <w:lang w:val="en-US"/>
        </w:rPr>
        <w:t>Verrucosum</w:t>
      </w:r>
      <w:r w:rsidRPr="00350558">
        <w:rPr>
          <w:sz w:val="28"/>
          <w:szCs w:val="28"/>
        </w:rPr>
        <w:t xml:space="preserve">, Виділених в Україні, для Лабораторних Тварин. </w:t>
      </w:r>
      <w:r w:rsidRPr="00350558">
        <w:rPr>
          <w:i/>
          <w:sz w:val="28"/>
          <w:szCs w:val="28"/>
        </w:rPr>
        <w:t>Ветеринарна біотехнологія</w:t>
      </w:r>
      <w:r w:rsidRPr="00350558">
        <w:rPr>
          <w:sz w:val="28"/>
          <w:szCs w:val="28"/>
        </w:rPr>
        <w:t>., 2006, 8, с 246–251.</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lang w:val="en-US"/>
        </w:rPr>
        <w:t>Copetti</w:t>
      </w:r>
      <w:r w:rsidRPr="00350558">
        <w:rPr>
          <w:sz w:val="28"/>
          <w:szCs w:val="28"/>
        </w:rPr>
        <w:t>, </w:t>
      </w:r>
      <w:r w:rsidRPr="00350558">
        <w:rPr>
          <w:sz w:val="28"/>
          <w:szCs w:val="28"/>
          <w:lang w:val="en-US"/>
        </w:rPr>
        <w:t>M</w:t>
      </w:r>
      <w:r w:rsidRPr="00350558">
        <w:rPr>
          <w:sz w:val="28"/>
          <w:szCs w:val="28"/>
        </w:rPr>
        <w:t>.</w:t>
      </w:r>
      <w:r w:rsidRPr="00350558">
        <w:rPr>
          <w:sz w:val="28"/>
          <w:szCs w:val="28"/>
          <w:lang w:val="en-US"/>
        </w:rPr>
        <w:t>V</w:t>
      </w:r>
      <w:r w:rsidRPr="00350558">
        <w:rPr>
          <w:sz w:val="28"/>
          <w:szCs w:val="28"/>
        </w:rPr>
        <w:t xml:space="preserve">.; </w:t>
      </w:r>
      <w:r w:rsidRPr="00350558">
        <w:rPr>
          <w:sz w:val="28"/>
          <w:szCs w:val="28"/>
          <w:lang w:val="en-US"/>
        </w:rPr>
        <w:t>Santurio</w:t>
      </w:r>
      <w:r w:rsidRPr="00350558">
        <w:rPr>
          <w:sz w:val="28"/>
          <w:szCs w:val="28"/>
        </w:rPr>
        <w:t>, </w:t>
      </w:r>
      <w:r w:rsidRPr="00350558">
        <w:rPr>
          <w:sz w:val="28"/>
          <w:szCs w:val="28"/>
          <w:lang w:val="en-US"/>
        </w:rPr>
        <w:t>J</w:t>
      </w:r>
      <w:r w:rsidRPr="00350558">
        <w:rPr>
          <w:sz w:val="28"/>
          <w:szCs w:val="28"/>
        </w:rPr>
        <w:t>.</w:t>
      </w:r>
      <w:r w:rsidRPr="00350558">
        <w:rPr>
          <w:sz w:val="28"/>
          <w:szCs w:val="28"/>
          <w:lang w:val="en-US"/>
        </w:rPr>
        <w:t>M</w:t>
      </w:r>
      <w:r w:rsidRPr="00350558">
        <w:rPr>
          <w:sz w:val="28"/>
          <w:szCs w:val="28"/>
        </w:rPr>
        <w:t xml:space="preserve">.; </w:t>
      </w:r>
      <w:r w:rsidRPr="00350558">
        <w:rPr>
          <w:sz w:val="28"/>
          <w:szCs w:val="28"/>
          <w:lang w:val="en-US"/>
        </w:rPr>
        <w:t>Cavalhe</w:t>
      </w:r>
      <w:r w:rsidRPr="00350558">
        <w:rPr>
          <w:sz w:val="28"/>
          <w:szCs w:val="28"/>
        </w:rPr>
        <w:t>і</w:t>
      </w:r>
      <w:r w:rsidRPr="00350558">
        <w:rPr>
          <w:sz w:val="28"/>
          <w:szCs w:val="28"/>
          <w:lang w:val="en-US"/>
        </w:rPr>
        <w:t>rio</w:t>
      </w:r>
      <w:r w:rsidRPr="00350558">
        <w:rPr>
          <w:sz w:val="28"/>
          <w:szCs w:val="28"/>
        </w:rPr>
        <w:t>, </w:t>
      </w:r>
      <w:r w:rsidRPr="00350558">
        <w:rPr>
          <w:sz w:val="28"/>
          <w:szCs w:val="28"/>
          <w:lang w:val="en-US"/>
        </w:rPr>
        <w:t>A</w:t>
      </w:r>
      <w:r w:rsidRPr="00350558">
        <w:rPr>
          <w:sz w:val="28"/>
          <w:szCs w:val="28"/>
        </w:rPr>
        <w:t>.</w:t>
      </w:r>
      <w:r w:rsidRPr="00350558">
        <w:rPr>
          <w:sz w:val="28"/>
          <w:szCs w:val="28"/>
          <w:lang w:val="en-US"/>
        </w:rPr>
        <w:t>S</w:t>
      </w:r>
      <w:r w:rsidRPr="00350558">
        <w:rPr>
          <w:sz w:val="28"/>
          <w:szCs w:val="28"/>
        </w:rPr>
        <w:t xml:space="preserve">.; </w:t>
      </w:r>
      <w:r w:rsidRPr="00350558">
        <w:rPr>
          <w:rStyle w:val="ad"/>
          <w:rFonts w:eastAsia="Liberation Serif"/>
          <w:i w:val="0"/>
          <w:sz w:val="28"/>
          <w:szCs w:val="28"/>
          <w:shd w:val="clear" w:color="auto" w:fill="FFFFFF"/>
        </w:rPr>
        <w:t>Cavalheiro, A.S.; Boeck, А.А.; Argenta, J.S.; Aguiar, L.C.; Alves, S.H.</w:t>
      </w:r>
      <w:r w:rsidRPr="00350558">
        <w:rPr>
          <w:sz w:val="28"/>
          <w:szCs w:val="28"/>
        </w:rPr>
        <w:t xml:space="preserve"> </w:t>
      </w:r>
      <w:r w:rsidRPr="00350558">
        <w:rPr>
          <w:sz w:val="28"/>
          <w:szCs w:val="28"/>
          <w:lang w:val="en-US"/>
        </w:rPr>
        <w:t xml:space="preserve">Dermatophytes Isolated from Dogs and Cats Suspected of Dermatophytosis in Southern Brazil. </w:t>
      </w:r>
      <w:r w:rsidRPr="00350558">
        <w:rPr>
          <w:i/>
          <w:sz w:val="28"/>
          <w:szCs w:val="28"/>
          <w:lang w:val="en-US"/>
        </w:rPr>
        <w:t>Acta Sci Vet</w:t>
      </w:r>
      <w:r w:rsidRPr="00350558">
        <w:rPr>
          <w:sz w:val="28"/>
          <w:szCs w:val="28"/>
        </w:rPr>
        <w:t xml:space="preserve">., 2006, </w:t>
      </w:r>
      <w:r w:rsidRPr="00350558">
        <w:rPr>
          <w:sz w:val="28"/>
          <w:szCs w:val="28"/>
          <w:lang w:val="en-US"/>
        </w:rPr>
        <w:t>34</w:t>
      </w:r>
      <w:r w:rsidRPr="00350558">
        <w:rPr>
          <w:sz w:val="28"/>
          <w:szCs w:val="28"/>
        </w:rPr>
        <w:t>, рр </w:t>
      </w:r>
      <w:r w:rsidRPr="00350558">
        <w:rPr>
          <w:sz w:val="28"/>
          <w:szCs w:val="28"/>
          <w:lang w:val="en-US"/>
        </w:rPr>
        <w:t>119–124</w:t>
      </w:r>
      <w:r w:rsidRPr="00350558">
        <w:rPr>
          <w:sz w:val="28"/>
          <w:szCs w:val="28"/>
        </w:rPr>
        <w:t xml:space="preserve">. </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lang w:val="en-US"/>
        </w:rPr>
        <w:t>Moriello</w:t>
      </w:r>
      <w:r w:rsidRPr="00350558">
        <w:rPr>
          <w:sz w:val="28"/>
          <w:szCs w:val="28"/>
        </w:rPr>
        <w:t>, </w:t>
      </w:r>
      <w:r w:rsidRPr="00350558">
        <w:rPr>
          <w:sz w:val="28"/>
          <w:szCs w:val="28"/>
          <w:lang w:val="en-US"/>
        </w:rPr>
        <w:t>K</w:t>
      </w:r>
      <w:r w:rsidRPr="00350558">
        <w:rPr>
          <w:sz w:val="28"/>
          <w:szCs w:val="28"/>
        </w:rPr>
        <w:t>.</w:t>
      </w:r>
      <w:r w:rsidRPr="00350558">
        <w:rPr>
          <w:sz w:val="28"/>
          <w:szCs w:val="28"/>
          <w:lang w:val="en-US"/>
        </w:rPr>
        <w:t>A</w:t>
      </w:r>
      <w:r w:rsidRPr="00350558">
        <w:rPr>
          <w:sz w:val="28"/>
          <w:szCs w:val="28"/>
        </w:rPr>
        <w:t>.;</w:t>
      </w:r>
      <w:r w:rsidRPr="00350558">
        <w:rPr>
          <w:sz w:val="28"/>
          <w:szCs w:val="28"/>
          <w:lang w:val="en-US"/>
        </w:rPr>
        <w:t xml:space="preserve"> Coyner</w:t>
      </w:r>
      <w:r w:rsidRPr="00350558">
        <w:rPr>
          <w:sz w:val="28"/>
          <w:szCs w:val="28"/>
        </w:rPr>
        <w:t>, </w:t>
      </w:r>
      <w:r w:rsidRPr="00350558">
        <w:rPr>
          <w:sz w:val="28"/>
          <w:szCs w:val="28"/>
          <w:lang w:val="en-US"/>
        </w:rPr>
        <w:t>K</w:t>
      </w:r>
      <w:r w:rsidRPr="00350558">
        <w:rPr>
          <w:sz w:val="28"/>
          <w:szCs w:val="28"/>
        </w:rPr>
        <w:t>.</w:t>
      </w:r>
      <w:r w:rsidRPr="00350558">
        <w:rPr>
          <w:sz w:val="28"/>
          <w:szCs w:val="28"/>
          <w:lang w:val="en-US"/>
        </w:rPr>
        <w:t>; Paterson</w:t>
      </w:r>
      <w:r w:rsidRPr="00350558">
        <w:rPr>
          <w:sz w:val="28"/>
          <w:szCs w:val="28"/>
        </w:rPr>
        <w:t>, </w:t>
      </w:r>
      <w:r w:rsidRPr="00350558">
        <w:rPr>
          <w:sz w:val="28"/>
          <w:szCs w:val="28"/>
          <w:lang w:val="en-US"/>
        </w:rPr>
        <w:t>S</w:t>
      </w:r>
      <w:r w:rsidRPr="00350558">
        <w:rPr>
          <w:sz w:val="28"/>
          <w:szCs w:val="28"/>
        </w:rPr>
        <w:t>.;</w:t>
      </w:r>
      <w:r w:rsidRPr="00350558">
        <w:rPr>
          <w:sz w:val="28"/>
          <w:szCs w:val="28"/>
          <w:lang w:val="en-US"/>
        </w:rPr>
        <w:t xml:space="preserve"> Mignon</w:t>
      </w:r>
      <w:r w:rsidRPr="00350558">
        <w:rPr>
          <w:sz w:val="28"/>
          <w:szCs w:val="28"/>
        </w:rPr>
        <w:t>, </w:t>
      </w:r>
      <w:r w:rsidRPr="00350558">
        <w:rPr>
          <w:sz w:val="28"/>
          <w:szCs w:val="28"/>
          <w:lang w:val="en-US"/>
        </w:rPr>
        <w:t>B</w:t>
      </w:r>
      <w:r w:rsidRPr="00350558">
        <w:rPr>
          <w:sz w:val="28"/>
          <w:szCs w:val="28"/>
        </w:rPr>
        <w:t>.</w:t>
      </w:r>
      <w:r w:rsidRPr="00350558">
        <w:rPr>
          <w:sz w:val="28"/>
          <w:szCs w:val="28"/>
          <w:lang w:val="en-US"/>
        </w:rPr>
        <w:t xml:space="preserve"> Diagnosis and Treatment of Dermatophytosis in Dogs and Cats. </w:t>
      </w:r>
      <w:r w:rsidRPr="00350558">
        <w:rPr>
          <w:i/>
          <w:sz w:val="28"/>
          <w:szCs w:val="28"/>
          <w:lang w:val="en-US"/>
        </w:rPr>
        <w:t>Vet</w:t>
      </w:r>
      <w:r w:rsidRPr="00350558">
        <w:rPr>
          <w:i/>
          <w:sz w:val="28"/>
          <w:szCs w:val="28"/>
        </w:rPr>
        <w:t>.</w:t>
      </w:r>
      <w:r w:rsidRPr="00350558">
        <w:rPr>
          <w:i/>
          <w:sz w:val="28"/>
          <w:szCs w:val="28"/>
          <w:lang w:val="en-US"/>
        </w:rPr>
        <w:t xml:space="preserve"> Dermatol</w:t>
      </w:r>
      <w:r w:rsidRPr="00350558">
        <w:rPr>
          <w:i/>
          <w:sz w:val="28"/>
          <w:szCs w:val="28"/>
        </w:rPr>
        <w:t>.,</w:t>
      </w:r>
      <w:r w:rsidRPr="00350558">
        <w:rPr>
          <w:sz w:val="28"/>
          <w:szCs w:val="28"/>
          <w:lang w:val="en-US"/>
        </w:rPr>
        <w:t xml:space="preserve"> 2017</w:t>
      </w:r>
      <w:r w:rsidRPr="00350558">
        <w:rPr>
          <w:sz w:val="28"/>
          <w:szCs w:val="28"/>
        </w:rPr>
        <w:t>, рр </w:t>
      </w:r>
      <w:r w:rsidRPr="00350558">
        <w:rPr>
          <w:sz w:val="28"/>
          <w:szCs w:val="28"/>
          <w:lang w:val="en-US"/>
        </w:rPr>
        <w:t>266–268</w:t>
      </w:r>
      <w:r w:rsidRPr="00350558">
        <w:rPr>
          <w:sz w:val="28"/>
          <w:szCs w:val="28"/>
        </w:rPr>
        <w:t>.</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lang w:val="en-US"/>
        </w:rPr>
        <w:t>Kurtdede</w:t>
      </w:r>
      <w:r w:rsidRPr="00350558">
        <w:rPr>
          <w:sz w:val="28"/>
          <w:szCs w:val="28"/>
        </w:rPr>
        <w:t>, </w:t>
      </w:r>
      <w:r w:rsidRPr="00350558">
        <w:rPr>
          <w:sz w:val="28"/>
          <w:szCs w:val="28"/>
          <w:lang w:val="en-US"/>
        </w:rPr>
        <w:t>A</w:t>
      </w:r>
      <w:r w:rsidRPr="00350558">
        <w:rPr>
          <w:sz w:val="28"/>
          <w:szCs w:val="28"/>
        </w:rPr>
        <w:t>.;</w:t>
      </w:r>
      <w:r w:rsidRPr="00350558">
        <w:rPr>
          <w:sz w:val="28"/>
          <w:szCs w:val="28"/>
          <w:lang w:val="en-US"/>
        </w:rPr>
        <w:t xml:space="preserve"> Haydardedeoglu</w:t>
      </w:r>
      <w:r w:rsidRPr="00350558">
        <w:rPr>
          <w:sz w:val="28"/>
          <w:szCs w:val="28"/>
        </w:rPr>
        <w:t>, </w:t>
      </w:r>
      <w:r w:rsidRPr="00350558">
        <w:rPr>
          <w:sz w:val="28"/>
          <w:szCs w:val="28"/>
          <w:lang w:val="en-US"/>
        </w:rPr>
        <w:t>A.</w:t>
      </w:r>
      <w:r w:rsidRPr="00350558">
        <w:rPr>
          <w:sz w:val="28"/>
          <w:szCs w:val="28"/>
        </w:rPr>
        <w:t>;</w:t>
      </w:r>
      <w:r w:rsidRPr="00350558">
        <w:rPr>
          <w:sz w:val="28"/>
          <w:szCs w:val="28"/>
          <w:lang w:val="en-US"/>
        </w:rPr>
        <w:t xml:space="preserve"> Alihosseini</w:t>
      </w:r>
      <w:r w:rsidRPr="00350558">
        <w:rPr>
          <w:sz w:val="28"/>
          <w:szCs w:val="28"/>
        </w:rPr>
        <w:t>, </w:t>
      </w:r>
      <w:r w:rsidRPr="00350558">
        <w:rPr>
          <w:sz w:val="28"/>
          <w:szCs w:val="28"/>
          <w:lang w:val="en-US"/>
        </w:rPr>
        <w:t>H</w:t>
      </w:r>
      <w:r w:rsidRPr="00350558">
        <w:rPr>
          <w:sz w:val="28"/>
          <w:szCs w:val="28"/>
        </w:rPr>
        <w:t>.;</w:t>
      </w:r>
      <w:r w:rsidRPr="00350558">
        <w:rPr>
          <w:sz w:val="28"/>
          <w:szCs w:val="28"/>
          <w:lang w:val="en-US"/>
        </w:rPr>
        <w:t xml:space="preserve"> </w:t>
      </w:r>
      <w:r w:rsidRPr="00350558">
        <w:rPr>
          <w:sz w:val="28"/>
          <w:szCs w:val="28"/>
        </w:rPr>
        <w:t>Colakoglu1, E.C.</w:t>
      </w:r>
      <w:r w:rsidRPr="00350558">
        <w:t xml:space="preserve"> </w:t>
      </w:r>
      <w:r w:rsidRPr="00350558">
        <w:rPr>
          <w:sz w:val="28"/>
          <w:szCs w:val="28"/>
          <w:lang w:val="en-US"/>
        </w:rPr>
        <w:t xml:space="preserve">Dermatophytosis caused by Trichophyton mentagrophytes var. erinaceii a dog: a case report. </w:t>
      </w:r>
      <w:r w:rsidRPr="00350558">
        <w:rPr>
          <w:i/>
          <w:sz w:val="28"/>
          <w:szCs w:val="28"/>
          <w:lang w:val="en-US"/>
        </w:rPr>
        <w:t>Vet</w:t>
      </w:r>
      <w:r w:rsidRPr="00350558">
        <w:rPr>
          <w:i/>
          <w:sz w:val="28"/>
          <w:szCs w:val="28"/>
        </w:rPr>
        <w:t>.</w:t>
      </w:r>
      <w:r w:rsidRPr="00350558">
        <w:rPr>
          <w:i/>
          <w:sz w:val="28"/>
          <w:szCs w:val="28"/>
          <w:lang w:val="en-US"/>
        </w:rPr>
        <w:t xml:space="preserve"> Med</w:t>
      </w:r>
      <w:r w:rsidRPr="00350558">
        <w:rPr>
          <w:i/>
          <w:sz w:val="28"/>
          <w:szCs w:val="28"/>
        </w:rPr>
        <w:t>.</w:t>
      </w:r>
      <w:r w:rsidRPr="00350558">
        <w:rPr>
          <w:i/>
          <w:sz w:val="28"/>
          <w:szCs w:val="28"/>
          <w:lang w:val="en-US"/>
        </w:rPr>
        <w:t xml:space="preserve"> (Praha)</w:t>
      </w:r>
      <w:r w:rsidRPr="00350558">
        <w:rPr>
          <w:i/>
          <w:sz w:val="28"/>
          <w:szCs w:val="28"/>
        </w:rPr>
        <w:t>, 2014,</w:t>
      </w:r>
      <w:r w:rsidRPr="00350558">
        <w:rPr>
          <w:sz w:val="28"/>
          <w:szCs w:val="28"/>
          <w:lang w:val="en-US"/>
        </w:rPr>
        <w:t xml:space="preserve"> 59, рр 349–351</w:t>
      </w:r>
      <w:r w:rsidRPr="00350558">
        <w:rPr>
          <w:sz w:val="28"/>
          <w:szCs w:val="28"/>
        </w:rPr>
        <w:t>.</w:t>
      </w:r>
    </w:p>
    <w:p w:rsidR="00A3677F" w:rsidRPr="00350558" w:rsidRDefault="00CD2002" w:rsidP="00A3677F">
      <w:pPr>
        <w:pStyle w:val="a5"/>
        <w:numPr>
          <w:ilvl w:val="0"/>
          <w:numId w:val="25"/>
        </w:numPr>
        <w:tabs>
          <w:tab w:val="left" w:pos="1276"/>
        </w:tabs>
        <w:spacing w:line="360" w:lineRule="auto"/>
        <w:ind w:left="0" w:firstLine="709"/>
        <w:jc w:val="both"/>
        <w:rPr>
          <w:sz w:val="28"/>
          <w:szCs w:val="28"/>
        </w:rPr>
      </w:pPr>
      <w:hyperlink r:id="rId159" w:history="1">
        <w:r w:rsidR="00A3677F" w:rsidRPr="00350558">
          <w:rPr>
            <w:rStyle w:val="af4"/>
            <w:rFonts w:eastAsia="Liberation Serif"/>
            <w:color w:val="auto"/>
            <w:sz w:val="28"/>
            <w:szCs w:val="28"/>
            <w:u w:val="none"/>
          </w:rPr>
          <w:t>Fernanda, V.A. da Costa</w:t>
        </w:r>
      </w:hyperlink>
      <w:r w:rsidR="00A3677F" w:rsidRPr="00350558">
        <w:rPr>
          <w:rStyle w:val="authors-list-item"/>
          <w:sz w:val="28"/>
          <w:szCs w:val="28"/>
          <w:shd w:val="clear" w:color="auto" w:fill="FFFFFF"/>
        </w:rPr>
        <w:t xml:space="preserve">; </w:t>
      </w:r>
      <w:hyperlink r:id="rId160" w:history="1">
        <w:r w:rsidR="00A3677F" w:rsidRPr="00350558">
          <w:rPr>
            <w:rStyle w:val="af4"/>
            <w:rFonts w:eastAsia="Liberation Serif"/>
            <w:color w:val="auto"/>
            <w:sz w:val="28"/>
            <w:szCs w:val="28"/>
            <w:u w:val="none"/>
          </w:rPr>
          <w:t xml:space="preserve">Marconi, R.F.; </w:t>
        </w:r>
      </w:hyperlink>
      <w:r w:rsidR="00A3677F" w:rsidRPr="00350558">
        <w:rPr>
          <w:rStyle w:val="authors-list-item"/>
          <w:rFonts w:eastAsia="Liberation Serif"/>
          <w:sz w:val="28"/>
          <w:szCs w:val="28"/>
        </w:rPr>
        <w:t xml:space="preserve">Daniele, B.; </w:t>
      </w:r>
      <w:hyperlink r:id="rId161" w:history="1">
        <w:r w:rsidR="00A3677F" w:rsidRPr="00350558">
          <w:rPr>
            <w:rStyle w:val="af4"/>
            <w:rFonts w:eastAsia="Liberation Serif"/>
            <w:color w:val="auto"/>
            <w:sz w:val="28"/>
            <w:szCs w:val="28"/>
            <w:u w:val="none"/>
          </w:rPr>
          <w:t>Caroline, P. de Andrade</w:t>
        </w:r>
      </w:hyperlink>
      <w:r w:rsidR="00A3677F" w:rsidRPr="00350558">
        <w:rPr>
          <w:rStyle w:val="authors-list-item"/>
          <w:sz w:val="28"/>
          <w:szCs w:val="28"/>
          <w:shd w:val="clear" w:color="auto" w:fill="FFFFFF"/>
        </w:rPr>
        <w:t xml:space="preserve">; </w:t>
      </w:r>
      <w:hyperlink r:id="rId162" w:history="1">
        <w:r w:rsidR="00A3677F" w:rsidRPr="00350558">
          <w:rPr>
            <w:rStyle w:val="af4"/>
            <w:rFonts w:eastAsia="Liberation Serif"/>
            <w:color w:val="auto"/>
            <w:sz w:val="28"/>
            <w:szCs w:val="28"/>
            <w:u w:val="none"/>
          </w:rPr>
          <w:t>Luiza, A. de Castro</w:t>
        </w:r>
      </w:hyperlink>
      <w:r w:rsidR="00A3677F" w:rsidRPr="00350558">
        <w:rPr>
          <w:rStyle w:val="authors-list-item"/>
          <w:sz w:val="28"/>
          <w:szCs w:val="28"/>
          <w:shd w:val="clear" w:color="auto" w:fill="FFFFFF"/>
        </w:rPr>
        <w:t xml:space="preserve">; </w:t>
      </w:r>
      <w:hyperlink r:id="rId163" w:history="1">
        <w:r w:rsidR="00A3677F" w:rsidRPr="00350558">
          <w:rPr>
            <w:rStyle w:val="af4"/>
            <w:rFonts w:eastAsia="Liberation Serif"/>
            <w:color w:val="auto"/>
            <w:sz w:val="28"/>
            <w:szCs w:val="28"/>
            <w:u w:val="none"/>
          </w:rPr>
          <w:t>Sérgio, C. da Silva</w:t>
        </w:r>
      </w:hyperlink>
      <w:r w:rsidR="00A3677F" w:rsidRPr="00350558">
        <w:rPr>
          <w:rStyle w:val="authors-list-item"/>
          <w:sz w:val="28"/>
          <w:szCs w:val="28"/>
          <w:shd w:val="clear" w:color="auto" w:fill="FFFFFF"/>
        </w:rPr>
        <w:t xml:space="preserve">; </w:t>
      </w:r>
      <w:hyperlink r:id="rId164" w:history="1">
        <w:r w:rsidR="00A3677F" w:rsidRPr="00350558">
          <w:rPr>
            <w:rStyle w:val="af4"/>
            <w:rFonts w:eastAsia="Liberation Serif"/>
            <w:color w:val="auto"/>
            <w:sz w:val="28"/>
            <w:szCs w:val="28"/>
            <w:u w:val="none"/>
          </w:rPr>
          <w:t>Laerte, F.</w:t>
        </w:r>
      </w:hyperlink>
      <w:hyperlink r:id="rId165" w:history="1">
        <w:r w:rsidR="00A3677F" w:rsidRPr="00350558">
          <w:rPr>
            <w:rStyle w:val="af4"/>
            <w:rFonts w:eastAsia="Liberation Serif"/>
            <w:color w:val="auto"/>
            <w:sz w:val="28"/>
            <w:szCs w:val="28"/>
            <w:u w:val="none"/>
          </w:rPr>
          <w:t>C.</w:t>
        </w:r>
      </w:hyperlink>
      <w:r w:rsidR="00A3677F" w:rsidRPr="00350558">
        <w:rPr>
          <w:sz w:val="28"/>
          <w:szCs w:val="28"/>
          <w:lang w:val="en-US"/>
        </w:rPr>
        <w:t xml:space="preserve"> Genetic Variability in Microsporum Canis Isolated from Cats, Dogs and Humans in Brazil. </w:t>
      </w:r>
      <w:r w:rsidR="00A3677F" w:rsidRPr="00350558">
        <w:rPr>
          <w:i/>
          <w:sz w:val="28"/>
          <w:szCs w:val="28"/>
          <w:lang w:val="en-US"/>
        </w:rPr>
        <w:t>Mycoses</w:t>
      </w:r>
      <w:r w:rsidR="00A3677F" w:rsidRPr="00350558">
        <w:rPr>
          <w:sz w:val="28"/>
          <w:szCs w:val="28"/>
        </w:rPr>
        <w:t>, 2013,</w:t>
      </w:r>
      <w:r w:rsidR="00A3677F" w:rsidRPr="00350558">
        <w:rPr>
          <w:sz w:val="28"/>
          <w:szCs w:val="28"/>
          <w:lang w:val="en-US"/>
        </w:rPr>
        <w:t xml:space="preserve"> 56</w:t>
      </w:r>
      <w:r w:rsidR="00A3677F" w:rsidRPr="00350558">
        <w:rPr>
          <w:sz w:val="28"/>
          <w:szCs w:val="28"/>
        </w:rPr>
        <w:t>, рр </w:t>
      </w:r>
      <w:r w:rsidR="00A3677F" w:rsidRPr="00350558">
        <w:rPr>
          <w:sz w:val="28"/>
          <w:szCs w:val="28"/>
          <w:lang w:val="en-US"/>
        </w:rPr>
        <w:t>582–588</w:t>
      </w:r>
      <w:r w:rsidR="00A3677F" w:rsidRPr="00350558">
        <w:rPr>
          <w:sz w:val="28"/>
          <w:szCs w:val="28"/>
        </w:rPr>
        <w:t>.</w:t>
      </w:r>
    </w:p>
    <w:p w:rsidR="00A3677F" w:rsidRPr="00350558" w:rsidRDefault="00A3677F" w:rsidP="00A3677F">
      <w:pPr>
        <w:pStyle w:val="a5"/>
        <w:numPr>
          <w:ilvl w:val="0"/>
          <w:numId w:val="25"/>
        </w:numPr>
        <w:tabs>
          <w:tab w:val="left" w:pos="1276"/>
        </w:tabs>
        <w:spacing w:line="360" w:lineRule="auto"/>
        <w:ind w:left="0" w:firstLine="709"/>
        <w:jc w:val="both"/>
        <w:rPr>
          <w:sz w:val="28"/>
          <w:szCs w:val="28"/>
          <w:lang w:val="en-US"/>
        </w:rPr>
      </w:pPr>
      <w:r w:rsidRPr="00350558">
        <w:rPr>
          <w:sz w:val="28"/>
          <w:szCs w:val="28"/>
          <w:lang w:val="en-US"/>
        </w:rPr>
        <w:t>Kersey</w:t>
      </w:r>
      <w:r w:rsidRPr="00350558">
        <w:rPr>
          <w:sz w:val="28"/>
          <w:szCs w:val="28"/>
        </w:rPr>
        <w:t>, </w:t>
      </w:r>
      <w:r w:rsidRPr="00350558">
        <w:rPr>
          <w:sz w:val="28"/>
          <w:szCs w:val="28"/>
          <w:lang w:val="en-US"/>
        </w:rPr>
        <w:t>K</w:t>
      </w:r>
      <w:r w:rsidRPr="00350558">
        <w:rPr>
          <w:sz w:val="28"/>
          <w:szCs w:val="28"/>
        </w:rPr>
        <w:t>.</w:t>
      </w:r>
      <w:r w:rsidRPr="00350558">
        <w:rPr>
          <w:sz w:val="28"/>
          <w:szCs w:val="28"/>
          <w:lang w:val="en-US"/>
        </w:rPr>
        <w:t>M</w:t>
      </w:r>
      <w:r w:rsidRPr="00350558">
        <w:rPr>
          <w:sz w:val="28"/>
          <w:szCs w:val="28"/>
        </w:rPr>
        <w:t>.;</w:t>
      </w:r>
      <w:r w:rsidRPr="00350558">
        <w:rPr>
          <w:sz w:val="28"/>
          <w:szCs w:val="28"/>
          <w:lang w:val="en-US"/>
        </w:rPr>
        <w:t xml:space="preserve"> Rosales</w:t>
      </w:r>
      <w:r w:rsidRPr="00350558">
        <w:rPr>
          <w:sz w:val="28"/>
          <w:szCs w:val="28"/>
        </w:rPr>
        <w:t>, </w:t>
      </w:r>
      <w:r w:rsidRPr="00350558">
        <w:rPr>
          <w:sz w:val="28"/>
          <w:szCs w:val="28"/>
          <w:lang w:val="en-US"/>
        </w:rPr>
        <w:t>M</w:t>
      </w:r>
      <w:r w:rsidRPr="00350558">
        <w:rPr>
          <w:sz w:val="28"/>
          <w:szCs w:val="28"/>
        </w:rPr>
        <w:t>.;</w:t>
      </w:r>
      <w:r w:rsidRPr="00350558">
        <w:rPr>
          <w:sz w:val="28"/>
          <w:szCs w:val="28"/>
          <w:lang w:val="en-US"/>
        </w:rPr>
        <w:t xml:space="preserve"> Roberts</w:t>
      </w:r>
      <w:r w:rsidRPr="00350558">
        <w:rPr>
          <w:sz w:val="28"/>
          <w:szCs w:val="28"/>
        </w:rPr>
        <w:t>, </w:t>
      </w:r>
      <w:r w:rsidRPr="00350558">
        <w:rPr>
          <w:sz w:val="28"/>
          <w:szCs w:val="28"/>
          <w:lang w:val="en-US"/>
        </w:rPr>
        <w:t>B</w:t>
      </w:r>
      <w:r w:rsidRPr="00350558">
        <w:rPr>
          <w:sz w:val="28"/>
          <w:szCs w:val="28"/>
        </w:rPr>
        <w:t>.</w:t>
      </w:r>
      <w:r w:rsidRPr="00350558">
        <w:rPr>
          <w:sz w:val="28"/>
          <w:szCs w:val="28"/>
          <w:lang w:val="en-US"/>
        </w:rPr>
        <w:t xml:space="preserve">K. Dermatologic Emergencies: Identification and Treatment. </w:t>
      </w:r>
      <w:r w:rsidRPr="00350558">
        <w:rPr>
          <w:i/>
          <w:sz w:val="28"/>
          <w:szCs w:val="28"/>
          <w:lang w:val="en-US"/>
        </w:rPr>
        <w:t>Compend (Yardley, PA)</w:t>
      </w:r>
      <w:r w:rsidRPr="00350558">
        <w:rPr>
          <w:sz w:val="28"/>
          <w:szCs w:val="28"/>
          <w:lang w:val="en-US"/>
        </w:rPr>
        <w:t>. 2013</w:t>
      </w:r>
      <w:r w:rsidRPr="00350558">
        <w:rPr>
          <w:sz w:val="28"/>
          <w:szCs w:val="28"/>
        </w:rPr>
        <w:t xml:space="preserve">, </w:t>
      </w:r>
      <w:r w:rsidRPr="00350558">
        <w:rPr>
          <w:sz w:val="28"/>
          <w:szCs w:val="28"/>
          <w:lang w:val="en-US"/>
        </w:rPr>
        <w:t>35(1)</w:t>
      </w:r>
      <w:r w:rsidRPr="00350558">
        <w:rPr>
          <w:sz w:val="28"/>
          <w:szCs w:val="28"/>
        </w:rPr>
        <w:t>, рр 12-22</w:t>
      </w:r>
      <w:r w:rsidRPr="00350558">
        <w:rPr>
          <w:sz w:val="28"/>
          <w:szCs w:val="28"/>
          <w:lang w:val="en-US"/>
        </w:rPr>
        <w:t>.</w:t>
      </w:r>
    </w:p>
    <w:p w:rsidR="00A3677F" w:rsidRPr="00350558" w:rsidRDefault="00A3677F" w:rsidP="00A3677F">
      <w:pPr>
        <w:pStyle w:val="a5"/>
        <w:numPr>
          <w:ilvl w:val="0"/>
          <w:numId w:val="25"/>
        </w:numPr>
        <w:tabs>
          <w:tab w:val="left" w:pos="1276"/>
        </w:tabs>
        <w:spacing w:line="360" w:lineRule="auto"/>
        <w:ind w:left="0" w:firstLine="709"/>
        <w:jc w:val="both"/>
        <w:rPr>
          <w:sz w:val="28"/>
          <w:szCs w:val="28"/>
          <w:lang w:val="en-US"/>
        </w:rPr>
      </w:pPr>
      <w:r w:rsidRPr="00350558">
        <w:rPr>
          <w:sz w:val="28"/>
          <w:szCs w:val="28"/>
          <w:lang w:val="en-US"/>
        </w:rPr>
        <w:t>Hill</w:t>
      </w:r>
      <w:r w:rsidRPr="00350558">
        <w:rPr>
          <w:sz w:val="28"/>
          <w:szCs w:val="28"/>
        </w:rPr>
        <w:t>, </w:t>
      </w:r>
      <w:r w:rsidRPr="00350558">
        <w:rPr>
          <w:sz w:val="28"/>
          <w:szCs w:val="28"/>
          <w:lang w:val="en-US"/>
        </w:rPr>
        <w:t>P</w:t>
      </w:r>
      <w:r w:rsidRPr="00350558">
        <w:rPr>
          <w:sz w:val="28"/>
          <w:szCs w:val="28"/>
        </w:rPr>
        <w:t>.</w:t>
      </w:r>
      <w:r w:rsidRPr="00350558">
        <w:rPr>
          <w:sz w:val="28"/>
          <w:szCs w:val="28"/>
          <w:lang w:val="en-US"/>
        </w:rPr>
        <w:t>B</w:t>
      </w:r>
      <w:r w:rsidRPr="00350558">
        <w:rPr>
          <w:sz w:val="28"/>
          <w:szCs w:val="28"/>
        </w:rPr>
        <w:t>.;</w:t>
      </w:r>
      <w:r w:rsidRPr="00350558">
        <w:rPr>
          <w:sz w:val="28"/>
          <w:szCs w:val="28"/>
          <w:lang w:val="en-US"/>
        </w:rPr>
        <w:t xml:space="preserve"> Lo A, Eden</w:t>
      </w:r>
      <w:r w:rsidRPr="00350558">
        <w:rPr>
          <w:sz w:val="28"/>
          <w:szCs w:val="28"/>
        </w:rPr>
        <w:t>, </w:t>
      </w:r>
      <w:r w:rsidRPr="00350558">
        <w:rPr>
          <w:sz w:val="28"/>
          <w:szCs w:val="28"/>
          <w:lang w:val="en-US"/>
        </w:rPr>
        <w:t>C</w:t>
      </w:r>
      <w:r w:rsidRPr="00350558">
        <w:rPr>
          <w:sz w:val="28"/>
          <w:szCs w:val="28"/>
        </w:rPr>
        <w:t>.</w:t>
      </w:r>
      <w:r w:rsidRPr="00350558">
        <w:rPr>
          <w:sz w:val="28"/>
          <w:szCs w:val="28"/>
          <w:lang w:val="en-US"/>
        </w:rPr>
        <w:t>A</w:t>
      </w:r>
      <w:r w:rsidRPr="00350558">
        <w:rPr>
          <w:sz w:val="28"/>
          <w:szCs w:val="28"/>
        </w:rPr>
        <w:t>.;</w:t>
      </w:r>
      <w:r w:rsidRPr="00350558">
        <w:rPr>
          <w:sz w:val="28"/>
          <w:szCs w:val="28"/>
          <w:lang w:val="en-US"/>
        </w:rPr>
        <w:t xml:space="preserve"> Huntley</w:t>
      </w:r>
      <w:r w:rsidRPr="00350558">
        <w:rPr>
          <w:sz w:val="28"/>
          <w:szCs w:val="28"/>
        </w:rPr>
        <w:t>, </w:t>
      </w:r>
      <w:r w:rsidRPr="00350558">
        <w:rPr>
          <w:sz w:val="28"/>
          <w:szCs w:val="28"/>
          <w:lang w:val="en-US"/>
        </w:rPr>
        <w:t>S</w:t>
      </w:r>
      <w:r w:rsidRPr="00350558">
        <w:rPr>
          <w:sz w:val="28"/>
          <w:szCs w:val="28"/>
        </w:rPr>
        <w:t>.;</w:t>
      </w:r>
      <w:r w:rsidRPr="00350558">
        <w:rPr>
          <w:sz w:val="28"/>
          <w:szCs w:val="28"/>
          <w:lang w:val="en-US"/>
        </w:rPr>
        <w:t xml:space="preserve"> Morey</w:t>
      </w:r>
      <w:r w:rsidRPr="00350558">
        <w:rPr>
          <w:sz w:val="28"/>
          <w:szCs w:val="28"/>
        </w:rPr>
        <w:t>, </w:t>
      </w:r>
      <w:r w:rsidRPr="00350558">
        <w:rPr>
          <w:sz w:val="28"/>
          <w:szCs w:val="28"/>
          <w:lang w:val="en-US"/>
        </w:rPr>
        <w:t>V</w:t>
      </w:r>
      <w:r w:rsidRPr="00350558">
        <w:rPr>
          <w:sz w:val="28"/>
          <w:szCs w:val="28"/>
        </w:rPr>
        <w:t>.;</w:t>
      </w:r>
      <w:r w:rsidRPr="00350558">
        <w:rPr>
          <w:sz w:val="28"/>
          <w:szCs w:val="28"/>
          <w:lang w:val="en-US"/>
        </w:rPr>
        <w:t xml:space="preserve"> Ramsey</w:t>
      </w:r>
      <w:r w:rsidRPr="00350558">
        <w:rPr>
          <w:sz w:val="28"/>
          <w:szCs w:val="28"/>
        </w:rPr>
        <w:t>, </w:t>
      </w:r>
      <w:r w:rsidRPr="00350558">
        <w:rPr>
          <w:sz w:val="28"/>
          <w:szCs w:val="28"/>
          <w:lang w:val="en-US"/>
        </w:rPr>
        <w:t>S.</w:t>
      </w:r>
      <w:r w:rsidRPr="00350558">
        <w:rPr>
          <w:sz w:val="28"/>
          <w:szCs w:val="28"/>
        </w:rPr>
        <w:t>;</w:t>
      </w:r>
      <w:r w:rsidRPr="00350558">
        <w:rPr>
          <w:sz w:val="28"/>
          <w:szCs w:val="28"/>
          <w:lang w:val="en-US"/>
        </w:rPr>
        <w:t xml:space="preserve"> Richardson</w:t>
      </w:r>
      <w:r w:rsidRPr="00350558">
        <w:rPr>
          <w:sz w:val="28"/>
          <w:szCs w:val="28"/>
        </w:rPr>
        <w:t>, </w:t>
      </w:r>
      <w:r w:rsidRPr="00350558">
        <w:rPr>
          <w:sz w:val="28"/>
          <w:szCs w:val="28"/>
          <w:lang w:val="en-US"/>
        </w:rPr>
        <w:t>C</w:t>
      </w:r>
      <w:r w:rsidRPr="00350558">
        <w:rPr>
          <w:sz w:val="28"/>
          <w:szCs w:val="28"/>
        </w:rPr>
        <w:t>.;</w:t>
      </w:r>
      <w:r w:rsidRPr="00350558">
        <w:rPr>
          <w:sz w:val="28"/>
          <w:szCs w:val="28"/>
          <w:lang w:val="en-US"/>
        </w:rPr>
        <w:t xml:space="preserve"> Smith</w:t>
      </w:r>
      <w:r w:rsidRPr="00350558">
        <w:rPr>
          <w:sz w:val="28"/>
          <w:szCs w:val="28"/>
        </w:rPr>
        <w:t>, </w:t>
      </w:r>
      <w:r w:rsidRPr="00350558">
        <w:rPr>
          <w:sz w:val="28"/>
          <w:szCs w:val="28"/>
          <w:lang w:val="en-US"/>
        </w:rPr>
        <w:t>D</w:t>
      </w:r>
      <w:r w:rsidRPr="00350558">
        <w:rPr>
          <w:sz w:val="28"/>
          <w:szCs w:val="28"/>
        </w:rPr>
        <w:t>.</w:t>
      </w:r>
      <w:r w:rsidRPr="00350558">
        <w:rPr>
          <w:sz w:val="28"/>
          <w:szCs w:val="28"/>
          <w:lang w:val="en-US"/>
        </w:rPr>
        <w:t>J</w:t>
      </w:r>
      <w:r w:rsidRPr="00350558">
        <w:rPr>
          <w:sz w:val="28"/>
          <w:szCs w:val="28"/>
        </w:rPr>
        <w:t>.;</w:t>
      </w:r>
      <w:r w:rsidRPr="00350558">
        <w:rPr>
          <w:sz w:val="28"/>
          <w:szCs w:val="28"/>
          <w:lang w:val="en-US"/>
        </w:rPr>
        <w:t xml:space="preserve"> Sutton</w:t>
      </w:r>
      <w:r w:rsidRPr="00350558">
        <w:rPr>
          <w:sz w:val="28"/>
          <w:szCs w:val="28"/>
        </w:rPr>
        <w:t>, </w:t>
      </w:r>
      <w:r w:rsidRPr="00350558">
        <w:rPr>
          <w:sz w:val="28"/>
          <w:szCs w:val="28"/>
          <w:lang w:val="en-US"/>
        </w:rPr>
        <w:t>C</w:t>
      </w:r>
      <w:r w:rsidRPr="00350558">
        <w:rPr>
          <w:sz w:val="28"/>
          <w:szCs w:val="28"/>
        </w:rPr>
        <w:t>.;</w:t>
      </w:r>
      <w:r w:rsidRPr="00350558">
        <w:rPr>
          <w:sz w:val="28"/>
          <w:szCs w:val="28"/>
          <w:lang w:val="en-US"/>
        </w:rPr>
        <w:t xml:space="preserve"> Taylor</w:t>
      </w:r>
      <w:r w:rsidRPr="00350558">
        <w:rPr>
          <w:sz w:val="28"/>
          <w:szCs w:val="28"/>
        </w:rPr>
        <w:t>, </w:t>
      </w:r>
      <w:r w:rsidRPr="00350558">
        <w:rPr>
          <w:sz w:val="28"/>
          <w:szCs w:val="28"/>
          <w:lang w:val="en-US"/>
        </w:rPr>
        <w:t>M</w:t>
      </w:r>
      <w:r w:rsidRPr="00350558">
        <w:rPr>
          <w:sz w:val="28"/>
          <w:szCs w:val="28"/>
        </w:rPr>
        <w:t>.</w:t>
      </w:r>
      <w:r w:rsidRPr="00350558">
        <w:rPr>
          <w:sz w:val="28"/>
          <w:szCs w:val="28"/>
          <w:lang w:val="en-US"/>
        </w:rPr>
        <w:t xml:space="preserve">D. Survey of the Prevalence, Diagnosis and Treatment of  Dermatological Conditions in Small Animals in General Practice. </w:t>
      </w:r>
      <w:r w:rsidRPr="00350558">
        <w:rPr>
          <w:i/>
          <w:sz w:val="28"/>
          <w:szCs w:val="28"/>
          <w:lang w:val="en-US"/>
        </w:rPr>
        <w:t>Vet Rec.</w:t>
      </w:r>
      <w:r w:rsidRPr="00350558">
        <w:rPr>
          <w:sz w:val="28"/>
          <w:szCs w:val="28"/>
          <w:lang w:val="en-US"/>
        </w:rPr>
        <w:t xml:space="preserve"> 2006;158(16)</w:t>
      </w:r>
      <w:r w:rsidRPr="00350558">
        <w:rPr>
          <w:sz w:val="28"/>
          <w:szCs w:val="28"/>
        </w:rPr>
        <w:t>, рр </w:t>
      </w:r>
      <w:r w:rsidRPr="00350558">
        <w:rPr>
          <w:sz w:val="28"/>
          <w:szCs w:val="28"/>
          <w:lang w:val="en-US"/>
        </w:rPr>
        <w:t>533–</w:t>
      </w:r>
      <w:r w:rsidRPr="00350558">
        <w:rPr>
          <w:sz w:val="28"/>
          <w:szCs w:val="28"/>
        </w:rPr>
        <w:t>542</w:t>
      </w:r>
      <w:r w:rsidRPr="00350558">
        <w:rPr>
          <w:sz w:val="28"/>
          <w:szCs w:val="28"/>
          <w:lang w:val="en-US"/>
        </w:rPr>
        <w:t>.</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lang w:val="en-US"/>
        </w:rPr>
        <w:t>Seker</w:t>
      </w:r>
      <w:r w:rsidRPr="00350558">
        <w:rPr>
          <w:sz w:val="28"/>
          <w:szCs w:val="28"/>
        </w:rPr>
        <w:t>, </w:t>
      </w:r>
      <w:r w:rsidRPr="00350558">
        <w:rPr>
          <w:sz w:val="28"/>
          <w:szCs w:val="28"/>
          <w:lang w:val="en-US"/>
        </w:rPr>
        <w:t>E</w:t>
      </w:r>
      <w:r w:rsidRPr="00350558">
        <w:rPr>
          <w:sz w:val="28"/>
          <w:szCs w:val="28"/>
        </w:rPr>
        <w:t>.;</w:t>
      </w:r>
      <w:r w:rsidRPr="00350558">
        <w:rPr>
          <w:sz w:val="28"/>
          <w:szCs w:val="28"/>
          <w:lang w:val="en-US"/>
        </w:rPr>
        <w:t xml:space="preserve"> Dogan</w:t>
      </w:r>
      <w:r w:rsidRPr="00350558">
        <w:rPr>
          <w:sz w:val="28"/>
          <w:szCs w:val="28"/>
        </w:rPr>
        <w:t>, </w:t>
      </w:r>
      <w:r w:rsidRPr="00350558">
        <w:rPr>
          <w:sz w:val="28"/>
          <w:szCs w:val="28"/>
          <w:lang w:val="en-US"/>
        </w:rPr>
        <w:t>N</w:t>
      </w:r>
      <w:r w:rsidRPr="00350558">
        <w:rPr>
          <w:sz w:val="28"/>
          <w:szCs w:val="28"/>
        </w:rPr>
        <w:t>.</w:t>
      </w:r>
      <w:r w:rsidRPr="00350558">
        <w:rPr>
          <w:sz w:val="28"/>
          <w:szCs w:val="28"/>
          <w:lang w:val="en-US"/>
        </w:rPr>
        <w:t xml:space="preserve"> Isolation of Dermatophytes from Dogs and Cats with Suspected Dermatophytosis in Western Turkey. </w:t>
      </w:r>
      <w:r w:rsidRPr="00350558">
        <w:rPr>
          <w:i/>
          <w:sz w:val="28"/>
          <w:szCs w:val="28"/>
          <w:lang w:val="en-US"/>
        </w:rPr>
        <w:t>Prev Vet Med</w:t>
      </w:r>
      <w:r w:rsidRPr="00350558">
        <w:rPr>
          <w:sz w:val="28"/>
          <w:szCs w:val="28"/>
        </w:rPr>
        <w:t>, 2011,</w:t>
      </w:r>
      <w:r w:rsidRPr="00350558">
        <w:rPr>
          <w:sz w:val="28"/>
          <w:szCs w:val="28"/>
          <w:lang w:val="en-US"/>
        </w:rPr>
        <w:t xml:space="preserve"> 98</w:t>
      </w:r>
      <w:r w:rsidRPr="00350558">
        <w:rPr>
          <w:sz w:val="28"/>
          <w:szCs w:val="28"/>
        </w:rPr>
        <w:t>, рр </w:t>
      </w:r>
      <w:r w:rsidRPr="00350558">
        <w:rPr>
          <w:sz w:val="28"/>
          <w:szCs w:val="28"/>
          <w:lang w:val="en-US"/>
        </w:rPr>
        <w:t>46–51</w:t>
      </w:r>
      <w:r w:rsidRPr="00350558">
        <w:rPr>
          <w:sz w:val="28"/>
          <w:szCs w:val="28"/>
        </w:rPr>
        <w:t>.</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lang w:val="en-US"/>
        </w:rPr>
        <w:t>Cabanes</w:t>
      </w:r>
      <w:r w:rsidRPr="00350558">
        <w:rPr>
          <w:sz w:val="28"/>
          <w:szCs w:val="28"/>
        </w:rPr>
        <w:t>, </w:t>
      </w:r>
      <w:r w:rsidRPr="00350558">
        <w:rPr>
          <w:sz w:val="28"/>
          <w:szCs w:val="28"/>
          <w:lang w:val="en-US"/>
        </w:rPr>
        <w:t>F</w:t>
      </w:r>
      <w:r w:rsidRPr="00350558">
        <w:rPr>
          <w:sz w:val="28"/>
          <w:szCs w:val="28"/>
        </w:rPr>
        <w:t>.</w:t>
      </w:r>
      <w:r w:rsidRPr="00350558">
        <w:rPr>
          <w:sz w:val="28"/>
          <w:szCs w:val="28"/>
          <w:lang w:val="en-US"/>
        </w:rPr>
        <w:t xml:space="preserve">J. Dermatophytes in Domestic Animals. In: Biology of  Dermatophytes and other Keratinophilic Fungi. </w:t>
      </w:r>
      <w:r w:rsidRPr="00350558">
        <w:rPr>
          <w:i/>
          <w:sz w:val="28"/>
          <w:szCs w:val="28"/>
          <w:lang w:val="en-US"/>
        </w:rPr>
        <w:t>Rev Iberoam Micol</w:t>
      </w:r>
      <w:r w:rsidRPr="00350558">
        <w:rPr>
          <w:sz w:val="28"/>
          <w:szCs w:val="28"/>
          <w:lang w:val="en-US"/>
        </w:rPr>
        <w:t>. 2000</w:t>
      </w:r>
      <w:r w:rsidRPr="00350558">
        <w:rPr>
          <w:sz w:val="28"/>
          <w:szCs w:val="28"/>
        </w:rPr>
        <w:t xml:space="preserve">, </w:t>
      </w:r>
      <w:r w:rsidRPr="00350558">
        <w:rPr>
          <w:sz w:val="28"/>
          <w:szCs w:val="28"/>
          <w:lang w:val="en-US"/>
        </w:rPr>
        <w:t>17</w:t>
      </w:r>
      <w:r w:rsidRPr="00350558">
        <w:rPr>
          <w:sz w:val="28"/>
          <w:szCs w:val="28"/>
        </w:rPr>
        <w:t>, рр </w:t>
      </w:r>
      <w:r w:rsidRPr="00350558">
        <w:rPr>
          <w:sz w:val="28"/>
          <w:szCs w:val="28"/>
          <w:lang w:val="en-US"/>
        </w:rPr>
        <w:t>104–108</w:t>
      </w:r>
      <w:r w:rsidRPr="00350558">
        <w:rPr>
          <w:sz w:val="28"/>
          <w:szCs w:val="28"/>
        </w:rPr>
        <w:t>.</w:t>
      </w:r>
    </w:p>
    <w:p w:rsidR="00A3677F" w:rsidRPr="00350558" w:rsidRDefault="00A3677F" w:rsidP="00A3677F">
      <w:pPr>
        <w:pStyle w:val="a5"/>
        <w:numPr>
          <w:ilvl w:val="0"/>
          <w:numId w:val="25"/>
        </w:numPr>
        <w:tabs>
          <w:tab w:val="left" w:pos="1276"/>
        </w:tabs>
        <w:spacing w:line="360" w:lineRule="auto"/>
        <w:ind w:left="0" w:firstLine="709"/>
        <w:jc w:val="both"/>
        <w:rPr>
          <w:sz w:val="28"/>
          <w:szCs w:val="28"/>
          <w:lang w:val="en-US"/>
        </w:rPr>
      </w:pPr>
      <w:r w:rsidRPr="00350558">
        <w:rPr>
          <w:sz w:val="28"/>
          <w:szCs w:val="28"/>
          <w:lang w:val="en-US"/>
        </w:rPr>
        <w:lastRenderedPageBreak/>
        <w:t>Amor</w:t>
      </w:r>
      <w:r w:rsidRPr="00350558">
        <w:rPr>
          <w:sz w:val="28"/>
          <w:szCs w:val="28"/>
        </w:rPr>
        <w:t>, </w:t>
      </w:r>
      <w:r w:rsidRPr="00350558">
        <w:rPr>
          <w:sz w:val="28"/>
          <w:szCs w:val="28"/>
          <w:lang w:val="en-US"/>
        </w:rPr>
        <w:t>E</w:t>
      </w:r>
      <w:r w:rsidRPr="00350558">
        <w:rPr>
          <w:sz w:val="28"/>
          <w:szCs w:val="28"/>
        </w:rPr>
        <w:t>.;</w:t>
      </w:r>
      <w:r w:rsidRPr="00350558">
        <w:rPr>
          <w:sz w:val="28"/>
          <w:szCs w:val="28"/>
          <w:lang w:val="en-US"/>
        </w:rPr>
        <w:t xml:space="preserve"> Gutierrez</w:t>
      </w:r>
      <w:r w:rsidRPr="00350558">
        <w:rPr>
          <w:sz w:val="28"/>
          <w:szCs w:val="28"/>
        </w:rPr>
        <w:t>, </w:t>
      </w:r>
      <w:r w:rsidRPr="00350558">
        <w:rPr>
          <w:sz w:val="28"/>
          <w:szCs w:val="28"/>
          <w:lang w:val="en-US"/>
        </w:rPr>
        <w:t>M</w:t>
      </w:r>
      <w:r w:rsidRPr="00350558">
        <w:rPr>
          <w:sz w:val="28"/>
          <w:szCs w:val="28"/>
        </w:rPr>
        <w:t>.</w:t>
      </w:r>
      <w:r w:rsidRPr="00350558">
        <w:rPr>
          <w:sz w:val="28"/>
          <w:szCs w:val="28"/>
          <w:lang w:val="en-US"/>
        </w:rPr>
        <w:t>J</w:t>
      </w:r>
      <w:r w:rsidRPr="00350558">
        <w:rPr>
          <w:sz w:val="28"/>
          <w:szCs w:val="28"/>
        </w:rPr>
        <w:t>.;</w:t>
      </w:r>
      <w:r w:rsidRPr="00350558">
        <w:rPr>
          <w:sz w:val="28"/>
          <w:szCs w:val="28"/>
          <w:lang w:val="en-US"/>
        </w:rPr>
        <w:t xml:space="preserve"> Lamoneda</w:t>
      </w:r>
      <w:r w:rsidRPr="00350558">
        <w:rPr>
          <w:sz w:val="28"/>
          <w:szCs w:val="28"/>
        </w:rPr>
        <w:t>, </w:t>
      </w:r>
      <w:r w:rsidRPr="00350558">
        <w:rPr>
          <w:sz w:val="28"/>
          <w:szCs w:val="28"/>
          <w:lang w:val="en-US"/>
        </w:rPr>
        <w:t>C</w:t>
      </w:r>
      <w:r w:rsidRPr="00350558">
        <w:rPr>
          <w:sz w:val="28"/>
          <w:szCs w:val="28"/>
        </w:rPr>
        <w:t>.;</w:t>
      </w:r>
      <w:r w:rsidRPr="00350558">
        <w:rPr>
          <w:sz w:val="28"/>
          <w:szCs w:val="28"/>
          <w:lang w:val="en-US"/>
        </w:rPr>
        <w:t xml:space="preserve"> Del Palacio</w:t>
      </w:r>
      <w:r w:rsidRPr="00350558">
        <w:rPr>
          <w:sz w:val="28"/>
          <w:szCs w:val="28"/>
        </w:rPr>
        <w:t>, </w:t>
      </w:r>
      <w:r w:rsidRPr="00350558">
        <w:rPr>
          <w:sz w:val="28"/>
          <w:szCs w:val="28"/>
          <w:lang w:val="en-US"/>
        </w:rPr>
        <w:t>A,</w:t>
      </w:r>
      <w:r w:rsidRPr="00350558">
        <w:rPr>
          <w:sz w:val="28"/>
          <w:szCs w:val="28"/>
        </w:rPr>
        <w:t xml:space="preserve">; </w:t>
      </w:r>
      <w:r w:rsidRPr="00350558">
        <w:rPr>
          <w:sz w:val="28"/>
          <w:szCs w:val="28"/>
          <w:lang w:val="en-US"/>
        </w:rPr>
        <w:t>Pereiro</w:t>
      </w:r>
      <w:r w:rsidRPr="00350558">
        <w:rPr>
          <w:sz w:val="28"/>
          <w:szCs w:val="28"/>
        </w:rPr>
        <w:t>, </w:t>
      </w:r>
      <w:r w:rsidRPr="00350558">
        <w:rPr>
          <w:sz w:val="28"/>
          <w:szCs w:val="28"/>
          <w:lang w:val="en-US"/>
        </w:rPr>
        <w:t xml:space="preserve">M. Terbinafine Treatment of Trichophyton Equinum Infection in a Child. </w:t>
      </w:r>
      <w:r w:rsidRPr="00350558">
        <w:rPr>
          <w:i/>
          <w:sz w:val="28"/>
          <w:szCs w:val="28"/>
          <w:lang w:val="en-US"/>
        </w:rPr>
        <w:t>Clin Exp Dermatol.</w:t>
      </w:r>
      <w:r w:rsidRPr="00350558">
        <w:rPr>
          <w:sz w:val="28"/>
          <w:szCs w:val="28"/>
          <w:lang w:val="en-US"/>
        </w:rPr>
        <w:t xml:space="preserve"> 2001, 26</w:t>
      </w:r>
      <w:r w:rsidRPr="00350558">
        <w:rPr>
          <w:sz w:val="28"/>
          <w:szCs w:val="28"/>
        </w:rPr>
        <w:t>, рр </w:t>
      </w:r>
      <w:r w:rsidRPr="00350558">
        <w:rPr>
          <w:sz w:val="28"/>
          <w:szCs w:val="28"/>
          <w:lang w:val="en-US"/>
        </w:rPr>
        <w:t>285.</w:t>
      </w:r>
    </w:p>
    <w:p w:rsidR="00A3677F" w:rsidRPr="00350558" w:rsidRDefault="00A3677F" w:rsidP="00A3677F">
      <w:pPr>
        <w:pStyle w:val="a5"/>
        <w:numPr>
          <w:ilvl w:val="0"/>
          <w:numId w:val="25"/>
        </w:numPr>
        <w:tabs>
          <w:tab w:val="left" w:pos="1276"/>
        </w:tabs>
        <w:spacing w:line="360" w:lineRule="auto"/>
        <w:ind w:left="0" w:firstLine="709"/>
        <w:jc w:val="both"/>
        <w:rPr>
          <w:sz w:val="28"/>
          <w:szCs w:val="28"/>
          <w:lang w:val="en-US"/>
        </w:rPr>
      </w:pPr>
      <w:r w:rsidRPr="00350558">
        <w:rPr>
          <w:sz w:val="28"/>
          <w:szCs w:val="28"/>
          <w:lang w:val="en-US"/>
        </w:rPr>
        <w:t>Kano</w:t>
      </w:r>
      <w:r w:rsidRPr="00350558">
        <w:rPr>
          <w:sz w:val="28"/>
          <w:szCs w:val="28"/>
        </w:rPr>
        <w:t>, </w:t>
      </w:r>
      <w:r w:rsidRPr="00350558">
        <w:rPr>
          <w:sz w:val="28"/>
          <w:szCs w:val="28"/>
          <w:lang w:val="en-US"/>
        </w:rPr>
        <w:t>R</w:t>
      </w:r>
      <w:r w:rsidRPr="00350558">
        <w:rPr>
          <w:sz w:val="28"/>
          <w:szCs w:val="28"/>
        </w:rPr>
        <w:t>.;</w:t>
      </w:r>
      <w:r w:rsidRPr="00350558">
        <w:rPr>
          <w:sz w:val="28"/>
          <w:szCs w:val="28"/>
          <w:lang w:val="en-US"/>
        </w:rPr>
        <w:t xml:space="preserve"> Hirai</w:t>
      </w:r>
      <w:r w:rsidRPr="00350558">
        <w:rPr>
          <w:sz w:val="28"/>
          <w:szCs w:val="28"/>
        </w:rPr>
        <w:t>, </w:t>
      </w:r>
      <w:r w:rsidRPr="00350558">
        <w:rPr>
          <w:sz w:val="28"/>
          <w:szCs w:val="28"/>
          <w:lang w:val="en-US"/>
        </w:rPr>
        <w:t>A.</w:t>
      </w:r>
      <w:r w:rsidRPr="00350558">
        <w:rPr>
          <w:sz w:val="28"/>
          <w:szCs w:val="28"/>
        </w:rPr>
        <w:t>;</w:t>
      </w:r>
      <w:r w:rsidRPr="00350558">
        <w:rPr>
          <w:sz w:val="28"/>
          <w:szCs w:val="28"/>
          <w:lang w:val="en-US"/>
        </w:rPr>
        <w:t xml:space="preserve"> Yoshiike</w:t>
      </w:r>
      <w:r w:rsidRPr="00350558">
        <w:rPr>
          <w:sz w:val="28"/>
          <w:szCs w:val="28"/>
        </w:rPr>
        <w:t>, </w:t>
      </w:r>
      <w:r w:rsidRPr="00350558">
        <w:rPr>
          <w:sz w:val="28"/>
          <w:szCs w:val="28"/>
          <w:lang w:val="en-US"/>
        </w:rPr>
        <w:t>M.</w:t>
      </w:r>
      <w:r w:rsidRPr="00350558">
        <w:rPr>
          <w:sz w:val="28"/>
          <w:szCs w:val="28"/>
        </w:rPr>
        <w:t>;</w:t>
      </w:r>
      <w:r w:rsidRPr="00350558">
        <w:rPr>
          <w:sz w:val="28"/>
          <w:szCs w:val="28"/>
          <w:lang w:val="en-US"/>
        </w:rPr>
        <w:t xml:space="preserve"> Nagata</w:t>
      </w:r>
      <w:r w:rsidRPr="00350558">
        <w:rPr>
          <w:sz w:val="28"/>
          <w:szCs w:val="28"/>
        </w:rPr>
        <w:t>, </w:t>
      </w:r>
      <w:r w:rsidRPr="00350558">
        <w:rPr>
          <w:sz w:val="28"/>
          <w:szCs w:val="28"/>
          <w:lang w:val="en-US"/>
        </w:rPr>
        <w:t>M</w:t>
      </w:r>
      <w:r w:rsidRPr="00350558">
        <w:rPr>
          <w:sz w:val="28"/>
          <w:szCs w:val="28"/>
        </w:rPr>
        <w:t>.;</w:t>
      </w:r>
      <w:r w:rsidRPr="00350558">
        <w:rPr>
          <w:sz w:val="28"/>
          <w:szCs w:val="28"/>
          <w:lang w:val="en-US"/>
        </w:rPr>
        <w:t xml:space="preserve"> Nakamura</w:t>
      </w:r>
      <w:r w:rsidRPr="00350558">
        <w:rPr>
          <w:sz w:val="28"/>
          <w:szCs w:val="28"/>
        </w:rPr>
        <w:t>, </w:t>
      </w:r>
      <w:r w:rsidRPr="00350558">
        <w:rPr>
          <w:sz w:val="28"/>
          <w:szCs w:val="28"/>
          <w:lang w:val="en-US"/>
        </w:rPr>
        <w:t>Y</w:t>
      </w:r>
      <w:r w:rsidRPr="00350558">
        <w:rPr>
          <w:sz w:val="28"/>
          <w:szCs w:val="28"/>
        </w:rPr>
        <w:t>.;</w:t>
      </w:r>
      <w:r w:rsidRPr="00350558">
        <w:rPr>
          <w:sz w:val="28"/>
          <w:szCs w:val="28"/>
          <w:lang w:val="en-US"/>
        </w:rPr>
        <w:t xml:space="preserve"> Watanabe</w:t>
      </w:r>
      <w:r w:rsidRPr="00350558">
        <w:rPr>
          <w:sz w:val="28"/>
          <w:szCs w:val="28"/>
        </w:rPr>
        <w:t>, </w:t>
      </w:r>
      <w:r w:rsidRPr="00350558">
        <w:rPr>
          <w:sz w:val="28"/>
          <w:szCs w:val="28"/>
          <w:lang w:val="en-US"/>
        </w:rPr>
        <w:t>S.</w:t>
      </w:r>
      <w:r w:rsidRPr="00350558">
        <w:rPr>
          <w:sz w:val="28"/>
          <w:szCs w:val="28"/>
        </w:rPr>
        <w:t>;</w:t>
      </w:r>
      <w:r w:rsidRPr="00350558">
        <w:rPr>
          <w:sz w:val="28"/>
          <w:szCs w:val="28"/>
          <w:lang w:val="en-US"/>
        </w:rPr>
        <w:t xml:space="preserve"> Hasegawa</w:t>
      </w:r>
      <w:r w:rsidRPr="00350558">
        <w:rPr>
          <w:sz w:val="28"/>
          <w:szCs w:val="28"/>
        </w:rPr>
        <w:t>, </w:t>
      </w:r>
      <w:r w:rsidRPr="00350558">
        <w:rPr>
          <w:sz w:val="28"/>
          <w:szCs w:val="28"/>
          <w:lang w:val="en-US"/>
        </w:rPr>
        <w:t xml:space="preserve">A. Molecular Identification of Trichophyton Rubrum Isolate from a Dog by Chitin Synthase 1 (CHS1) Gene Analysis. </w:t>
      </w:r>
      <w:r w:rsidRPr="00350558">
        <w:rPr>
          <w:i/>
          <w:sz w:val="28"/>
          <w:szCs w:val="28"/>
          <w:lang w:val="en-US"/>
        </w:rPr>
        <w:t>Med Mycol</w:t>
      </w:r>
      <w:r w:rsidRPr="00350558">
        <w:rPr>
          <w:sz w:val="28"/>
          <w:szCs w:val="28"/>
          <w:lang w:val="en-US"/>
        </w:rPr>
        <w:t>.</w:t>
      </w:r>
      <w:r w:rsidRPr="00350558">
        <w:rPr>
          <w:sz w:val="28"/>
          <w:szCs w:val="28"/>
        </w:rPr>
        <w:t>,</w:t>
      </w:r>
      <w:r w:rsidRPr="00350558">
        <w:rPr>
          <w:sz w:val="28"/>
          <w:szCs w:val="28"/>
          <w:lang w:val="en-US"/>
        </w:rPr>
        <w:t xml:space="preserve"> 2002</w:t>
      </w:r>
      <w:r w:rsidRPr="00350558">
        <w:rPr>
          <w:sz w:val="28"/>
          <w:szCs w:val="28"/>
        </w:rPr>
        <w:t xml:space="preserve">, </w:t>
      </w:r>
      <w:r w:rsidRPr="00350558">
        <w:rPr>
          <w:sz w:val="28"/>
          <w:szCs w:val="28"/>
          <w:lang w:val="en-US"/>
        </w:rPr>
        <w:t>40</w:t>
      </w:r>
      <w:r w:rsidRPr="00350558">
        <w:rPr>
          <w:sz w:val="28"/>
          <w:szCs w:val="28"/>
        </w:rPr>
        <w:t>, рр </w:t>
      </w:r>
      <w:r w:rsidRPr="00350558">
        <w:rPr>
          <w:sz w:val="28"/>
          <w:szCs w:val="28"/>
          <w:lang w:val="en-US"/>
        </w:rPr>
        <w:t>439–442.</w:t>
      </w:r>
    </w:p>
    <w:p w:rsidR="00A3677F" w:rsidRPr="00350558" w:rsidRDefault="00A3677F" w:rsidP="00A3677F">
      <w:pPr>
        <w:pStyle w:val="a5"/>
        <w:numPr>
          <w:ilvl w:val="0"/>
          <w:numId w:val="25"/>
        </w:numPr>
        <w:tabs>
          <w:tab w:val="left" w:pos="1276"/>
        </w:tabs>
        <w:spacing w:line="360" w:lineRule="auto"/>
        <w:ind w:left="0" w:firstLine="709"/>
        <w:jc w:val="both"/>
        <w:rPr>
          <w:i/>
          <w:sz w:val="28"/>
          <w:szCs w:val="28"/>
          <w:lang w:val="en-US"/>
        </w:rPr>
      </w:pPr>
      <w:r w:rsidRPr="00350558">
        <w:rPr>
          <w:sz w:val="28"/>
          <w:szCs w:val="28"/>
          <w:lang w:val="en-US"/>
        </w:rPr>
        <w:t>Moraru</w:t>
      </w:r>
      <w:r w:rsidRPr="00350558">
        <w:rPr>
          <w:sz w:val="28"/>
          <w:szCs w:val="28"/>
        </w:rPr>
        <w:t>, </w:t>
      </w:r>
      <w:r w:rsidRPr="00350558">
        <w:rPr>
          <w:sz w:val="28"/>
          <w:szCs w:val="28"/>
          <w:lang w:val="en-US"/>
        </w:rPr>
        <w:t>R.</w:t>
      </w:r>
      <w:r w:rsidRPr="00350558">
        <w:rPr>
          <w:sz w:val="28"/>
          <w:szCs w:val="28"/>
        </w:rPr>
        <w:t xml:space="preserve">; </w:t>
      </w:r>
      <w:r w:rsidRPr="00350558">
        <w:rPr>
          <w:sz w:val="28"/>
          <w:szCs w:val="28"/>
          <w:lang w:val="en-US"/>
        </w:rPr>
        <w:t>Chermette</w:t>
      </w:r>
      <w:r w:rsidRPr="00350558">
        <w:rPr>
          <w:sz w:val="28"/>
          <w:szCs w:val="28"/>
        </w:rPr>
        <w:t>, </w:t>
      </w:r>
      <w:r w:rsidRPr="00350558">
        <w:rPr>
          <w:sz w:val="28"/>
          <w:szCs w:val="28"/>
          <w:lang w:val="en-US"/>
        </w:rPr>
        <w:t>R.</w:t>
      </w:r>
      <w:r w:rsidRPr="00350558">
        <w:rPr>
          <w:sz w:val="28"/>
          <w:szCs w:val="28"/>
        </w:rPr>
        <w:t>;</w:t>
      </w:r>
      <w:r w:rsidRPr="00350558">
        <w:rPr>
          <w:sz w:val="28"/>
          <w:szCs w:val="28"/>
          <w:lang w:val="en-US"/>
        </w:rPr>
        <w:t xml:space="preserve"> Guillot</w:t>
      </w:r>
      <w:r w:rsidRPr="00350558">
        <w:rPr>
          <w:sz w:val="28"/>
          <w:szCs w:val="28"/>
        </w:rPr>
        <w:t>, </w:t>
      </w:r>
      <w:r w:rsidRPr="00350558">
        <w:rPr>
          <w:sz w:val="28"/>
          <w:szCs w:val="28"/>
          <w:lang w:val="en-US"/>
        </w:rPr>
        <w:t>J. S</w:t>
      </w:r>
      <w:r w:rsidRPr="00350558">
        <w:rPr>
          <w:i/>
          <w:sz w:val="28"/>
          <w:szCs w:val="28"/>
          <w:lang w:val="en-US"/>
        </w:rPr>
        <w:t>uperficial Mycoses in Dogs and Cats.</w:t>
      </w:r>
      <w:r w:rsidRPr="00350558">
        <w:rPr>
          <w:i/>
          <w:sz w:val="28"/>
          <w:szCs w:val="28"/>
        </w:rPr>
        <w:t xml:space="preserve"> </w:t>
      </w:r>
      <w:r w:rsidRPr="00350558">
        <w:rPr>
          <w:sz w:val="28"/>
          <w:szCs w:val="28"/>
          <w:lang w:val="en-US"/>
        </w:rPr>
        <w:t>In: Singh K., Srivastava N. (eds) Recent Trends in Human and Animal Mycology</w:t>
      </w:r>
      <w:r w:rsidRPr="00350558">
        <w:rPr>
          <w:sz w:val="28"/>
          <w:szCs w:val="28"/>
        </w:rPr>
        <w:t xml:space="preserve">, </w:t>
      </w:r>
      <w:r w:rsidRPr="00350558">
        <w:rPr>
          <w:sz w:val="28"/>
          <w:szCs w:val="28"/>
          <w:lang w:val="en-US"/>
        </w:rPr>
        <w:t>2019</w:t>
      </w:r>
      <w:r w:rsidRPr="00350558">
        <w:rPr>
          <w:sz w:val="28"/>
          <w:szCs w:val="28"/>
        </w:rPr>
        <w:t>,</w:t>
      </w:r>
      <w:r w:rsidRPr="00350558">
        <w:rPr>
          <w:sz w:val="28"/>
          <w:szCs w:val="28"/>
          <w:lang w:val="en-US"/>
        </w:rPr>
        <w:t xml:space="preserve"> pp</w:t>
      </w:r>
      <w:r w:rsidRPr="00350558">
        <w:rPr>
          <w:sz w:val="28"/>
          <w:szCs w:val="28"/>
        </w:rPr>
        <w:t> </w:t>
      </w:r>
      <w:r w:rsidRPr="00350558">
        <w:rPr>
          <w:sz w:val="28"/>
          <w:szCs w:val="28"/>
          <w:lang w:val="en-US"/>
        </w:rPr>
        <w:t>27–45</w:t>
      </w:r>
      <w:r w:rsidRPr="00350558">
        <w:rPr>
          <w:sz w:val="28"/>
          <w:szCs w:val="28"/>
        </w:rPr>
        <w:t>.</w:t>
      </w:r>
    </w:p>
    <w:p w:rsidR="00A3677F" w:rsidRPr="00350558" w:rsidRDefault="00A3677F" w:rsidP="00A3677F">
      <w:pPr>
        <w:pStyle w:val="a5"/>
        <w:numPr>
          <w:ilvl w:val="0"/>
          <w:numId w:val="25"/>
        </w:numPr>
        <w:tabs>
          <w:tab w:val="left" w:pos="1276"/>
        </w:tabs>
        <w:spacing w:line="360" w:lineRule="auto"/>
        <w:ind w:left="0" w:firstLine="709"/>
        <w:jc w:val="both"/>
        <w:rPr>
          <w:sz w:val="28"/>
          <w:szCs w:val="28"/>
          <w:lang w:val="en-US"/>
        </w:rPr>
      </w:pPr>
      <w:r w:rsidRPr="00350558">
        <w:rPr>
          <w:sz w:val="28"/>
          <w:szCs w:val="28"/>
          <w:lang w:val="en-US"/>
        </w:rPr>
        <w:t>Gräser</w:t>
      </w:r>
      <w:r w:rsidRPr="00350558">
        <w:rPr>
          <w:sz w:val="28"/>
          <w:szCs w:val="28"/>
        </w:rPr>
        <w:t>, </w:t>
      </w:r>
      <w:r w:rsidRPr="00350558">
        <w:rPr>
          <w:sz w:val="28"/>
          <w:szCs w:val="28"/>
          <w:lang w:val="en-US"/>
        </w:rPr>
        <w:t>Y</w:t>
      </w:r>
      <w:r w:rsidRPr="00350558">
        <w:rPr>
          <w:sz w:val="28"/>
          <w:szCs w:val="28"/>
        </w:rPr>
        <w:t>.;</w:t>
      </w:r>
      <w:r w:rsidRPr="00350558">
        <w:rPr>
          <w:sz w:val="28"/>
          <w:szCs w:val="28"/>
          <w:lang w:val="en-US"/>
        </w:rPr>
        <w:t xml:space="preserve"> De Hoog</w:t>
      </w:r>
      <w:r w:rsidRPr="00350558">
        <w:rPr>
          <w:sz w:val="28"/>
          <w:szCs w:val="28"/>
        </w:rPr>
        <w:t>, </w:t>
      </w:r>
      <w:r w:rsidRPr="00350558">
        <w:rPr>
          <w:sz w:val="28"/>
          <w:szCs w:val="28"/>
          <w:lang w:val="en-US"/>
        </w:rPr>
        <w:t>S</w:t>
      </w:r>
      <w:r w:rsidRPr="00350558">
        <w:rPr>
          <w:sz w:val="28"/>
          <w:szCs w:val="28"/>
        </w:rPr>
        <w:t>.;</w:t>
      </w:r>
      <w:r w:rsidRPr="00350558">
        <w:rPr>
          <w:sz w:val="28"/>
          <w:szCs w:val="28"/>
          <w:lang w:val="en-US"/>
        </w:rPr>
        <w:t xml:space="preserve"> Summerbell</w:t>
      </w:r>
      <w:r w:rsidRPr="00350558">
        <w:rPr>
          <w:sz w:val="28"/>
          <w:szCs w:val="28"/>
        </w:rPr>
        <w:t>, </w:t>
      </w:r>
      <w:r w:rsidRPr="00350558">
        <w:rPr>
          <w:sz w:val="28"/>
          <w:szCs w:val="28"/>
          <w:lang w:val="en-US"/>
        </w:rPr>
        <w:t>R</w:t>
      </w:r>
      <w:r w:rsidRPr="00350558">
        <w:rPr>
          <w:sz w:val="28"/>
          <w:szCs w:val="28"/>
        </w:rPr>
        <w:t>.</w:t>
      </w:r>
      <w:r w:rsidRPr="00350558">
        <w:rPr>
          <w:sz w:val="28"/>
          <w:szCs w:val="28"/>
          <w:lang w:val="en-US"/>
        </w:rPr>
        <w:t>C. Dermatophytes: Recognizing Species of Clonal Fungi.</w:t>
      </w:r>
      <w:r w:rsidRPr="00350558">
        <w:rPr>
          <w:i/>
          <w:sz w:val="28"/>
          <w:szCs w:val="28"/>
          <w:lang w:val="en-US"/>
        </w:rPr>
        <w:t xml:space="preserve"> Med Mycol.</w:t>
      </w:r>
      <w:r w:rsidRPr="00350558">
        <w:rPr>
          <w:i/>
          <w:sz w:val="28"/>
          <w:szCs w:val="28"/>
        </w:rPr>
        <w:t>,</w:t>
      </w:r>
      <w:r w:rsidRPr="00350558">
        <w:rPr>
          <w:i/>
          <w:sz w:val="28"/>
          <w:szCs w:val="28"/>
          <w:lang w:val="en-US"/>
        </w:rPr>
        <w:t xml:space="preserve"> </w:t>
      </w:r>
      <w:r w:rsidRPr="00350558">
        <w:rPr>
          <w:sz w:val="28"/>
          <w:szCs w:val="28"/>
          <w:lang w:val="en-US"/>
        </w:rPr>
        <w:t>2006</w:t>
      </w:r>
      <w:r w:rsidRPr="00350558">
        <w:rPr>
          <w:sz w:val="28"/>
          <w:szCs w:val="28"/>
        </w:rPr>
        <w:t xml:space="preserve">, </w:t>
      </w:r>
      <w:r w:rsidRPr="00350558">
        <w:rPr>
          <w:sz w:val="28"/>
          <w:szCs w:val="28"/>
          <w:lang w:val="en-US"/>
        </w:rPr>
        <w:t>44</w:t>
      </w:r>
      <w:r w:rsidRPr="00350558">
        <w:rPr>
          <w:sz w:val="28"/>
          <w:szCs w:val="28"/>
        </w:rPr>
        <w:t>, рр </w:t>
      </w:r>
      <w:r w:rsidRPr="00350558">
        <w:rPr>
          <w:sz w:val="28"/>
          <w:szCs w:val="28"/>
          <w:lang w:val="en-US"/>
        </w:rPr>
        <w:t>199–209.</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Кузнецов, А.Ф. </w:t>
      </w:r>
      <w:r w:rsidRPr="00350558">
        <w:rPr>
          <w:i/>
          <w:sz w:val="28"/>
          <w:szCs w:val="28"/>
        </w:rPr>
        <w:t>Ветеринарная Микология.</w:t>
      </w:r>
      <w:r w:rsidRPr="00350558">
        <w:rPr>
          <w:sz w:val="28"/>
          <w:szCs w:val="28"/>
        </w:rPr>
        <w:t xml:space="preserve"> «Лань»: СПб., 2001; 416 с. </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lang w:val="en-US"/>
        </w:rPr>
        <w:t>Copetti</w:t>
      </w:r>
      <w:r w:rsidRPr="00350558">
        <w:rPr>
          <w:sz w:val="28"/>
          <w:szCs w:val="28"/>
        </w:rPr>
        <w:t>, </w:t>
      </w:r>
      <w:r w:rsidRPr="00350558">
        <w:rPr>
          <w:sz w:val="28"/>
          <w:szCs w:val="28"/>
          <w:lang w:val="en-US"/>
        </w:rPr>
        <w:t>M</w:t>
      </w:r>
      <w:r w:rsidRPr="00350558">
        <w:rPr>
          <w:sz w:val="28"/>
          <w:szCs w:val="28"/>
        </w:rPr>
        <w:t>.</w:t>
      </w:r>
      <w:r w:rsidRPr="00350558">
        <w:rPr>
          <w:sz w:val="28"/>
          <w:szCs w:val="28"/>
          <w:lang w:val="en-US"/>
        </w:rPr>
        <w:t>V</w:t>
      </w:r>
      <w:r w:rsidRPr="00350558">
        <w:rPr>
          <w:sz w:val="28"/>
          <w:szCs w:val="28"/>
        </w:rPr>
        <w:t xml:space="preserve">.; </w:t>
      </w:r>
      <w:r w:rsidRPr="00350558">
        <w:rPr>
          <w:sz w:val="28"/>
          <w:szCs w:val="28"/>
          <w:lang w:val="en-US"/>
        </w:rPr>
        <w:t>Santurio</w:t>
      </w:r>
      <w:r w:rsidRPr="00350558">
        <w:rPr>
          <w:sz w:val="28"/>
          <w:szCs w:val="28"/>
        </w:rPr>
        <w:t>, </w:t>
      </w:r>
      <w:r w:rsidRPr="00350558">
        <w:rPr>
          <w:sz w:val="28"/>
          <w:szCs w:val="28"/>
          <w:lang w:val="en-US"/>
        </w:rPr>
        <w:t>J</w:t>
      </w:r>
      <w:r w:rsidRPr="00350558">
        <w:rPr>
          <w:sz w:val="28"/>
          <w:szCs w:val="28"/>
        </w:rPr>
        <w:t>.</w:t>
      </w:r>
      <w:r w:rsidRPr="00350558">
        <w:rPr>
          <w:sz w:val="28"/>
          <w:szCs w:val="28"/>
          <w:lang w:val="en-US"/>
        </w:rPr>
        <w:t>M</w:t>
      </w:r>
      <w:r w:rsidRPr="00350558">
        <w:rPr>
          <w:sz w:val="28"/>
          <w:szCs w:val="28"/>
        </w:rPr>
        <w:t xml:space="preserve">.; </w:t>
      </w:r>
      <w:r w:rsidRPr="00350558">
        <w:rPr>
          <w:sz w:val="28"/>
          <w:szCs w:val="28"/>
          <w:lang w:val="en-US"/>
        </w:rPr>
        <w:t>Carvalheiro</w:t>
      </w:r>
      <w:r w:rsidRPr="00350558">
        <w:rPr>
          <w:sz w:val="28"/>
          <w:szCs w:val="28"/>
        </w:rPr>
        <w:t>, </w:t>
      </w:r>
      <w:r w:rsidRPr="00350558">
        <w:rPr>
          <w:sz w:val="28"/>
          <w:szCs w:val="28"/>
          <w:lang w:val="en-US"/>
        </w:rPr>
        <w:t>A</w:t>
      </w:r>
      <w:r w:rsidRPr="00350558">
        <w:rPr>
          <w:sz w:val="28"/>
          <w:szCs w:val="28"/>
        </w:rPr>
        <w:t>.</w:t>
      </w:r>
      <w:r w:rsidRPr="00350558">
        <w:rPr>
          <w:sz w:val="28"/>
          <w:szCs w:val="28"/>
          <w:lang w:val="en-US"/>
        </w:rPr>
        <w:t>S</w:t>
      </w:r>
      <w:r w:rsidRPr="00350558">
        <w:rPr>
          <w:sz w:val="28"/>
          <w:szCs w:val="28"/>
        </w:rPr>
        <w:t xml:space="preserve">.; </w:t>
      </w:r>
      <w:r w:rsidRPr="00350558">
        <w:rPr>
          <w:sz w:val="28"/>
          <w:szCs w:val="28"/>
          <w:lang w:val="en-US"/>
        </w:rPr>
        <w:t>Boeck</w:t>
      </w:r>
      <w:r w:rsidRPr="00350558">
        <w:rPr>
          <w:sz w:val="28"/>
          <w:szCs w:val="28"/>
        </w:rPr>
        <w:t>, </w:t>
      </w:r>
      <w:r w:rsidRPr="00350558">
        <w:rPr>
          <w:sz w:val="28"/>
          <w:szCs w:val="28"/>
          <w:lang w:val="en-US"/>
        </w:rPr>
        <w:t>A</w:t>
      </w:r>
      <w:r w:rsidRPr="00350558">
        <w:rPr>
          <w:sz w:val="28"/>
          <w:szCs w:val="28"/>
        </w:rPr>
        <w:t>.</w:t>
      </w:r>
      <w:r w:rsidRPr="00350558">
        <w:rPr>
          <w:sz w:val="28"/>
          <w:szCs w:val="28"/>
          <w:lang w:val="en-US"/>
        </w:rPr>
        <w:t>A</w:t>
      </w:r>
      <w:r w:rsidRPr="00350558">
        <w:rPr>
          <w:sz w:val="28"/>
          <w:szCs w:val="28"/>
        </w:rPr>
        <w:t xml:space="preserve">.; </w:t>
      </w:r>
      <w:r w:rsidRPr="00350558">
        <w:rPr>
          <w:sz w:val="28"/>
          <w:szCs w:val="28"/>
          <w:lang w:val="en-US"/>
        </w:rPr>
        <w:t>Argenta</w:t>
      </w:r>
      <w:r w:rsidRPr="00350558">
        <w:rPr>
          <w:sz w:val="28"/>
          <w:szCs w:val="28"/>
        </w:rPr>
        <w:t>, </w:t>
      </w:r>
      <w:r w:rsidRPr="00350558">
        <w:rPr>
          <w:sz w:val="28"/>
          <w:szCs w:val="28"/>
          <w:lang w:val="en-US"/>
        </w:rPr>
        <w:t>J</w:t>
      </w:r>
      <w:r w:rsidRPr="00350558">
        <w:rPr>
          <w:sz w:val="28"/>
          <w:szCs w:val="28"/>
        </w:rPr>
        <w:t>.</w:t>
      </w:r>
      <w:r w:rsidRPr="00350558">
        <w:rPr>
          <w:sz w:val="28"/>
          <w:szCs w:val="28"/>
          <w:lang w:val="en-US"/>
        </w:rPr>
        <w:t>S</w:t>
      </w:r>
      <w:r w:rsidRPr="00350558">
        <w:rPr>
          <w:sz w:val="28"/>
          <w:szCs w:val="28"/>
        </w:rPr>
        <w:t xml:space="preserve">.; </w:t>
      </w:r>
      <w:r w:rsidRPr="00350558">
        <w:rPr>
          <w:sz w:val="28"/>
          <w:szCs w:val="28"/>
          <w:lang w:val="en-US"/>
        </w:rPr>
        <w:t>Aguiar</w:t>
      </w:r>
      <w:r w:rsidRPr="00350558">
        <w:rPr>
          <w:sz w:val="28"/>
          <w:szCs w:val="28"/>
        </w:rPr>
        <w:t>, </w:t>
      </w:r>
      <w:r w:rsidRPr="00350558">
        <w:rPr>
          <w:sz w:val="28"/>
          <w:szCs w:val="28"/>
          <w:lang w:val="en-US"/>
        </w:rPr>
        <w:t>L</w:t>
      </w:r>
      <w:r w:rsidRPr="00350558">
        <w:rPr>
          <w:sz w:val="28"/>
          <w:szCs w:val="28"/>
        </w:rPr>
        <w:t>.</w:t>
      </w:r>
      <w:r w:rsidRPr="00350558">
        <w:rPr>
          <w:sz w:val="28"/>
          <w:szCs w:val="28"/>
          <w:lang w:val="en-US"/>
        </w:rPr>
        <w:t>C</w:t>
      </w:r>
      <w:r w:rsidRPr="00350558">
        <w:rPr>
          <w:sz w:val="28"/>
          <w:szCs w:val="28"/>
        </w:rPr>
        <w:t xml:space="preserve">.; </w:t>
      </w:r>
      <w:r w:rsidRPr="00350558">
        <w:rPr>
          <w:sz w:val="28"/>
          <w:szCs w:val="28"/>
          <w:lang w:val="en-US"/>
        </w:rPr>
        <w:t>Alves</w:t>
      </w:r>
      <w:r w:rsidRPr="00350558">
        <w:rPr>
          <w:sz w:val="28"/>
          <w:szCs w:val="28"/>
        </w:rPr>
        <w:t>, </w:t>
      </w:r>
      <w:r w:rsidRPr="00350558">
        <w:rPr>
          <w:sz w:val="28"/>
          <w:szCs w:val="28"/>
          <w:lang w:val="en-US"/>
        </w:rPr>
        <w:t>S</w:t>
      </w:r>
      <w:r w:rsidRPr="00350558">
        <w:rPr>
          <w:sz w:val="28"/>
          <w:szCs w:val="28"/>
        </w:rPr>
        <w:t>.</w:t>
      </w:r>
      <w:r w:rsidRPr="00350558">
        <w:rPr>
          <w:sz w:val="28"/>
          <w:szCs w:val="28"/>
          <w:lang w:val="en-US"/>
        </w:rPr>
        <w:t>H</w:t>
      </w:r>
      <w:r w:rsidRPr="00350558">
        <w:rPr>
          <w:sz w:val="28"/>
          <w:szCs w:val="28"/>
        </w:rPr>
        <w:t xml:space="preserve">. </w:t>
      </w:r>
      <w:r w:rsidRPr="00350558">
        <w:rPr>
          <w:sz w:val="28"/>
          <w:szCs w:val="28"/>
          <w:lang w:val="en-US"/>
        </w:rPr>
        <w:t xml:space="preserve">Dermatophytes isolated from dogs and cats suspected of dermatophytosis in southern Brazil. </w:t>
      </w:r>
      <w:r w:rsidRPr="00350558">
        <w:rPr>
          <w:i/>
          <w:sz w:val="28"/>
          <w:szCs w:val="28"/>
          <w:lang w:val="en-US"/>
        </w:rPr>
        <w:t>Acta Scientiae Veterinarie</w:t>
      </w:r>
      <w:r w:rsidRPr="00350558">
        <w:rPr>
          <w:sz w:val="28"/>
          <w:szCs w:val="28"/>
        </w:rPr>
        <w:t xml:space="preserve">, </w:t>
      </w:r>
      <w:r w:rsidRPr="00350558">
        <w:rPr>
          <w:sz w:val="28"/>
          <w:szCs w:val="28"/>
          <w:lang w:val="en-US"/>
        </w:rPr>
        <w:t>2006</w:t>
      </w:r>
      <w:r w:rsidRPr="00350558">
        <w:rPr>
          <w:sz w:val="28"/>
          <w:szCs w:val="28"/>
        </w:rPr>
        <w:t xml:space="preserve">, </w:t>
      </w:r>
      <w:r w:rsidRPr="00350558">
        <w:rPr>
          <w:sz w:val="28"/>
          <w:szCs w:val="28"/>
          <w:lang w:val="en-US"/>
        </w:rPr>
        <w:t>34</w:t>
      </w:r>
      <w:r w:rsidRPr="00350558">
        <w:rPr>
          <w:sz w:val="28"/>
          <w:szCs w:val="28"/>
        </w:rPr>
        <w:t>, рр </w:t>
      </w:r>
      <w:r w:rsidRPr="00350558">
        <w:rPr>
          <w:sz w:val="28"/>
          <w:szCs w:val="28"/>
          <w:lang w:val="en-US"/>
        </w:rPr>
        <w:t>119</w:t>
      </w:r>
      <w:r w:rsidRPr="00350558">
        <w:rPr>
          <w:sz w:val="28"/>
          <w:szCs w:val="28"/>
        </w:rPr>
        <w:t>.</w:t>
      </w:r>
    </w:p>
    <w:p w:rsidR="00A3677F" w:rsidRPr="00350558" w:rsidRDefault="00A3677F" w:rsidP="00A3677F">
      <w:pPr>
        <w:pStyle w:val="a5"/>
        <w:numPr>
          <w:ilvl w:val="0"/>
          <w:numId w:val="25"/>
        </w:numPr>
        <w:tabs>
          <w:tab w:val="left" w:pos="1276"/>
        </w:tabs>
        <w:spacing w:line="360" w:lineRule="auto"/>
        <w:ind w:left="0" w:firstLine="709"/>
        <w:jc w:val="both"/>
        <w:rPr>
          <w:sz w:val="28"/>
          <w:szCs w:val="28"/>
          <w:lang w:val="en-US"/>
        </w:rPr>
      </w:pPr>
      <w:r w:rsidRPr="00350558">
        <w:rPr>
          <w:sz w:val="28"/>
          <w:szCs w:val="28"/>
          <w:lang w:val="en-US"/>
        </w:rPr>
        <w:t>Descamps</w:t>
      </w:r>
      <w:r w:rsidRPr="00350558">
        <w:rPr>
          <w:sz w:val="28"/>
          <w:szCs w:val="28"/>
        </w:rPr>
        <w:t>, </w:t>
      </w:r>
      <w:r w:rsidRPr="00350558">
        <w:rPr>
          <w:sz w:val="28"/>
          <w:szCs w:val="28"/>
          <w:lang w:val="en-US"/>
        </w:rPr>
        <w:t>F</w:t>
      </w:r>
      <w:r w:rsidRPr="00350558">
        <w:rPr>
          <w:sz w:val="28"/>
          <w:szCs w:val="28"/>
        </w:rPr>
        <w:t>.;</w:t>
      </w:r>
      <w:r w:rsidRPr="00350558">
        <w:rPr>
          <w:sz w:val="28"/>
          <w:szCs w:val="28"/>
          <w:lang w:val="en-US"/>
        </w:rPr>
        <w:t xml:space="preserve"> Brouta</w:t>
      </w:r>
      <w:r w:rsidRPr="00350558">
        <w:rPr>
          <w:sz w:val="28"/>
          <w:szCs w:val="28"/>
        </w:rPr>
        <w:t>, </w:t>
      </w:r>
      <w:r w:rsidRPr="00350558">
        <w:rPr>
          <w:sz w:val="28"/>
          <w:szCs w:val="28"/>
          <w:lang w:val="en-US"/>
        </w:rPr>
        <w:t>F</w:t>
      </w:r>
      <w:r w:rsidRPr="00350558">
        <w:rPr>
          <w:sz w:val="28"/>
          <w:szCs w:val="28"/>
        </w:rPr>
        <w:t>.;</w:t>
      </w:r>
      <w:r w:rsidRPr="00350558">
        <w:rPr>
          <w:sz w:val="28"/>
          <w:szCs w:val="28"/>
          <w:lang w:val="en-US"/>
        </w:rPr>
        <w:t xml:space="preserve"> Vermout</w:t>
      </w:r>
      <w:r w:rsidRPr="00350558">
        <w:rPr>
          <w:sz w:val="28"/>
          <w:szCs w:val="28"/>
        </w:rPr>
        <w:t>, </w:t>
      </w:r>
      <w:r w:rsidRPr="00350558">
        <w:rPr>
          <w:sz w:val="28"/>
          <w:szCs w:val="28"/>
          <w:lang w:val="en-US"/>
        </w:rPr>
        <w:t>S</w:t>
      </w:r>
      <w:r w:rsidRPr="00350558">
        <w:rPr>
          <w:sz w:val="28"/>
          <w:szCs w:val="28"/>
        </w:rPr>
        <w:t>.;</w:t>
      </w:r>
      <w:r w:rsidRPr="00350558">
        <w:rPr>
          <w:sz w:val="28"/>
          <w:szCs w:val="28"/>
          <w:lang w:val="en-US"/>
        </w:rPr>
        <w:t xml:space="preserve"> Monod</w:t>
      </w:r>
      <w:r w:rsidRPr="00350558">
        <w:rPr>
          <w:sz w:val="28"/>
          <w:szCs w:val="28"/>
        </w:rPr>
        <w:t>, </w:t>
      </w:r>
      <w:r w:rsidRPr="00350558">
        <w:rPr>
          <w:sz w:val="28"/>
          <w:szCs w:val="28"/>
          <w:lang w:val="en-US"/>
        </w:rPr>
        <w:t>M</w:t>
      </w:r>
      <w:r w:rsidRPr="00350558">
        <w:rPr>
          <w:sz w:val="28"/>
          <w:szCs w:val="28"/>
        </w:rPr>
        <w:t>.;</w:t>
      </w:r>
      <w:r w:rsidRPr="00350558">
        <w:rPr>
          <w:sz w:val="28"/>
          <w:szCs w:val="28"/>
          <w:lang w:val="en-US"/>
        </w:rPr>
        <w:t xml:space="preserve"> Losson</w:t>
      </w:r>
      <w:r w:rsidRPr="00350558">
        <w:rPr>
          <w:sz w:val="28"/>
          <w:szCs w:val="28"/>
        </w:rPr>
        <w:t>, </w:t>
      </w:r>
      <w:r w:rsidRPr="00350558">
        <w:rPr>
          <w:sz w:val="28"/>
          <w:szCs w:val="28"/>
          <w:lang w:val="en-US"/>
        </w:rPr>
        <w:t>B</w:t>
      </w:r>
      <w:r w:rsidRPr="00350558">
        <w:rPr>
          <w:sz w:val="28"/>
          <w:szCs w:val="28"/>
        </w:rPr>
        <w:t>.;</w:t>
      </w:r>
      <w:r w:rsidRPr="00350558">
        <w:rPr>
          <w:sz w:val="28"/>
          <w:szCs w:val="28"/>
          <w:lang w:val="en-US"/>
        </w:rPr>
        <w:t xml:space="preserve"> Mignon</w:t>
      </w:r>
      <w:r w:rsidRPr="00350558">
        <w:rPr>
          <w:sz w:val="28"/>
          <w:szCs w:val="28"/>
        </w:rPr>
        <w:t>, </w:t>
      </w:r>
      <w:r w:rsidRPr="00350558">
        <w:rPr>
          <w:sz w:val="28"/>
          <w:szCs w:val="28"/>
          <w:lang w:val="en-US"/>
        </w:rPr>
        <w:t xml:space="preserve">B. Recombinant Expression and Antigenic Properties of a 31.5-kDa Keratinolytic Subtilisin-like Protease from Microsporum Canis. </w:t>
      </w:r>
      <w:r w:rsidRPr="00350558">
        <w:rPr>
          <w:i/>
          <w:sz w:val="28"/>
          <w:szCs w:val="28"/>
          <w:lang w:val="en-US"/>
        </w:rPr>
        <w:t>FEMS Immunol Med Microbiol</w:t>
      </w:r>
      <w:r w:rsidRPr="00350558">
        <w:rPr>
          <w:sz w:val="28"/>
          <w:szCs w:val="28"/>
          <w:lang w:val="en-US"/>
        </w:rPr>
        <w:t>.</w:t>
      </w:r>
      <w:r w:rsidRPr="00350558">
        <w:rPr>
          <w:sz w:val="28"/>
          <w:szCs w:val="28"/>
        </w:rPr>
        <w:t>,</w:t>
      </w:r>
      <w:r w:rsidRPr="00350558">
        <w:rPr>
          <w:sz w:val="28"/>
          <w:szCs w:val="28"/>
          <w:lang w:val="en-US"/>
        </w:rPr>
        <w:t xml:space="preserve"> 2003</w:t>
      </w:r>
      <w:r w:rsidRPr="00350558">
        <w:rPr>
          <w:sz w:val="28"/>
          <w:szCs w:val="28"/>
        </w:rPr>
        <w:t xml:space="preserve">, </w:t>
      </w:r>
      <w:r w:rsidRPr="00350558">
        <w:rPr>
          <w:sz w:val="28"/>
          <w:szCs w:val="28"/>
          <w:lang w:val="en-US"/>
        </w:rPr>
        <w:t>38</w:t>
      </w:r>
      <w:r w:rsidRPr="00350558">
        <w:rPr>
          <w:sz w:val="28"/>
          <w:szCs w:val="28"/>
        </w:rPr>
        <w:t>(</w:t>
      </w:r>
      <w:r w:rsidRPr="00350558">
        <w:rPr>
          <w:sz w:val="28"/>
          <w:szCs w:val="28"/>
          <w:lang w:val="en-US"/>
        </w:rPr>
        <w:t>29</w:t>
      </w:r>
      <w:r w:rsidRPr="00350558">
        <w:rPr>
          <w:sz w:val="28"/>
          <w:szCs w:val="28"/>
        </w:rPr>
        <w:t>), рр </w:t>
      </w:r>
      <w:r w:rsidRPr="00350558">
        <w:rPr>
          <w:sz w:val="28"/>
          <w:szCs w:val="28"/>
          <w:lang w:val="en-US"/>
        </w:rPr>
        <w:t>34–37.</w:t>
      </w:r>
    </w:p>
    <w:p w:rsidR="00A3677F" w:rsidRPr="00350558" w:rsidRDefault="00A3677F" w:rsidP="00A3677F">
      <w:pPr>
        <w:pStyle w:val="a5"/>
        <w:numPr>
          <w:ilvl w:val="0"/>
          <w:numId w:val="25"/>
        </w:numPr>
        <w:tabs>
          <w:tab w:val="left" w:pos="1276"/>
        </w:tabs>
        <w:spacing w:line="360" w:lineRule="auto"/>
        <w:ind w:left="0" w:firstLine="709"/>
        <w:jc w:val="both"/>
        <w:rPr>
          <w:sz w:val="28"/>
          <w:szCs w:val="28"/>
          <w:lang w:val="en-US"/>
        </w:rPr>
      </w:pPr>
      <w:r w:rsidRPr="00350558">
        <w:rPr>
          <w:sz w:val="28"/>
          <w:szCs w:val="28"/>
          <w:lang w:val="en-US"/>
        </w:rPr>
        <w:t>Chetmette,</w:t>
      </w:r>
      <w:r w:rsidRPr="00350558">
        <w:rPr>
          <w:sz w:val="28"/>
          <w:szCs w:val="28"/>
        </w:rPr>
        <w:t> </w:t>
      </w:r>
      <w:r w:rsidRPr="00350558">
        <w:rPr>
          <w:sz w:val="28"/>
          <w:szCs w:val="28"/>
          <w:lang w:val="en-US"/>
        </w:rPr>
        <w:t>R.</w:t>
      </w:r>
      <w:r w:rsidRPr="00350558">
        <w:rPr>
          <w:sz w:val="28"/>
          <w:szCs w:val="28"/>
        </w:rPr>
        <w:t>;</w:t>
      </w:r>
      <w:r w:rsidRPr="00350558">
        <w:rPr>
          <w:sz w:val="28"/>
          <w:szCs w:val="28"/>
          <w:lang w:val="en-US"/>
        </w:rPr>
        <w:t xml:space="preserve"> Ferreiro,</w:t>
      </w:r>
      <w:r w:rsidRPr="00350558">
        <w:rPr>
          <w:sz w:val="28"/>
          <w:szCs w:val="28"/>
        </w:rPr>
        <w:t> </w:t>
      </w:r>
      <w:r w:rsidRPr="00350558">
        <w:rPr>
          <w:sz w:val="28"/>
          <w:szCs w:val="28"/>
          <w:lang w:val="en-US"/>
        </w:rPr>
        <w:t>L.</w:t>
      </w:r>
      <w:r w:rsidRPr="00350558">
        <w:rPr>
          <w:sz w:val="28"/>
          <w:szCs w:val="28"/>
        </w:rPr>
        <w:t>;</w:t>
      </w:r>
      <w:r w:rsidRPr="00350558">
        <w:rPr>
          <w:sz w:val="28"/>
          <w:szCs w:val="28"/>
          <w:lang w:val="en-US"/>
        </w:rPr>
        <w:t xml:space="preserve"> Guillot,</w:t>
      </w:r>
      <w:r w:rsidRPr="00350558">
        <w:rPr>
          <w:sz w:val="28"/>
          <w:szCs w:val="28"/>
        </w:rPr>
        <w:t> </w:t>
      </w:r>
      <w:r w:rsidRPr="00350558">
        <w:rPr>
          <w:sz w:val="28"/>
          <w:szCs w:val="28"/>
          <w:lang w:val="en-US"/>
        </w:rPr>
        <w:t xml:space="preserve">J. Dermatophytoses in Animals. </w:t>
      </w:r>
      <w:r w:rsidRPr="00350558">
        <w:rPr>
          <w:i/>
          <w:sz w:val="28"/>
          <w:szCs w:val="28"/>
          <w:lang w:val="en-US"/>
        </w:rPr>
        <w:t>Mycopathologia</w:t>
      </w:r>
      <w:r w:rsidRPr="00350558">
        <w:rPr>
          <w:i/>
          <w:sz w:val="28"/>
          <w:szCs w:val="28"/>
        </w:rPr>
        <w:t>,</w:t>
      </w:r>
      <w:r w:rsidRPr="00350558">
        <w:rPr>
          <w:sz w:val="28"/>
          <w:szCs w:val="28"/>
          <w:lang w:val="en-US"/>
        </w:rPr>
        <w:t xml:space="preserve"> 2008</w:t>
      </w:r>
      <w:r w:rsidRPr="00350558">
        <w:rPr>
          <w:sz w:val="28"/>
          <w:szCs w:val="28"/>
        </w:rPr>
        <w:t xml:space="preserve">, </w:t>
      </w:r>
      <w:r w:rsidRPr="00350558">
        <w:rPr>
          <w:sz w:val="28"/>
          <w:szCs w:val="28"/>
          <w:lang w:val="en-US"/>
        </w:rPr>
        <w:t xml:space="preserve">166, </w:t>
      </w:r>
      <w:r w:rsidRPr="00350558">
        <w:rPr>
          <w:sz w:val="28"/>
          <w:szCs w:val="28"/>
        </w:rPr>
        <w:t>рр </w:t>
      </w:r>
      <w:r w:rsidRPr="00350558">
        <w:rPr>
          <w:sz w:val="28"/>
          <w:szCs w:val="28"/>
          <w:lang w:val="en-US"/>
        </w:rPr>
        <w:t>385–405.</w:t>
      </w:r>
    </w:p>
    <w:p w:rsidR="00A3677F" w:rsidRPr="00350558" w:rsidRDefault="00A3677F" w:rsidP="00A3677F">
      <w:pPr>
        <w:pStyle w:val="a5"/>
        <w:numPr>
          <w:ilvl w:val="0"/>
          <w:numId w:val="25"/>
        </w:numPr>
        <w:tabs>
          <w:tab w:val="left" w:pos="1276"/>
        </w:tabs>
        <w:spacing w:line="360" w:lineRule="auto"/>
        <w:ind w:left="0" w:firstLine="709"/>
        <w:jc w:val="both"/>
        <w:rPr>
          <w:sz w:val="28"/>
          <w:szCs w:val="28"/>
          <w:lang w:val="en-US"/>
        </w:rPr>
      </w:pPr>
      <w:r w:rsidRPr="00350558">
        <w:rPr>
          <w:sz w:val="28"/>
          <w:szCs w:val="28"/>
          <w:lang w:val="en-US"/>
        </w:rPr>
        <w:t>Terreni</w:t>
      </w:r>
      <w:r w:rsidRPr="00350558">
        <w:rPr>
          <w:sz w:val="28"/>
          <w:szCs w:val="28"/>
        </w:rPr>
        <w:t>, </w:t>
      </w:r>
      <w:r w:rsidRPr="00350558">
        <w:rPr>
          <w:sz w:val="28"/>
          <w:szCs w:val="28"/>
          <w:lang w:val="en-US"/>
        </w:rPr>
        <w:t>A</w:t>
      </w:r>
      <w:r w:rsidRPr="00350558">
        <w:rPr>
          <w:sz w:val="28"/>
          <w:szCs w:val="28"/>
        </w:rPr>
        <w:t>.</w:t>
      </w:r>
      <w:r w:rsidRPr="00350558">
        <w:rPr>
          <w:sz w:val="28"/>
          <w:szCs w:val="28"/>
          <w:lang w:val="en-US"/>
        </w:rPr>
        <w:t>A</w:t>
      </w:r>
      <w:r w:rsidRPr="00350558">
        <w:rPr>
          <w:sz w:val="28"/>
          <w:szCs w:val="28"/>
        </w:rPr>
        <w:t>.;</w:t>
      </w:r>
      <w:r w:rsidRPr="00350558">
        <w:rPr>
          <w:sz w:val="28"/>
          <w:szCs w:val="28"/>
          <w:lang w:val="en-US"/>
        </w:rPr>
        <w:t xml:space="preserve"> Gregg</w:t>
      </w:r>
      <w:r w:rsidRPr="00350558">
        <w:rPr>
          <w:sz w:val="28"/>
          <w:szCs w:val="28"/>
        </w:rPr>
        <w:t>, </w:t>
      </w:r>
      <w:r w:rsidRPr="00350558">
        <w:rPr>
          <w:sz w:val="28"/>
          <w:szCs w:val="28"/>
          <w:lang w:val="en-US"/>
        </w:rPr>
        <w:t>W</w:t>
      </w:r>
      <w:r w:rsidRPr="00350558">
        <w:rPr>
          <w:sz w:val="28"/>
          <w:szCs w:val="28"/>
        </w:rPr>
        <w:t>.</w:t>
      </w:r>
      <w:r w:rsidRPr="00350558">
        <w:rPr>
          <w:sz w:val="28"/>
          <w:szCs w:val="28"/>
          <w:lang w:val="en-US"/>
        </w:rPr>
        <w:t>B</w:t>
      </w:r>
      <w:r w:rsidRPr="00350558">
        <w:rPr>
          <w:sz w:val="28"/>
          <w:szCs w:val="28"/>
        </w:rPr>
        <w:t>.;</w:t>
      </w:r>
      <w:r w:rsidRPr="00350558">
        <w:rPr>
          <w:sz w:val="28"/>
          <w:szCs w:val="28"/>
          <w:lang w:val="en-US"/>
        </w:rPr>
        <w:t xml:space="preserve"> Morris</w:t>
      </w:r>
      <w:r w:rsidRPr="00350558">
        <w:rPr>
          <w:sz w:val="28"/>
          <w:szCs w:val="28"/>
        </w:rPr>
        <w:t>, </w:t>
      </w:r>
      <w:r w:rsidRPr="00350558">
        <w:rPr>
          <w:sz w:val="28"/>
          <w:szCs w:val="28"/>
          <w:lang w:val="en-US"/>
        </w:rPr>
        <w:t>P</w:t>
      </w:r>
      <w:r w:rsidRPr="00350558">
        <w:rPr>
          <w:sz w:val="28"/>
          <w:szCs w:val="28"/>
        </w:rPr>
        <w:t>.</w:t>
      </w:r>
      <w:r w:rsidRPr="00350558">
        <w:rPr>
          <w:sz w:val="28"/>
          <w:szCs w:val="28"/>
          <w:lang w:val="en-US"/>
        </w:rPr>
        <w:t>R</w:t>
      </w:r>
      <w:r w:rsidRPr="00350558">
        <w:rPr>
          <w:sz w:val="28"/>
          <w:szCs w:val="28"/>
        </w:rPr>
        <w:t>.;</w:t>
      </w:r>
      <w:r w:rsidRPr="00350558">
        <w:rPr>
          <w:sz w:val="28"/>
          <w:szCs w:val="28"/>
          <w:lang w:val="en-US"/>
        </w:rPr>
        <w:t xml:space="preserve"> DiSalvo</w:t>
      </w:r>
      <w:r w:rsidRPr="00350558">
        <w:rPr>
          <w:sz w:val="28"/>
          <w:szCs w:val="28"/>
        </w:rPr>
        <w:t>, </w:t>
      </w:r>
      <w:r w:rsidRPr="00350558">
        <w:rPr>
          <w:sz w:val="28"/>
          <w:szCs w:val="28"/>
          <w:lang w:val="en-US"/>
        </w:rPr>
        <w:t>A</w:t>
      </w:r>
      <w:r w:rsidRPr="00350558">
        <w:rPr>
          <w:sz w:val="28"/>
          <w:szCs w:val="28"/>
        </w:rPr>
        <w:t>.</w:t>
      </w:r>
      <w:r w:rsidRPr="00350558">
        <w:rPr>
          <w:sz w:val="28"/>
          <w:szCs w:val="28"/>
          <w:lang w:val="en-US"/>
        </w:rPr>
        <w:t xml:space="preserve">F. Epidermophyton Floccosum Infection in a Dog from the United States. </w:t>
      </w:r>
      <w:r w:rsidRPr="00350558">
        <w:rPr>
          <w:i/>
          <w:sz w:val="28"/>
          <w:szCs w:val="28"/>
          <w:lang w:val="en-US"/>
        </w:rPr>
        <w:t>Sabouraudia</w:t>
      </w:r>
      <w:r w:rsidRPr="00350558">
        <w:rPr>
          <w:sz w:val="28"/>
          <w:szCs w:val="28"/>
        </w:rPr>
        <w:t xml:space="preserve">, </w:t>
      </w:r>
      <w:r w:rsidRPr="00350558">
        <w:rPr>
          <w:sz w:val="28"/>
          <w:szCs w:val="28"/>
          <w:lang w:val="en-US"/>
        </w:rPr>
        <w:t>1985</w:t>
      </w:r>
      <w:r w:rsidRPr="00350558">
        <w:rPr>
          <w:sz w:val="28"/>
          <w:szCs w:val="28"/>
        </w:rPr>
        <w:t xml:space="preserve">, </w:t>
      </w:r>
      <w:r w:rsidRPr="00350558">
        <w:rPr>
          <w:sz w:val="28"/>
          <w:szCs w:val="28"/>
          <w:lang w:val="en-US"/>
        </w:rPr>
        <w:t>23</w:t>
      </w:r>
      <w:r w:rsidRPr="00350558">
        <w:rPr>
          <w:sz w:val="28"/>
          <w:szCs w:val="28"/>
        </w:rPr>
        <w:t xml:space="preserve">, </w:t>
      </w:r>
      <w:r w:rsidRPr="00350558">
        <w:rPr>
          <w:sz w:val="28"/>
          <w:szCs w:val="28"/>
        </w:rPr>
        <w:br/>
        <w:t>рр </w:t>
      </w:r>
      <w:r w:rsidRPr="00350558">
        <w:rPr>
          <w:sz w:val="28"/>
          <w:szCs w:val="28"/>
          <w:lang w:val="en-US"/>
        </w:rPr>
        <w:t>141–2.</w:t>
      </w:r>
    </w:p>
    <w:p w:rsidR="00A3677F" w:rsidRPr="00350558" w:rsidRDefault="00A3677F" w:rsidP="00A3677F">
      <w:pPr>
        <w:pStyle w:val="a5"/>
        <w:numPr>
          <w:ilvl w:val="0"/>
          <w:numId w:val="25"/>
        </w:numPr>
        <w:tabs>
          <w:tab w:val="left" w:pos="1276"/>
        </w:tabs>
        <w:spacing w:line="360" w:lineRule="auto"/>
        <w:ind w:left="0" w:firstLine="709"/>
        <w:jc w:val="both"/>
        <w:rPr>
          <w:sz w:val="28"/>
          <w:szCs w:val="28"/>
          <w:lang w:val="en-US"/>
        </w:rPr>
      </w:pPr>
      <w:r w:rsidRPr="00350558">
        <w:rPr>
          <w:sz w:val="28"/>
          <w:szCs w:val="28"/>
          <w:lang w:val="en-US"/>
        </w:rPr>
        <w:t>Campbell</w:t>
      </w:r>
      <w:r w:rsidRPr="00350558">
        <w:rPr>
          <w:sz w:val="28"/>
          <w:szCs w:val="28"/>
        </w:rPr>
        <w:t>, </w:t>
      </w:r>
      <w:r w:rsidRPr="00350558">
        <w:rPr>
          <w:sz w:val="28"/>
          <w:szCs w:val="28"/>
          <w:lang w:val="en-US"/>
        </w:rPr>
        <w:t xml:space="preserve">K.L. Ed. </w:t>
      </w:r>
      <w:r w:rsidRPr="00350558">
        <w:rPr>
          <w:i/>
          <w:sz w:val="28"/>
          <w:szCs w:val="28"/>
          <w:lang w:val="en-US"/>
        </w:rPr>
        <w:t>Veterinary Clinics of North America – Small Animal Practice: Dermatology.</w:t>
      </w:r>
      <w:r w:rsidRPr="00350558">
        <w:rPr>
          <w:sz w:val="28"/>
          <w:szCs w:val="28"/>
          <w:lang w:val="en-US"/>
        </w:rPr>
        <w:t xml:space="preserve"> W.B. Saunders</w:t>
      </w:r>
      <w:r w:rsidRPr="00350558">
        <w:rPr>
          <w:sz w:val="28"/>
          <w:szCs w:val="28"/>
        </w:rPr>
        <w:t>:</w:t>
      </w:r>
      <w:r w:rsidRPr="00350558">
        <w:rPr>
          <w:sz w:val="28"/>
          <w:szCs w:val="28"/>
          <w:lang w:val="en-US"/>
        </w:rPr>
        <w:t xml:space="preserve"> Philadelphia, 1995</w:t>
      </w:r>
      <w:r w:rsidRPr="00350558">
        <w:rPr>
          <w:sz w:val="28"/>
          <w:szCs w:val="28"/>
        </w:rPr>
        <w:t xml:space="preserve">, </w:t>
      </w:r>
      <w:r w:rsidRPr="00350558">
        <w:rPr>
          <w:sz w:val="28"/>
          <w:szCs w:val="28"/>
          <w:lang w:val="en-US"/>
        </w:rPr>
        <w:t>29 (6).</w:t>
      </w:r>
    </w:p>
    <w:p w:rsidR="00A3677F" w:rsidRPr="00350558" w:rsidRDefault="00A3677F" w:rsidP="00A3677F">
      <w:pPr>
        <w:pStyle w:val="a5"/>
        <w:numPr>
          <w:ilvl w:val="0"/>
          <w:numId w:val="25"/>
        </w:numPr>
        <w:tabs>
          <w:tab w:val="left" w:pos="1276"/>
        </w:tabs>
        <w:spacing w:line="360" w:lineRule="auto"/>
        <w:ind w:left="0" w:firstLine="709"/>
        <w:jc w:val="both"/>
        <w:rPr>
          <w:sz w:val="28"/>
          <w:szCs w:val="28"/>
          <w:lang w:val="en-US"/>
        </w:rPr>
      </w:pPr>
      <w:r w:rsidRPr="00350558">
        <w:rPr>
          <w:sz w:val="28"/>
          <w:szCs w:val="28"/>
          <w:lang w:val="en-US"/>
        </w:rPr>
        <w:lastRenderedPageBreak/>
        <w:t>Degreef</w:t>
      </w:r>
      <w:r w:rsidRPr="00350558">
        <w:rPr>
          <w:sz w:val="28"/>
          <w:szCs w:val="28"/>
        </w:rPr>
        <w:t>, </w:t>
      </w:r>
      <w:r w:rsidRPr="00350558">
        <w:rPr>
          <w:sz w:val="28"/>
          <w:szCs w:val="28"/>
          <w:lang w:val="en-US"/>
        </w:rPr>
        <w:t>H.J.</w:t>
      </w:r>
      <w:r w:rsidRPr="00350558">
        <w:rPr>
          <w:sz w:val="28"/>
          <w:szCs w:val="28"/>
        </w:rPr>
        <w:t>;</w:t>
      </w:r>
      <w:r w:rsidRPr="00350558">
        <w:rPr>
          <w:sz w:val="28"/>
          <w:szCs w:val="28"/>
          <w:lang w:val="en-US"/>
        </w:rPr>
        <w:t xml:space="preserve"> DeDancker</w:t>
      </w:r>
      <w:r w:rsidRPr="00350558">
        <w:rPr>
          <w:sz w:val="28"/>
          <w:szCs w:val="28"/>
        </w:rPr>
        <w:t>, </w:t>
      </w:r>
      <w:r w:rsidRPr="00350558">
        <w:rPr>
          <w:sz w:val="28"/>
          <w:szCs w:val="28"/>
          <w:lang w:val="en-US"/>
        </w:rPr>
        <w:t>P.R.</w:t>
      </w:r>
      <w:r w:rsidRPr="00350558">
        <w:rPr>
          <w:sz w:val="28"/>
          <w:szCs w:val="28"/>
        </w:rPr>
        <w:t>4</w:t>
      </w:r>
      <w:r w:rsidRPr="00350558">
        <w:rPr>
          <w:sz w:val="28"/>
          <w:szCs w:val="28"/>
          <w:lang w:val="en-US"/>
        </w:rPr>
        <w:t xml:space="preserve"> Current Therapy of Dermatophytosis. </w:t>
      </w:r>
      <w:r w:rsidRPr="00350558">
        <w:rPr>
          <w:i/>
          <w:sz w:val="28"/>
          <w:szCs w:val="28"/>
          <w:lang w:val="en-US"/>
        </w:rPr>
        <w:t>J.</w:t>
      </w:r>
      <w:r w:rsidRPr="00350558">
        <w:rPr>
          <w:i/>
          <w:sz w:val="28"/>
          <w:szCs w:val="28"/>
        </w:rPr>
        <w:t> </w:t>
      </w:r>
      <w:r w:rsidRPr="00350558">
        <w:rPr>
          <w:i/>
          <w:sz w:val="28"/>
          <w:szCs w:val="28"/>
          <w:lang w:val="en-US"/>
        </w:rPr>
        <w:t>Amer. Acai Dermatol</w:t>
      </w:r>
      <w:r w:rsidRPr="00350558">
        <w:rPr>
          <w:sz w:val="28"/>
          <w:szCs w:val="28"/>
          <w:lang w:val="en-US"/>
        </w:rPr>
        <w:t>.</w:t>
      </w:r>
      <w:r w:rsidRPr="00350558">
        <w:rPr>
          <w:sz w:val="28"/>
          <w:szCs w:val="28"/>
        </w:rPr>
        <w:t>,</w:t>
      </w:r>
      <w:r w:rsidRPr="00350558">
        <w:rPr>
          <w:sz w:val="28"/>
          <w:szCs w:val="28"/>
          <w:lang w:val="en-US"/>
        </w:rPr>
        <w:t xml:space="preserve"> 1994</w:t>
      </w:r>
      <w:r w:rsidRPr="00350558">
        <w:rPr>
          <w:sz w:val="28"/>
          <w:szCs w:val="28"/>
        </w:rPr>
        <w:t>, </w:t>
      </w:r>
      <w:r w:rsidRPr="00350558">
        <w:rPr>
          <w:sz w:val="28"/>
          <w:szCs w:val="28"/>
          <w:lang w:val="en-US"/>
        </w:rPr>
        <w:t>31(3P:2)</w:t>
      </w:r>
      <w:r w:rsidRPr="00350558">
        <w:rPr>
          <w:sz w:val="28"/>
          <w:szCs w:val="28"/>
        </w:rPr>
        <w:t>, рр </w:t>
      </w:r>
      <w:r w:rsidRPr="00350558">
        <w:rPr>
          <w:sz w:val="28"/>
          <w:szCs w:val="28"/>
          <w:lang w:val="en-US"/>
        </w:rPr>
        <w:t>25–30.</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lang w:val="en-US"/>
        </w:rPr>
        <w:t>Cafarchia</w:t>
      </w:r>
      <w:r w:rsidRPr="00350558">
        <w:rPr>
          <w:sz w:val="28"/>
          <w:szCs w:val="28"/>
        </w:rPr>
        <w:t>, </w:t>
      </w:r>
      <w:r w:rsidRPr="00350558">
        <w:rPr>
          <w:sz w:val="28"/>
          <w:szCs w:val="28"/>
          <w:lang w:val="en-US"/>
        </w:rPr>
        <w:t>C</w:t>
      </w:r>
      <w:r w:rsidRPr="00350558">
        <w:rPr>
          <w:sz w:val="28"/>
          <w:szCs w:val="28"/>
        </w:rPr>
        <w:t>.;</w:t>
      </w:r>
      <w:r w:rsidRPr="00350558">
        <w:rPr>
          <w:sz w:val="28"/>
          <w:szCs w:val="28"/>
          <w:lang w:val="en-US"/>
        </w:rPr>
        <w:t xml:space="preserve"> Romito</w:t>
      </w:r>
      <w:r w:rsidRPr="00350558">
        <w:rPr>
          <w:sz w:val="28"/>
          <w:szCs w:val="28"/>
        </w:rPr>
        <w:t>, </w:t>
      </w:r>
      <w:r w:rsidRPr="00350558">
        <w:rPr>
          <w:sz w:val="28"/>
          <w:szCs w:val="28"/>
          <w:lang w:val="en-US"/>
        </w:rPr>
        <w:t>D</w:t>
      </w:r>
      <w:r w:rsidRPr="00350558">
        <w:rPr>
          <w:sz w:val="28"/>
          <w:szCs w:val="28"/>
        </w:rPr>
        <w:t xml:space="preserve">.; </w:t>
      </w:r>
      <w:r w:rsidRPr="00350558">
        <w:rPr>
          <w:sz w:val="28"/>
          <w:szCs w:val="28"/>
          <w:lang w:val="en-US"/>
        </w:rPr>
        <w:t>Sasanelli</w:t>
      </w:r>
      <w:r w:rsidRPr="00350558">
        <w:rPr>
          <w:sz w:val="28"/>
          <w:szCs w:val="28"/>
        </w:rPr>
        <w:t>, </w:t>
      </w:r>
      <w:r w:rsidRPr="00350558">
        <w:rPr>
          <w:sz w:val="28"/>
          <w:szCs w:val="28"/>
          <w:lang w:val="en-US"/>
        </w:rPr>
        <w:t>M</w:t>
      </w:r>
      <w:r w:rsidRPr="00350558">
        <w:rPr>
          <w:sz w:val="28"/>
          <w:szCs w:val="28"/>
        </w:rPr>
        <w:t>.;</w:t>
      </w:r>
      <w:r w:rsidRPr="00350558">
        <w:rPr>
          <w:sz w:val="28"/>
          <w:szCs w:val="28"/>
          <w:lang w:val="en-US"/>
        </w:rPr>
        <w:t xml:space="preserve"> Lia</w:t>
      </w:r>
      <w:r w:rsidRPr="00350558">
        <w:rPr>
          <w:sz w:val="28"/>
          <w:szCs w:val="28"/>
        </w:rPr>
        <w:t>, </w:t>
      </w:r>
      <w:r w:rsidRPr="00350558">
        <w:rPr>
          <w:sz w:val="28"/>
          <w:szCs w:val="28"/>
          <w:lang w:val="en-US"/>
        </w:rPr>
        <w:t>R</w:t>
      </w:r>
      <w:r w:rsidRPr="00350558">
        <w:rPr>
          <w:sz w:val="28"/>
          <w:szCs w:val="28"/>
        </w:rPr>
        <w:t>.;</w:t>
      </w:r>
      <w:r w:rsidRPr="00350558">
        <w:rPr>
          <w:sz w:val="28"/>
          <w:szCs w:val="28"/>
          <w:lang w:val="en-US"/>
        </w:rPr>
        <w:t xml:space="preserve"> Capelli</w:t>
      </w:r>
      <w:r w:rsidRPr="00350558">
        <w:rPr>
          <w:sz w:val="28"/>
          <w:szCs w:val="28"/>
        </w:rPr>
        <w:t>, </w:t>
      </w:r>
      <w:r w:rsidRPr="00350558">
        <w:rPr>
          <w:sz w:val="28"/>
          <w:szCs w:val="28"/>
          <w:lang w:val="en-US"/>
        </w:rPr>
        <w:t>G</w:t>
      </w:r>
      <w:r w:rsidRPr="00350558">
        <w:rPr>
          <w:sz w:val="28"/>
          <w:szCs w:val="28"/>
        </w:rPr>
        <w:t>.;</w:t>
      </w:r>
      <w:r w:rsidRPr="00350558">
        <w:rPr>
          <w:sz w:val="28"/>
          <w:szCs w:val="28"/>
          <w:lang w:val="en-US"/>
        </w:rPr>
        <w:t xml:space="preserve"> Otranto</w:t>
      </w:r>
      <w:r w:rsidRPr="00350558">
        <w:rPr>
          <w:sz w:val="28"/>
          <w:szCs w:val="28"/>
        </w:rPr>
        <w:t>, </w:t>
      </w:r>
      <w:r w:rsidRPr="00350558">
        <w:rPr>
          <w:sz w:val="28"/>
          <w:szCs w:val="28"/>
          <w:lang w:val="en-US"/>
        </w:rPr>
        <w:t xml:space="preserve">D. The Epidemiology of Canine and Feline Dermatophytoses in Southern Italy. </w:t>
      </w:r>
      <w:r w:rsidRPr="00350558">
        <w:rPr>
          <w:i/>
          <w:sz w:val="28"/>
          <w:szCs w:val="28"/>
          <w:lang w:val="en-US"/>
        </w:rPr>
        <w:t>Mycoses</w:t>
      </w:r>
      <w:r w:rsidRPr="00350558">
        <w:rPr>
          <w:i/>
          <w:sz w:val="28"/>
          <w:szCs w:val="28"/>
        </w:rPr>
        <w:t xml:space="preserve">, </w:t>
      </w:r>
      <w:r w:rsidRPr="00350558">
        <w:rPr>
          <w:sz w:val="28"/>
          <w:szCs w:val="28"/>
        </w:rPr>
        <w:t>2004, 47, рр 508–513.</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Борисевич, В.Б.; Борисевич, Б.В. </w:t>
      </w:r>
      <w:r w:rsidRPr="00350558">
        <w:rPr>
          <w:i/>
          <w:sz w:val="28"/>
          <w:szCs w:val="28"/>
        </w:rPr>
        <w:t>Болезни Собак</w:t>
      </w:r>
      <w:r w:rsidRPr="00350558">
        <w:rPr>
          <w:sz w:val="28"/>
          <w:szCs w:val="28"/>
        </w:rPr>
        <w:t>. Урожай: К., 1997; 208 с.</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Астраханцев, В.И. </w:t>
      </w:r>
      <w:r w:rsidRPr="00350558">
        <w:rPr>
          <w:i/>
          <w:sz w:val="28"/>
          <w:szCs w:val="28"/>
        </w:rPr>
        <w:t>Болезни Собак</w:t>
      </w:r>
      <w:r w:rsidRPr="00350558">
        <w:rPr>
          <w:sz w:val="28"/>
          <w:szCs w:val="28"/>
        </w:rPr>
        <w:t>. Колос: М., 1985; 224 с.</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Соколовский, В.А., Толстова-Паритская, Н.Г.; Лукашев, И.И. </w:t>
      </w:r>
      <w:r w:rsidRPr="00350558">
        <w:rPr>
          <w:i/>
          <w:sz w:val="28"/>
          <w:szCs w:val="28"/>
        </w:rPr>
        <w:t>Кожные болезни животных</w:t>
      </w:r>
      <w:r w:rsidRPr="00350558">
        <w:rPr>
          <w:sz w:val="28"/>
          <w:szCs w:val="28"/>
        </w:rPr>
        <w:t>. Колос: М., 1968; 364 с.</w:t>
      </w:r>
    </w:p>
    <w:p w:rsidR="00A3677F" w:rsidRPr="00350558" w:rsidRDefault="00A3677F" w:rsidP="00A3677F">
      <w:pPr>
        <w:pStyle w:val="a5"/>
        <w:numPr>
          <w:ilvl w:val="0"/>
          <w:numId w:val="25"/>
        </w:numPr>
        <w:tabs>
          <w:tab w:val="left" w:pos="1276"/>
        </w:tabs>
        <w:spacing w:line="360" w:lineRule="auto"/>
        <w:ind w:left="0" w:firstLine="709"/>
        <w:jc w:val="both"/>
        <w:rPr>
          <w:sz w:val="28"/>
          <w:szCs w:val="28"/>
          <w:lang w:val="ru-RU"/>
        </w:rPr>
      </w:pPr>
      <w:r w:rsidRPr="00350558">
        <w:rPr>
          <w:sz w:val="28"/>
          <w:szCs w:val="28"/>
        </w:rPr>
        <w:t xml:space="preserve">Белов, А.Д.; Данилов, Е.П.; Дукур, И.И. </w:t>
      </w:r>
      <w:r w:rsidRPr="00350558">
        <w:rPr>
          <w:i/>
          <w:sz w:val="28"/>
          <w:szCs w:val="28"/>
        </w:rPr>
        <w:t>Болезни Собак и Кошек.</w:t>
      </w:r>
      <w:r w:rsidRPr="00350558">
        <w:rPr>
          <w:sz w:val="28"/>
          <w:szCs w:val="28"/>
        </w:rPr>
        <w:t xml:space="preserve"> Колос: М., 1995; </w:t>
      </w:r>
      <w:r w:rsidRPr="00350558">
        <w:rPr>
          <w:sz w:val="28"/>
          <w:szCs w:val="28"/>
          <w:lang w:val="ru-RU"/>
        </w:rPr>
        <w:t>396 </w:t>
      </w:r>
      <w:r w:rsidRPr="00350558">
        <w:rPr>
          <w:sz w:val="28"/>
          <w:szCs w:val="28"/>
        </w:rPr>
        <w:t>с</w:t>
      </w:r>
      <w:r w:rsidRPr="00350558">
        <w:rPr>
          <w:sz w:val="28"/>
          <w:szCs w:val="28"/>
          <w:lang w:val="ru-RU"/>
        </w:rPr>
        <w:t>.</w:t>
      </w:r>
    </w:p>
    <w:p w:rsidR="00A3677F" w:rsidRPr="00350558" w:rsidRDefault="00A3677F" w:rsidP="00A3677F">
      <w:pPr>
        <w:pStyle w:val="a5"/>
        <w:numPr>
          <w:ilvl w:val="0"/>
          <w:numId w:val="25"/>
        </w:numPr>
        <w:tabs>
          <w:tab w:val="left" w:pos="1276"/>
        </w:tabs>
        <w:spacing w:line="360" w:lineRule="auto"/>
        <w:ind w:left="0" w:firstLine="709"/>
        <w:jc w:val="both"/>
        <w:rPr>
          <w:sz w:val="28"/>
          <w:szCs w:val="28"/>
          <w:lang w:val="ru-RU"/>
        </w:rPr>
      </w:pPr>
      <w:r w:rsidRPr="00350558">
        <w:rPr>
          <w:sz w:val="28"/>
          <w:szCs w:val="28"/>
          <w:lang w:val="en-US"/>
        </w:rPr>
        <w:t>Badillet</w:t>
      </w:r>
      <w:r w:rsidRPr="00350558">
        <w:rPr>
          <w:sz w:val="28"/>
          <w:szCs w:val="28"/>
        </w:rPr>
        <w:t>, </w:t>
      </w:r>
      <w:r w:rsidRPr="00350558">
        <w:rPr>
          <w:sz w:val="28"/>
          <w:szCs w:val="28"/>
          <w:lang w:val="en-US"/>
        </w:rPr>
        <w:t>G</w:t>
      </w:r>
      <w:r w:rsidRPr="00AA624C">
        <w:rPr>
          <w:sz w:val="28"/>
          <w:szCs w:val="28"/>
          <w:lang w:val="en-US"/>
        </w:rPr>
        <w:t xml:space="preserve">. </w:t>
      </w:r>
      <w:r w:rsidRPr="00350558">
        <w:rPr>
          <w:i/>
          <w:sz w:val="28"/>
          <w:szCs w:val="28"/>
          <w:lang w:val="en-US"/>
        </w:rPr>
        <w:t>Dermatophytes</w:t>
      </w:r>
      <w:r w:rsidRPr="00AA624C">
        <w:rPr>
          <w:i/>
          <w:sz w:val="28"/>
          <w:szCs w:val="28"/>
          <w:lang w:val="en-US"/>
        </w:rPr>
        <w:t xml:space="preserve"> </w:t>
      </w:r>
      <w:r w:rsidRPr="00350558">
        <w:rPr>
          <w:i/>
          <w:sz w:val="28"/>
          <w:szCs w:val="28"/>
          <w:lang w:val="en-US"/>
        </w:rPr>
        <w:t>et</w:t>
      </w:r>
      <w:r w:rsidRPr="00AA624C">
        <w:rPr>
          <w:i/>
          <w:sz w:val="28"/>
          <w:szCs w:val="28"/>
          <w:lang w:val="en-US"/>
        </w:rPr>
        <w:t xml:space="preserve"> </w:t>
      </w:r>
      <w:r w:rsidRPr="00350558">
        <w:rPr>
          <w:i/>
          <w:sz w:val="28"/>
          <w:szCs w:val="28"/>
          <w:lang w:val="en-US"/>
        </w:rPr>
        <w:t>Dermatophytes</w:t>
      </w:r>
      <w:r w:rsidRPr="00AA624C">
        <w:rPr>
          <w:i/>
          <w:sz w:val="28"/>
          <w:szCs w:val="28"/>
          <w:lang w:val="en-US"/>
        </w:rPr>
        <w:t xml:space="preserve"> – </w:t>
      </w:r>
      <w:r w:rsidRPr="00350558">
        <w:rPr>
          <w:i/>
          <w:sz w:val="28"/>
          <w:szCs w:val="28"/>
          <w:lang w:val="en-US"/>
        </w:rPr>
        <w:t>Atlas</w:t>
      </w:r>
      <w:r w:rsidRPr="00AA624C">
        <w:rPr>
          <w:i/>
          <w:sz w:val="28"/>
          <w:szCs w:val="28"/>
          <w:lang w:val="en-US"/>
        </w:rPr>
        <w:t xml:space="preserve"> </w:t>
      </w:r>
      <w:r w:rsidRPr="00350558">
        <w:rPr>
          <w:i/>
          <w:sz w:val="28"/>
          <w:szCs w:val="28"/>
          <w:lang w:val="en-US"/>
        </w:rPr>
        <w:t>Clinique</w:t>
      </w:r>
      <w:r w:rsidRPr="00AA624C">
        <w:rPr>
          <w:i/>
          <w:sz w:val="28"/>
          <w:szCs w:val="28"/>
          <w:lang w:val="en-US"/>
        </w:rPr>
        <w:t xml:space="preserve"> </w:t>
      </w:r>
      <w:r w:rsidRPr="00350558">
        <w:rPr>
          <w:i/>
          <w:sz w:val="28"/>
          <w:szCs w:val="28"/>
          <w:lang w:val="en-US"/>
        </w:rPr>
        <w:t>et</w:t>
      </w:r>
      <w:r w:rsidRPr="00AA624C">
        <w:rPr>
          <w:i/>
          <w:sz w:val="28"/>
          <w:szCs w:val="28"/>
          <w:lang w:val="en-US"/>
        </w:rPr>
        <w:t xml:space="preserve"> </w:t>
      </w:r>
      <w:r w:rsidRPr="00350558">
        <w:rPr>
          <w:i/>
          <w:sz w:val="28"/>
          <w:szCs w:val="28"/>
          <w:lang w:val="en-US"/>
        </w:rPr>
        <w:t>Biologue</w:t>
      </w:r>
      <w:r w:rsidRPr="00AA624C">
        <w:rPr>
          <w:sz w:val="28"/>
          <w:szCs w:val="28"/>
          <w:lang w:val="en-US"/>
        </w:rPr>
        <w:t xml:space="preserve">. </w:t>
      </w:r>
      <w:r w:rsidRPr="00350558">
        <w:rPr>
          <w:sz w:val="28"/>
          <w:szCs w:val="28"/>
          <w:lang w:val="en-US"/>
        </w:rPr>
        <w:t>Varia</w:t>
      </w:r>
      <w:r w:rsidRPr="00350558">
        <w:rPr>
          <w:sz w:val="28"/>
          <w:szCs w:val="28"/>
        </w:rPr>
        <w:t xml:space="preserve">: </w:t>
      </w:r>
      <w:r w:rsidRPr="00350558">
        <w:rPr>
          <w:sz w:val="28"/>
          <w:szCs w:val="28"/>
          <w:lang w:val="en-US"/>
        </w:rPr>
        <w:t>Paris</w:t>
      </w:r>
      <w:r w:rsidRPr="00350558">
        <w:rPr>
          <w:sz w:val="28"/>
          <w:szCs w:val="28"/>
          <w:lang w:val="ru-RU"/>
        </w:rPr>
        <w:t xml:space="preserve">, </w:t>
      </w:r>
      <w:r w:rsidRPr="00350558">
        <w:rPr>
          <w:sz w:val="28"/>
          <w:szCs w:val="28"/>
          <w:lang w:val="en-US"/>
        </w:rPr>
        <w:t>France</w:t>
      </w:r>
      <w:r w:rsidRPr="00350558">
        <w:rPr>
          <w:sz w:val="28"/>
          <w:szCs w:val="28"/>
        </w:rPr>
        <w:t>,</w:t>
      </w:r>
      <w:r w:rsidRPr="00350558">
        <w:rPr>
          <w:sz w:val="28"/>
          <w:szCs w:val="28"/>
          <w:lang w:val="ru-RU"/>
        </w:rPr>
        <w:t xml:space="preserve"> 1991</w:t>
      </w:r>
      <w:r w:rsidRPr="00350558">
        <w:rPr>
          <w:sz w:val="28"/>
          <w:szCs w:val="28"/>
        </w:rPr>
        <w:t>;</w:t>
      </w:r>
      <w:r w:rsidRPr="00350558">
        <w:rPr>
          <w:sz w:val="28"/>
          <w:szCs w:val="28"/>
          <w:lang w:val="ru-RU"/>
        </w:rPr>
        <w:t xml:space="preserve"> 303</w:t>
      </w:r>
      <w:r w:rsidRPr="00350558">
        <w:rPr>
          <w:sz w:val="28"/>
          <w:szCs w:val="28"/>
        </w:rPr>
        <w:t xml:space="preserve"> </w:t>
      </w:r>
      <w:r w:rsidRPr="00350558">
        <w:rPr>
          <w:sz w:val="28"/>
          <w:szCs w:val="28"/>
          <w:lang w:val="en-US"/>
        </w:rPr>
        <w:t>p</w:t>
      </w:r>
      <w:r w:rsidRPr="00350558">
        <w:rPr>
          <w:sz w:val="28"/>
          <w:szCs w:val="28"/>
          <w:lang w:val="ru-RU"/>
        </w:rPr>
        <w:t>.</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t xml:space="preserve"> </w:t>
      </w:r>
      <w:r w:rsidRPr="00350558">
        <w:rPr>
          <w:sz w:val="28"/>
          <w:szCs w:val="28"/>
        </w:rPr>
        <w:t xml:space="preserve">Жданова, Н.Н.; Василевская, А.И.; Гаврилюк, В.И. Аккумуляция Радиоактивного Стронция Некоторыми Почвенными Микромицетами в Модельных Экспериментах. </w:t>
      </w:r>
      <w:r w:rsidRPr="00350558">
        <w:rPr>
          <w:i/>
          <w:sz w:val="28"/>
          <w:szCs w:val="28"/>
        </w:rPr>
        <w:t>Микология и фитопатология</w:t>
      </w:r>
      <w:r w:rsidRPr="00350558">
        <w:rPr>
          <w:sz w:val="28"/>
          <w:szCs w:val="28"/>
        </w:rPr>
        <w:t>. 1990, 24, 2, с 106–111.</w:t>
      </w:r>
      <w:r w:rsidRPr="00350558">
        <w:t xml:space="preserve"> </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Барлерин, Л. Современная Аллергология (Кошки и Собаки). </w:t>
      </w:r>
      <w:r w:rsidRPr="00350558">
        <w:rPr>
          <w:i/>
          <w:sz w:val="28"/>
          <w:szCs w:val="28"/>
        </w:rPr>
        <w:t>Ветеринар</w:t>
      </w:r>
      <w:r w:rsidRPr="00350558">
        <w:rPr>
          <w:sz w:val="28"/>
          <w:szCs w:val="28"/>
        </w:rPr>
        <w:t>, 1997, 3, с 7.</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Ільніцький, М.Г.; Гєрдєва, А.О. Клініко-морфологічна Характеристика Гнійних Ран у Собак за Різних Методів Лікуванрня. </w:t>
      </w:r>
      <w:r w:rsidRPr="00350558">
        <w:rPr>
          <w:i/>
          <w:sz w:val="28"/>
          <w:szCs w:val="28"/>
        </w:rPr>
        <w:t>Науковий вісник ветеринарної медицини</w:t>
      </w:r>
      <w:r w:rsidRPr="00350558">
        <w:rPr>
          <w:sz w:val="28"/>
          <w:szCs w:val="28"/>
        </w:rPr>
        <w:t xml:space="preserve"> 2018, 1, с 163–168.</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Карпецкая, Н.Л. За кожей, как за каменной стеной. </w:t>
      </w:r>
      <w:r w:rsidRPr="00350558">
        <w:rPr>
          <w:i/>
          <w:sz w:val="28"/>
          <w:szCs w:val="28"/>
        </w:rPr>
        <w:t>Ветеринарная газета</w:t>
      </w:r>
      <w:r w:rsidRPr="00350558">
        <w:rPr>
          <w:sz w:val="28"/>
          <w:szCs w:val="28"/>
        </w:rPr>
        <w:t>, 2003, 3, с 7.</w:t>
      </w:r>
    </w:p>
    <w:p w:rsidR="00A3677F" w:rsidRPr="00350558" w:rsidRDefault="00A3677F" w:rsidP="00A3677F">
      <w:pPr>
        <w:pStyle w:val="a5"/>
        <w:numPr>
          <w:ilvl w:val="0"/>
          <w:numId w:val="25"/>
        </w:numPr>
        <w:tabs>
          <w:tab w:val="left" w:pos="1276"/>
        </w:tabs>
        <w:spacing w:line="360" w:lineRule="auto"/>
        <w:ind w:left="0" w:firstLine="709"/>
        <w:jc w:val="both"/>
        <w:rPr>
          <w:sz w:val="28"/>
          <w:szCs w:val="28"/>
          <w:lang w:val="en-US"/>
        </w:rPr>
      </w:pPr>
      <w:r w:rsidRPr="00350558">
        <w:rPr>
          <w:sz w:val="28"/>
          <w:szCs w:val="28"/>
          <w:lang w:val="en-US"/>
        </w:rPr>
        <w:t>Bonagura</w:t>
      </w:r>
      <w:r w:rsidRPr="00350558">
        <w:rPr>
          <w:sz w:val="28"/>
          <w:szCs w:val="28"/>
        </w:rPr>
        <w:t xml:space="preserve"> </w:t>
      </w:r>
      <w:r w:rsidRPr="00350558">
        <w:rPr>
          <w:sz w:val="28"/>
          <w:szCs w:val="28"/>
          <w:lang w:val="en-US"/>
        </w:rPr>
        <w:t>J</w:t>
      </w:r>
      <w:r w:rsidRPr="00350558">
        <w:rPr>
          <w:sz w:val="28"/>
          <w:szCs w:val="28"/>
        </w:rPr>
        <w:t>.</w:t>
      </w:r>
      <w:r w:rsidRPr="00350558">
        <w:rPr>
          <w:sz w:val="28"/>
          <w:szCs w:val="28"/>
          <w:lang w:val="en-US"/>
        </w:rPr>
        <w:t>D</w:t>
      </w:r>
      <w:r w:rsidRPr="00350558">
        <w:rPr>
          <w:sz w:val="28"/>
          <w:szCs w:val="28"/>
        </w:rPr>
        <w:t xml:space="preserve">. </w:t>
      </w:r>
      <w:r w:rsidRPr="00350558">
        <w:rPr>
          <w:sz w:val="28"/>
          <w:szCs w:val="28"/>
          <w:lang w:val="en-US"/>
        </w:rPr>
        <w:t>Ed</w:t>
      </w:r>
      <w:r w:rsidRPr="00350558">
        <w:rPr>
          <w:sz w:val="28"/>
          <w:szCs w:val="28"/>
        </w:rPr>
        <w:t xml:space="preserve">. </w:t>
      </w:r>
      <w:r w:rsidRPr="00350558">
        <w:rPr>
          <w:sz w:val="28"/>
          <w:szCs w:val="28"/>
          <w:lang w:val="en-US"/>
        </w:rPr>
        <w:t>Kirk</w:t>
      </w:r>
      <w:r w:rsidRPr="00350558">
        <w:rPr>
          <w:sz w:val="28"/>
          <w:szCs w:val="28"/>
        </w:rPr>
        <w:t>’</w:t>
      </w:r>
      <w:r w:rsidRPr="00350558">
        <w:rPr>
          <w:sz w:val="28"/>
          <w:szCs w:val="28"/>
          <w:lang w:val="en-US"/>
        </w:rPr>
        <w:t>s</w:t>
      </w:r>
      <w:r w:rsidRPr="00350558">
        <w:rPr>
          <w:sz w:val="28"/>
          <w:szCs w:val="28"/>
        </w:rPr>
        <w:t xml:space="preserve">  </w:t>
      </w:r>
      <w:r w:rsidRPr="00350558">
        <w:rPr>
          <w:sz w:val="28"/>
          <w:szCs w:val="28"/>
          <w:lang w:val="en-US"/>
        </w:rPr>
        <w:t>Current</w:t>
      </w:r>
      <w:r w:rsidRPr="00350558">
        <w:rPr>
          <w:sz w:val="28"/>
          <w:szCs w:val="28"/>
        </w:rPr>
        <w:t xml:space="preserve"> </w:t>
      </w:r>
      <w:r w:rsidRPr="00350558">
        <w:rPr>
          <w:sz w:val="28"/>
          <w:szCs w:val="28"/>
          <w:lang w:val="en-US"/>
        </w:rPr>
        <w:t>Veterinary</w:t>
      </w:r>
      <w:r w:rsidRPr="00350558">
        <w:rPr>
          <w:sz w:val="28"/>
          <w:szCs w:val="28"/>
        </w:rPr>
        <w:t xml:space="preserve"> </w:t>
      </w:r>
      <w:r w:rsidRPr="00350558">
        <w:rPr>
          <w:sz w:val="28"/>
          <w:szCs w:val="28"/>
          <w:lang w:val="en-US"/>
        </w:rPr>
        <w:t>Therapy</w:t>
      </w:r>
      <w:r w:rsidRPr="00350558">
        <w:rPr>
          <w:sz w:val="28"/>
          <w:szCs w:val="28"/>
        </w:rPr>
        <w:t xml:space="preserve"> (12 </w:t>
      </w:r>
      <w:r w:rsidRPr="00350558">
        <w:rPr>
          <w:sz w:val="28"/>
          <w:szCs w:val="28"/>
          <w:lang w:val="en-US"/>
        </w:rPr>
        <w:t>and</w:t>
      </w:r>
      <w:r w:rsidRPr="00350558">
        <w:rPr>
          <w:sz w:val="28"/>
          <w:szCs w:val="28"/>
        </w:rPr>
        <w:t xml:space="preserve"> 13). </w:t>
      </w:r>
      <w:r w:rsidRPr="00350558">
        <w:rPr>
          <w:sz w:val="28"/>
          <w:szCs w:val="28"/>
          <w:lang w:val="en-US"/>
        </w:rPr>
        <w:t>Philadelphia, W.B.Saunders, 1995 and 2000.</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lang w:val="en-US"/>
        </w:rPr>
        <w:t>Rosen</w:t>
      </w:r>
      <w:r w:rsidRPr="00350558">
        <w:rPr>
          <w:sz w:val="28"/>
          <w:szCs w:val="28"/>
        </w:rPr>
        <w:t>, </w:t>
      </w:r>
      <w:r w:rsidRPr="00350558">
        <w:rPr>
          <w:sz w:val="28"/>
          <w:szCs w:val="28"/>
          <w:lang w:val="en-US"/>
        </w:rPr>
        <w:t xml:space="preserve">T. Dermatophytosis: diagnostic pointers and therapeutic pitfalis. </w:t>
      </w:r>
      <w:r w:rsidRPr="00350558">
        <w:rPr>
          <w:i/>
          <w:sz w:val="28"/>
          <w:szCs w:val="28"/>
          <w:lang w:val="en-US"/>
        </w:rPr>
        <w:t>Consultant</w:t>
      </w:r>
      <w:r w:rsidRPr="00350558">
        <w:rPr>
          <w:i/>
          <w:sz w:val="28"/>
          <w:szCs w:val="28"/>
        </w:rPr>
        <w:t>.,</w:t>
      </w:r>
      <w:r w:rsidRPr="00350558">
        <w:rPr>
          <w:sz w:val="28"/>
          <w:szCs w:val="28"/>
        </w:rPr>
        <w:t xml:space="preserve"> 1997, 37, рр 1545–1557.</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lang w:val="en-US"/>
        </w:rPr>
        <w:lastRenderedPageBreak/>
        <w:t>Del</w:t>
      </w:r>
      <w:r w:rsidRPr="00350558">
        <w:rPr>
          <w:sz w:val="28"/>
          <w:szCs w:val="28"/>
        </w:rPr>
        <w:t xml:space="preserve"> </w:t>
      </w:r>
      <w:r w:rsidRPr="00350558">
        <w:rPr>
          <w:sz w:val="28"/>
          <w:szCs w:val="28"/>
          <w:lang w:val="en-US"/>
        </w:rPr>
        <w:t>Rosso</w:t>
      </w:r>
      <w:r w:rsidRPr="00350558">
        <w:rPr>
          <w:sz w:val="28"/>
          <w:szCs w:val="28"/>
        </w:rPr>
        <w:t>, </w:t>
      </w:r>
      <w:r w:rsidRPr="00350558">
        <w:rPr>
          <w:sz w:val="28"/>
          <w:szCs w:val="28"/>
          <w:lang w:val="en-US"/>
        </w:rPr>
        <w:t>J</w:t>
      </w:r>
      <w:r w:rsidRPr="00350558">
        <w:rPr>
          <w:sz w:val="28"/>
          <w:szCs w:val="28"/>
        </w:rPr>
        <w:t>.</w:t>
      </w:r>
      <w:r w:rsidRPr="00350558">
        <w:rPr>
          <w:sz w:val="28"/>
          <w:szCs w:val="28"/>
          <w:lang w:val="en-US"/>
        </w:rPr>
        <w:t>Q</w:t>
      </w:r>
      <w:r w:rsidRPr="00350558">
        <w:rPr>
          <w:sz w:val="28"/>
          <w:szCs w:val="28"/>
        </w:rPr>
        <w:t xml:space="preserve">.; </w:t>
      </w:r>
      <w:r w:rsidRPr="00350558">
        <w:rPr>
          <w:sz w:val="28"/>
          <w:szCs w:val="28"/>
          <w:lang w:val="en-US"/>
        </w:rPr>
        <w:t>Cupta</w:t>
      </w:r>
      <w:r w:rsidRPr="00350558">
        <w:rPr>
          <w:sz w:val="28"/>
          <w:szCs w:val="28"/>
        </w:rPr>
        <w:t>, </w:t>
      </w:r>
      <w:r w:rsidRPr="00350558">
        <w:rPr>
          <w:sz w:val="28"/>
          <w:szCs w:val="28"/>
          <w:lang w:val="en-US"/>
        </w:rPr>
        <w:t>A</w:t>
      </w:r>
      <w:r w:rsidRPr="00350558">
        <w:rPr>
          <w:sz w:val="28"/>
          <w:szCs w:val="28"/>
        </w:rPr>
        <w:t>.</w:t>
      </w:r>
      <w:r w:rsidRPr="00350558">
        <w:rPr>
          <w:sz w:val="28"/>
          <w:szCs w:val="28"/>
          <w:lang w:val="en-US"/>
        </w:rPr>
        <w:t>K</w:t>
      </w:r>
      <w:r w:rsidRPr="00350558">
        <w:rPr>
          <w:sz w:val="28"/>
          <w:szCs w:val="28"/>
        </w:rPr>
        <w:t xml:space="preserve">. </w:t>
      </w:r>
      <w:r w:rsidRPr="00350558">
        <w:rPr>
          <w:i/>
          <w:sz w:val="28"/>
          <w:szCs w:val="28"/>
        </w:rPr>
        <w:t xml:space="preserve">Применение Прерывистой Терапии Интраконазолом при Поверхностных Грибковых Инфекциях. </w:t>
      </w:r>
      <w:r w:rsidRPr="00350558">
        <w:rPr>
          <w:sz w:val="28"/>
          <w:szCs w:val="28"/>
        </w:rPr>
        <w:t>Грибкові Захворювання Нігтів – Проблема Загальномедична та Соціальна. 2001. с 48‒54.</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lang w:val="pl-PL"/>
        </w:rPr>
        <w:t>Hasanloo</w:t>
      </w:r>
      <w:r w:rsidRPr="00350558">
        <w:rPr>
          <w:sz w:val="28"/>
          <w:szCs w:val="28"/>
        </w:rPr>
        <w:t>, </w:t>
      </w:r>
      <w:r w:rsidRPr="00350558">
        <w:rPr>
          <w:sz w:val="28"/>
          <w:szCs w:val="28"/>
          <w:lang w:val="pl-PL"/>
        </w:rPr>
        <w:t>T</w:t>
      </w:r>
      <w:r w:rsidRPr="00350558">
        <w:rPr>
          <w:sz w:val="28"/>
          <w:szCs w:val="28"/>
        </w:rPr>
        <w:t xml:space="preserve">.; </w:t>
      </w:r>
      <w:r w:rsidRPr="00350558">
        <w:rPr>
          <w:sz w:val="28"/>
          <w:szCs w:val="28"/>
          <w:lang w:val="pl-PL"/>
        </w:rPr>
        <w:t>Eskandari</w:t>
      </w:r>
      <w:r w:rsidRPr="00350558">
        <w:rPr>
          <w:sz w:val="28"/>
          <w:szCs w:val="28"/>
        </w:rPr>
        <w:t>, </w:t>
      </w:r>
      <w:r w:rsidRPr="00350558">
        <w:rPr>
          <w:sz w:val="28"/>
          <w:szCs w:val="28"/>
          <w:lang w:val="pl-PL"/>
        </w:rPr>
        <w:t>S</w:t>
      </w:r>
      <w:r w:rsidRPr="00350558">
        <w:rPr>
          <w:sz w:val="28"/>
          <w:szCs w:val="28"/>
        </w:rPr>
        <w:t xml:space="preserve">.; </w:t>
      </w:r>
      <w:r w:rsidRPr="00350558">
        <w:rPr>
          <w:sz w:val="28"/>
          <w:szCs w:val="28"/>
          <w:lang w:val="pl-PL"/>
        </w:rPr>
        <w:t>Kowsari</w:t>
      </w:r>
      <w:r w:rsidRPr="00350558">
        <w:rPr>
          <w:sz w:val="28"/>
          <w:szCs w:val="28"/>
        </w:rPr>
        <w:t xml:space="preserve">. </w:t>
      </w:r>
      <w:r w:rsidRPr="00350558">
        <w:rPr>
          <w:i/>
          <w:sz w:val="28"/>
          <w:szCs w:val="28"/>
          <w:lang w:val="en-US"/>
        </w:rPr>
        <w:t>Trichoderma</w:t>
      </w:r>
      <w:r w:rsidRPr="00350558">
        <w:rPr>
          <w:sz w:val="28"/>
          <w:szCs w:val="28"/>
        </w:rPr>
        <w:t xml:space="preserve"> </w:t>
      </w:r>
      <w:r w:rsidRPr="00350558">
        <w:rPr>
          <w:sz w:val="28"/>
          <w:szCs w:val="28"/>
          <w:lang w:val="en-US"/>
        </w:rPr>
        <w:t>strains</w:t>
      </w:r>
      <w:r w:rsidRPr="00350558">
        <w:rPr>
          <w:sz w:val="28"/>
          <w:szCs w:val="28"/>
        </w:rPr>
        <w:t xml:space="preserve">- </w:t>
      </w:r>
      <w:r w:rsidRPr="00350558">
        <w:rPr>
          <w:i/>
          <w:sz w:val="28"/>
          <w:szCs w:val="28"/>
          <w:lang w:val="en-US"/>
        </w:rPr>
        <w:t>Silybum</w:t>
      </w:r>
      <w:r w:rsidRPr="00350558">
        <w:rPr>
          <w:sz w:val="28"/>
          <w:szCs w:val="28"/>
        </w:rPr>
        <w:t xml:space="preserve"> </w:t>
      </w:r>
      <w:r w:rsidRPr="00350558">
        <w:rPr>
          <w:i/>
          <w:sz w:val="28"/>
          <w:szCs w:val="28"/>
          <w:lang w:val="en-US"/>
        </w:rPr>
        <w:t>marianum</w:t>
      </w:r>
      <w:r w:rsidRPr="00350558">
        <w:rPr>
          <w:sz w:val="28"/>
          <w:szCs w:val="28"/>
        </w:rPr>
        <w:t xml:space="preserve"> </w:t>
      </w:r>
      <w:r w:rsidRPr="00350558">
        <w:rPr>
          <w:sz w:val="28"/>
          <w:szCs w:val="28"/>
          <w:lang w:val="en-US"/>
        </w:rPr>
        <w:t>hairy</w:t>
      </w:r>
      <w:r w:rsidRPr="00350558">
        <w:rPr>
          <w:sz w:val="28"/>
          <w:szCs w:val="28"/>
        </w:rPr>
        <w:t xml:space="preserve"> </w:t>
      </w:r>
      <w:r w:rsidRPr="00350558">
        <w:rPr>
          <w:sz w:val="28"/>
          <w:szCs w:val="28"/>
          <w:lang w:val="en-US"/>
        </w:rPr>
        <w:t>root</w:t>
      </w:r>
      <w:r w:rsidRPr="00350558">
        <w:rPr>
          <w:sz w:val="28"/>
          <w:szCs w:val="28"/>
        </w:rPr>
        <w:t xml:space="preserve"> </w:t>
      </w:r>
      <w:r w:rsidRPr="00350558">
        <w:rPr>
          <w:sz w:val="28"/>
          <w:szCs w:val="28"/>
          <w:lang w:val="en-US"/>
        </w:rPr>
        <w:t>cultures</w:t>
      </w:r>
      <w:r w:rsidRPr="00350558">
        <w:rPr>
          <w:sz w:val="28"/>
          <w:szCs w:val="28"/>
        </w:rPr>
        <w:t xml:space="preserve"> </w:t>
      </w:r>
      <w:r w:rsidRPr="00350558">
        <w:rPr>
          <w:sz w:val="28"/>
          <w:szCs w:val="28"/>
          <w:lang w:val="en-US"/>
        </w:rPr>
        <w:t>interactions</w:t>
      </w:r>
      <w:r w:rsidRPr="00350558">
        <w:rPr>
          <w:sz w:val="28"/>
          <w:szCs w:val="28"/>
        </w:rPr>
        <w:t xml:space="preserve">. </w:t>
      </w:r>
      <w:r w:rsidRPr="00350558">
        <w:rPr>
          <w:i/>
          <w:sz w:val="28"/>
          <w:szCs w:val="28"/>
          <w:lang w:val="en-US"/>
        </w:rPr>
        <w:t>Res</w:t>
      </w:r>
      <w:r w:rsidRPr="00350558">
        <w:rPr>
          <w:i/>
          <w:sz w:val="28"/>
          <w:szCs w:val="28"/>
        </w:rPr>
        <w:t xml:space="preserve"> </w:t>
      </w:r>
      <w:r w:rsidRPr="00350558">
        <w:rPr>
          <w:i/>
          <w:sz w:val="28"/>
          <w:szCs w:val="28"/>
          <w:lang w:val="en-US"/>
        </w:rPr>
        <w:t>J</w:t>
      </w:r>
      <w:r w:rsidRPr="00350558">
        <w:rPr>
          <w:i/>
          <w:sz w:val="28"/>
          <w:szCs w:val="28"/>
        </w:rPr>
        <w:t xml:space="preserve"> </w:t>
      </w:r>
      <w:r w:rsidRPr="00350558">
        <w:rPr>
          <w:i/>
          <w:sz w:val="28"/>
          <w:szCs w:val="28"/>
          <w:lang w:val="en-US"/>
        </w:rPr>
        <w:t>Pharm</w:t>
      </w:r>
      <w:r w:rsidRPr="00350558">
        <w:rPr>
          <w:i/>
          <w:sz w:val="28"/>
          <w:szCs w:val="28"/>
        </w:rPr>
        <w:t>.</w:t>
      </w:r>
      <w:r w:rsidRPr="00350558">
        <w:rPr>
          <w:sz w:val="28"/>
          <w:szCs w:val="28"/>
        </w:rPr>
        <w:t xml:space="preserve">, 2015, 2(2), рр 33–46. </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Лещенко, В.М.; Лещенко, Г.М.; Миронова, Л.Г.; Смирнов, Ю.П. Ламизил-спрей – Первый Опыт Применения в России при лечении Больных Дерматофитиями. </w:t>
      </w:r>
      <w:r w:rsidRPr="00350558">
        <w:rPr>
          <w:i/>
          <w:sz w:val="28"/>
          <w:szCs w:val="28"/>
        </w:rPr>
        <w:t>Росс. Журнал кожн. и венерич. болезней.</w:t>
      </w:r>
      <w:r w:rsidRPr="00350558">
        <w:rPr>
          <w:sz w:val="28"/>
          <w:szCs w:val="28"/>
        </w:rPr>
        <w:t xml:space="preserve"> 1999, 3, с 42–43.</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Святенко, Т.В.; Федотов, В.П. Результаты Апробации Новой Лекарственной Формы Ламизил-спрей в Терапии Дерматомикозов. </w:t>
      </w:r>
      <w:r w:rsidRPr="00350558">
        <w:rPr>
          <w:i/>
          <w:sz w:val="28"/>
          <w:szCs w:val="28"/>
        </w:rPr>
        <w:t>Дерматология. Косметология. Сексопатология</w:t>
      </w:r>
      <w:r w:rsidRPr="00350558">
        <w:rPr>
          <w:sz w:val="28"/>
          <w:szCs w:val="28"/>
        </w:rPr>
        <w:t>, 1999, 2, с 146‒148.</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lang w:val="en-US"/>
        </w:rPr>
        <w:t>Guaguere</w:t>
      </w:r>
      <w:r w:rsidRPr="00350558">
        <w:rPr>
          <w:sz w:val="28"/>
          <w:szCs w:val="28"/>
        </w:rPr>
        <w:t xml:space="preserve"> </w:t>
      </w:r>
      <w:r w:rsidRPr="00350558">
        <w:rPr>
          <w:sz w:val="28"/>
          <w:szCs w:val="28"/>
          <w:lang w:val="en-US"/>
        </w:rPr>
        <w:t>E</w:t>
      </w:r>
      <w:r w:rsidRPr="00350558">
        <w:rPr>
          <w:sz w:val="28"/>
          <w:szCs w:val="28"/>
        </w:rPr>
        <w:t xml:space="preserve">., </w:t>
      </w:r>
      <w:r w:rsidRPr="00350558">
        <w:rPr>
          <w:sz w:val="28"/>
          <w:szCs w:val="28"/>
          <w:lang w:val="en-US"/>
        </w:rPr>
        <w:t>Preland</w:t>
      </w:r>
      <w:r w:rsidRPr="00350558">
        <w:rPr>
          <w:sz w:val="28"/>
          <w:szCs w:val="28"/>
        </w:rPr>
        <w:t xml:space="preserve"> </w:t>
      </w:r>
      <w:r w:rsidRPr="00350558">
        <w:rPr>
          <w:sz w:val="28"/>
          <w:szCs w:val="28"/>
          <w:lang w:val="en-US"/>
        </w:rPr>
        <w:t>P</w:t>
      </w:r>
      <w:r w:rsidRPr="00350558">
        <w:rPr>
          <w:sz w:val="28"/>
          <w:szCs w:val="28"/>
        </w:rPr>
        <w:t xml:space="preserve">. </w:t>
      </w:r>
      <w:r w:rsidRPr="00350558">
        <w:rPr>
          <w:sz w:val="28"/>
          <w:szCs w:val="28"/>
          <w:lang w:val="en-US"/>
        </w:rPr>
        <w:t>Guia</w:t>
      </w:r>
      <w:r w:rsidRPr="00350558">
        <w:rPr>
          <w:sz w:val="28"/>
          <w:szCs w:val="28"/>
        </w:rPr>
        <w:t xml:space="preserve"> </w:t>
      </w:r>
      <w:r w:rsidRPr="00350558">
        <w:rPr>
          <w:sz w:val="28"/>
          <w:szCs w:val="28"/>
          <w:lang w:val="en-US"/>
        </w:rPr>
        <w:t>Practica</w:t>
      </w:r>
      <w:r w:rsidRPr="00350558">
        <w:rPr>
          <w:sz w:val="28"/>
          <w:szCs w:val="28"/>
        </w:rPr>
        <w:t xml:space="preserve"> </w:t>
      </w:r>
      <w:r w:rsidRPr="00350558">
        <w:rPr>
          <w:sz w:val="28"/>
          <w:szCs w:val="28"/>
          <w:lang w:val="en-US"/>
        </w:rPr>
        <w:t>de</w:t>
      </w:r>
      <w:r w:rsidRPr="00350558">
        <w:rPr>
          <w:sz w:val="28"/>
          <w:szCs w:val="28"/>
        </w:rPr>
        <w:t xml:space="preserve"> </w:t>
      </w:r>
      <w:r w:rsidRPr="00350558">
        <w:rPr>
          <w:sz w:val="28"/>
          <w:szCs w:val="28"/>
          <w:lang w:val="en-US"/>
        </w:rPr>
        <w:t>Dermatologis</w:t>
      </w:r>
      <w:r w:rsidRPr="00350558">
        <w:rPr>
          <w:sz w:val="28"/>
          <w:szCs w:val="28"/>
        </w:rPr>
        <w:t xml:space="preserve"> </w:t>
      </w:r>
      <w:r w:rsidRPr="00350558">
        <w:rPr>
          <w:sz w:val="28"/>
          <w:szCs w:val="28"/>
          <w:lang w:val="en-US"/>
        </w:rPr>
        <w:t>Felina</w:t>
      </w:r>
      <w:r w:rsidRPr="00350558">
        <w:rPr>
          <w:sz w:val="28"/>
          <w:szCs w:val="28"/>
        </w:rPr>
        <w:t xml:space="preserve">. </w:t>
      </w:r>
      <w:r w:rsidRPr="00350558">
        <w:rPr>
          <w:sz w:val="28"/>
          <w:szCs w:val="28"/>
          <w:lang w:val="en-US"/>
        </w:rPr>
        <w:t>Merial</w:t>
      </w:r>
      <w:r w:rsidRPr="00350558">
        <w:rPr>
          <w:sz w:val="28"/>
          <w:szCs w:val="28"/>
        </w:rPr>
        <w:t xml:space="preserve">: </w:t>
      </w:r>
      <w:r w:rsidRPr="00350558">
        <w:rPr>
          <w:sz w:val="28"/>
          <w:szCs w:val="28"/>
          <w:lang w:val="en-US"/>
        </w:rPr>
        <w:t>Paris</w:t>
      </w:r>
      <w:r w:rsidRPr="00350558">
        <w:rPr>
          <w:sz w:val="28"/>
          <w:szCs w:val="28"/>
        </w:rPr>
        <w:t xml:space="preserve">, </w:t>
      </w:r>
      <w:r w:rsidRPr="00350558">
        <w:rPr>
          <w:sz w:val="28"/>
          <w:szCs w:val="28"/>
          <w:lang w:val="en-US"/>
        </w:rPr>
        <w:t>France</w:t>
      </w:r>
      <w:r w:rsidRPr="00350558">
        <w:rPr>
          <w:sz w:val="28"/>
          <w:szCs w:val="28"/>
        </w:rPr>
        <w:t>, 1999; 287 </w:t>
      </w:r>
      <w:r w:rsidRPr="00350558">
        <w:rPr>
          <w:sz w:val="28"/>
          <w:szCs w:val="28"/>
          <w:lang w:val="en-US"/>
        </w:rPr>
        <w:t>p</w:t>
      </w:r>
      <w:r w:rsidRPr="00350558">
        <w:rPr>
          <w:sz w:val="28"/>
          <w:szCs w:val="28"/>
        </w:rPr>
        <w:t>.</w:t>
      </w:r>
    </w:p>
    <w:p w:rsidR="00A3677F" w:rsidRPr="00350558" w:rsidRDefault="00A3677F" w:rsidP="00A3677F">
      <w:pPr>
        <w:pStyle w:val="a5"/>
        <w:numPr>
          <w:ilvl w:val="0"/>
          <w:numId w:val="25"/>
        </w:numPr>
        <w:tabs>
          <w:tab w:val="left" w:pos="1276"/>
        </w:tabs>
        <w:spacing w:line="360" w:lineRule="auto"/>
        <w:ind w:left="0" w:firstLine="709"/>
        <w:jc w:val="both"/>
        <w:rPr>
          <w:sz w:val="28"/>
          <w:szCs w:val="28"/>
          <w:lang w:val="en-US"/>
        </w:rPr>
      </w:pPr>
      <w:r w:rsidRPr="00350558">
        <w:rPr>
          <w:sz w:val="28"/>
          <w:szCs w:val="28"/>
          <w:lang w:val="en-US"/>
        </w:rPr>
        <w:t>Chopra</w:t>
      </w:r>
      <w:r w:rsidRPr="00350558">
        <w:rPr>
          <w:sz w:val="28"/>
          <w:szCs w:val="28"/>
        </w:rPr>
        <w:t>, </w:t>
      </w:r>
      <w:r w:rsidRPr="00350558">
        <w:rPr>
          <w:sz w:val="28"/>
          <w:szCs w:val="28"/>
          <w:lang w:val="en-US"/>
        </w:rPr>
        <w:t>J</w:t>
      </w:r>
      <w:r w:rsidRPr="00350558">
        <w:rPr>
          <w:sz w:val="28"/>
          <w:szCs w:val="28"/>
        </w:rPr>
        <w:t xml:space="preserve">. </w:t>
      </w:r>
      <w:r w:rsidRPr="00350558">
        <w:rPr>
          <w:sz w:val="28"/>
          <w:szCs w:val="28"/>
          <w:lang w:val="en-US"/>
        </w:rPr>
        <w:t>The</w:t>
      </w:r>
      <w:r w:rsidRPr="00350558">
        <w:rPr>
          <w:sz w:val="28"/>
          <w:szCs w:val="28"/>
        </w:rPr>
        <w:t xml:space="preserve"> </w:t>
      </w:r>
      <w:r w:rsidRPr="00350558">
        <w:rPr>
          <w:sz w:val="28"/>
          <w:szCs w:val="28"/>
          <w:lang w:val="en-US"/>
        </w:rPr>
        <w:t xml:space="preserve">Increasing use of Silver-based Products as Antibacterial Agents: Useful Development or a Cause for Concern </w:t>
      </w:r>
      <w:r w:rsidRPr="00350558">
        <w:rPr>
          <w:i/>
          <w:sz w:val="28"/>
          <w:szCs w:val="28"/>
          <w:lang w:val="en-US"/>
        </w:rPr>
        <w:t>J. Antimicrob. Chem.</w:t>
      </w:r>
      <w:r w:rsidRPr="00350558">
        <w:rPr>
          <w:sz w:val="28"/>
          <w:szCs w:val="28"/>
          <w:lang w:val="en-US"/>
        </w:rPr>
        <w:t xml:space="preserve">, 2007, 59, </w:t>
      </w:r>
      <w:r w:rsidRPr="00350558">
        <w:rPr>
          <w:sz w:val="28"/>
          <w:szCs w:val="28"/>
          <w:lang w:val="ru-RU"/>
        </w:rPr>
        <w:t>рр</w:t>
      </w:r>
      <w:r w:rsidRPr="00350558">
        <w:rPr>
          <w:sz w:val="28"/>
          <w:szCs w:val="28"/>
          <w:lang w:val="en-US"/>
        </w:rPr>
        <w:t> 587‒590.</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Колеснік, Н.І.; Скрипник, В.Г.; Пархоменко, В.А. Аргодерм в Терапії Дерматомікозів Собак. </w:t>
      </w:r>
      <w:r w:rsidRPr="00350558">
        <w:rPr>
          <w:i/>
          <w:sz w:val="28"/>
          <w:szCs w:val="28"/>
        </w:rPr>
        <w:t>Ветеринарна медицина</w:t>
      </w:r>
      <w:r w:rsidRPr="00350558">
        <w:rPr>
          <w:sz w:val="28"/>
          <w:szCs w:val="28"/>
          <w:lang w:val="ru-RU"/>
        </w:rPr>
        <w:t>,</w:t>
      </w:r>
      <w:r w:rsidRPr="00350558">
        <w:rPr>
          <w:sz w:val="28"/>
          <w:szCs w:val="28"/>
        </w:rPr>
        <w:t xml:space="preserve"> 2011, 25, с 354‒355.</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Кузьмин, А.А. Глюкокортикоиды при болезнях кожи у собак. </w:t>
      </w:r>
      <w:r w:rsidRPr="00350558">
        <w:rPr>
          <w:i/>
          <w:sz w:val="28"/>
          <w:szCs w:val="28"/>
        </w:rPr>
        <w:t>Ветеринария</w:t>
      </w:r>
      <w:r w:rsidRPr="00350558">
        <w:rPr>
          <w:sz w:val="28"/>
          <w:szCs w:val="28"/>
        </w:rPr>
        <w:t>, 1998, 4, с 59‒61.</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Марченко, Л.Г.; Русак, А.В.; Смехова, И.Е. </w:t>
      </w:r>
      <w:r w:rsidRPr="00350558">
        <w:rPr>
          <w:i/>
          <w:sz w:val="28"/>
          <w:szCs w:val="28"/>
        </w:rPr>
        <w:t>Технология Мягких Лекарственных Форм.</w:t>
      </w:r>
      <w:r w:rsidRPr="00350558">
        <w:rPr>
          <w:sz w:val="28"/>
          <w:szCs w:val="28"/>
        </w:rPr>
        <w:t xml:space="preserve"> СпецЛит.: Сант-Петебург, 2004; 175 с.</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Тенцова, А.И.; Ажгихин, И.С. </w:t>
      </w:r>
      <w:r w:rsidRPr="00350558">
        <w:rPr>
          <w:i/>
          <w:sz w:val="28"/>
          <w:szCs w:val="28"/>
        </w:rPr>
        <w:t>Лекарственная Форма и Терапевтическая Эффективность Лекарств</w:t>
      </w:r>
      <w:r w:rsidRPr="00350558">
        <w:rPr>
          <w:sz w:val="28"/>
          <w:szCs w:val="28"/>
        </w:rPr>
        <w:t>. Медицина: М., 1974; 335 с.</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Білоус, С.Б.; Калинюк, Т.Г.; Гудзь, Н.І. Актуальні Питання Фармацевтичної Розробки Мяких Лікарських Засобів для Зовнішнього Застосування. </w:t>
      </w:r>
      <w:r w:rsidRPr="00350558">
        <w:rPr>
          <w:i/>
          <w:sz w:val="28"/>
          <w:szCs w:val="28"/>
        </w:rPr>
        <w:t>Фармацевтичний журнал</w:t>
      </w:r>
      <w:r w:rsidRPr="00350558">
        <w:rPr>
          <w:sz w:val="28"/>
          <w:szCs w:val="28"/>
        </w:rPr>
        <w:t>, 2010, 2, с 16‒27.</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Ярних, Т.Г.; Рухмакова, О.А. Методологічні Аспекти Створення Дитячих Лікарських Засобів. </w:t>
      </w:r>
      <w:r w:rsidRPr="00350558">
        <w:rPr>
          <w:i/>
          <w:sz w:val="28"/>
          <w:szCs w:val="28"/>
        </w:rPr>
        <w:t>Вісник фармації,</w:t>
      </w:r>
      <w:r w:rsidRPr="00350558">
        <w:rPr>
          <w:sz w:val="28"/>
          <w:szCs w:val="28"/>
        </w:rPr>
        <w:t xml:space="preserve"> 2013, 4, с 52–56.</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lastRenderedPageBreak/>
        <w:t xml:space="preserve">Дзюба В.Ф.; Полковникова, Ю.А.; Сливкин, А.И. </w:t>
      </w:r>
      <w:r w:rsidRPr="00350558">
        <w:rPr>
          <w:i/>
          <w:sz w:val="28"/>
          <w:szCs w:val="28"/>
        </w:rPr>
        <w:t xml:space="preserve">Мягкие Лекарственные Формы. Учебно-методическое Пособие. </w:t>
      </w:r>
      <w:r w:rsidRPr="00350558">
        <w:rPr>
          <w:sz w:val="28"/>
          <w:szCs w:val="28"/>
        </w:rPr>
        <w:t xml:space="preserve">Воронеж, 2015; 1(1), (Фармацевтическая технология). </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i/>
          <w:sz w:val="28"/>
          <w:szCs w:val="28"/>
          <w:lang w:val="ru-RU"/>
        </w:rPr>
        <w:t>Технология Лекарственных Форм</w:t>
      </w:r>
      <w:r w:rsidRPr="00350558">
        <w:rPr>
          <w:i/>
          <w:sz w:val="28"/>
          <w:szCs w:val="28"/>
        </w:rPr>
        <w:t>: Учебник в 2-х томах</w:t>
      </w:r>
      <w:r w:rsidRPr="00350558">
        <w:rPr>
          <w:sz w:val="28"/>
          <w:szCs w:val="28"/>
        </w:rPr>
        <w:t>. Ред. Кондратьевой, Т.С. Медицина: М., 1991; 496 с.</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Перцев, І.М.; Шевченко, Л.Д.; Чаговець, Р.К. </w:t>
      </w:r>
      <w:r w:rsidRPr="00350558">
        <w:rPr>
          <w:i/>
          <w:sz w:val="28"/>
          <w:szCs w:val="28"/>
        </w:rPr>
        <w:t xml:space="preserve">Практикум з Аптечної Технології Ліків. Фармацевтические и Биологические Аспекты Мазей. </w:t>
      </w:r>
      <w:r w:rsidRPr="00350558">
        <w:rPr>
          <w:sz w:val="28"/>
          <w:szCs w:val="28"/>
        </w:rPr>
        <w:t>Ред. проф. Перцева, И.М. НФаУ-Золотые страницы: Х., 2003, 288 с.</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Chen, T.; Hill, P.B. The Biology of Malassezsia Organisms </w:t>
      </w:r>
      <w:r w:rsidRPr="00350558">
        <w:rPr>
          <w:sz w:val="28"/>
          <w:szCs w:val="28"/>
        </w:rPr>
        <w:br/>
        <w:t xml:space="preserve">and their Ability to Induce Immune Responses and Skin Disease. </w:t>
      </w:r>
      <w:r w:rsidRPr="00350558">
        <w:rPr>
          <w:i/>
          <w:sz w:val="28"/>
          <w:szCs w:val="28"/>
        </w:rPr>
        <w:t>Vet Dermatol,</w:t>
      </w:r>
      <w:r w:rsidRPr="00350558">
        <w:rPr>
          <w:sz w:val="28"/>
          <w:szCs w:val="28"/>
        </w:rPr>
        <w:t xml:space="preserve"> 2005,16, рр 4-26. </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Тенцова, А.И.; Ажгихин, И.С. </w:t>
      </w:r>
      <w:r w:rsidRPr="00350558">
        <w:rPr>
          <w:i/>
          <w:sz w:val="28"/>
          <w:szCs w:val="28"/>
        </w:rPr>
        <w:t>Лекарственная Форма и Терапевтическая Эффективность Лекарств.</w:t>
      </w:r>
      <w:r w:rsidRPr="00350558">
        <w:rPr>
          <w:sz w:val="28"/>
          <w:szCs w:val="28"/>
        </w:rPr>
        <w:t xml:space="preserve"> М: Медицина, 1974.</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Білоус, С.Б.; Марієвський, В.Ф.; Кролевецька, Н.М.; Вялих, Ж.Е.; Рубан, Н.М.; Чекман, І.С. Огрунтування Вибору Лікарської Форми для Зовнішнього Застосування з Наночастинками Срібла. </w:t>
      </w:r>
      <w:r w:rsidRPr="00350558">
        <w:rPr>
          <w:i/>
          <w:sz w:val="28"/>
          <w:szCs w:val="28"/>
        </w:rPr>
        <w:t>Профілактична медицина</w:t>
      </w:r>
      <w:r w:rsidRPr="00350558">
        <w:rPr>
          <w:sz w:val="28"/>
          <w:szCs w:val="28"/>
        </w:rPr>
        <w:t>, 2014, 4(16), с 9‒12.</w:t>
      </w:r>
    </w:p>
    <w:p w:rsidR="00A3677F" w:rsidRPr="00350558" w:rsidRDefault="00A3677F" w:rsidP="00A3677F">
      <w:pPr>
        <w:pStyle w:val="a5"/>
        <w:numPr>
          <w:ilvl w:val="0"/>
          <w:numId w:val="25"/>
        </w:numPr>
        <w:tabs>
          <w:tab w:val="left" w:pos="1276"/>
        </w:tabs>
        <w:spacing w:line="360" w:lineRule="auto"/>
        <w:ind w:left="0" w:firstLine="709"/>
        <w:jc w:val="both"/>
        <w:rPr>
          <w:sz w:val="28"/>
          <w:szCs w:val="28"/>
          <w:lang w:val="en-US"/>
        </w:rPr>
      </w:pPr>
      <w:r w:rsidRPr="00350558">
        <w:rPr>
          <w:sz w:val="28"/>
          <w:szCs w:val="28"/>
          <w:lang w:val="en-US"/>
        </w:rPr>
        <w:t>European Pharmacopila. 5-th Ed. Rockville: United States Pharacopeial Convention. Inc. 2008.</w:t>
      </w:r>
      <w:r w:rsidRPr="00350558">
        <w:rPr>
          <w:sz w:val="28"/>
          <w:szCs w:val="28"/>
        </w:rPr>
        <w:t xml:space="preserve"> </w:t>
      </w:r>
      <w:r w:rsidRPr="00350558">
        <w:rPr>
          <w:sz w:val="28"/>
          <w:szCs w:val="28"/>
          <w:lang w:val="en-US"/>
        </w:rPr>
        <w:t>P.</w:t>
      </w:r>
      <w:r w:rsidRPr="00350558">
        <w:rPr>
          <w:sz w:val="28"/>
          <w:szCs w:val="28"/>
        </w:rPr>
        <w:t xml:space="preserve"> </w:t>
      </w:r>
      <w:r w:rsidRPr="00350558">
        <w:rPr>
          <w:sz w:val="28"/>
          <w:szCs w:val="28"/>
          <w:lang w:val="en-US"/>
        </w:rPr>
        <w:t>2524.</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i/>
          <w:sz w:val="28"/>
          <w:szCs w:val="28"/>
        </w:rPr>
        <w:t>Державна Фармакопея України.</w:t>
      </w:r>
      <w:r w:rsidRPr="00350558">
        <w:rPr>
          <w:sz w:val="28"/>
          <w:szCs w:val="28"/>
        </w:rPr>
        <w:t xml:space="preserve"> Доповення 2. Державне підприємство «Науково-експертний фармакопейний центр»: Х., 2008, 620 с.</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Тихонов, О.І.; Ярних, Т.Г. Сучасний Стан і Перспективи Екстемпорального Приготування Ліків в Умовах Аптек. </w:t>
      </w:r>
      <w:r w:rsidRPr="00350558">
        <w:rPr>
          <w:i/>
          <w:sz w:val="28"/>
          <w:szCs w:val="28"/>
        </w:rPr>
        <w:t>Фармацевтичний журнал.</w:t>
      </w:r>
      <w:r w:rsidRPr="00350558">
        <w:rPr>
          <w:sz w:val="28"/>
          <w:szCs w:val="28"/>
        </w:rPr>
        <w:t xml:space="preserve"> 2004, 5, с 40–46.</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Жунгиету, Г.И.; Граник, В.Г. </w:t>
      </w:r>
      <w:r w:rsidRPr="00350558">
        <w:rPr>
          <w:i/>
          <w:sz w:val="28"/>
          <w:szCs w:val="28"/>
        </w:rPr>
        <w:t>Основные Принципы Конструирования Лекарств</w:t>
      </w:r>
      <w:r w:rsidRPr="00350558">
        <w:rPr>
          <w:sz w:val="28"/>
          <w:szCs w:val="28"/>
        </w:rPr>
        <w:t>. Кишинев, 2000; 350 с.</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Перцев, И.М.; Беркало, Н.Н.; Гуторов, С.А.; Постольник, В.В. Значение Осмотических Свойств Мазей при их Использовании в Медицинской Практике. </w:t>
      </w:r>
      <w:r w:rsidRPr="00350558">
        <w:rPr>
          <w:i/>
          <w:sz w:val="28"/>
          <w:szCs w:val="28"/>
        </w:rPr>
        <w:t>Вісник фармації</w:t>
      </w:r>
      <w:r w:rsidRPr="00350558">
        <w:rPr>
          <w:sz w:val="28"/>
          <w:szCs w:val="28"/>
        </w:rPr>
        <w:t>. 2002, 2, с 7–10.</w:t>
      </w:r>
      <w:r w:rsidRPr="00350558">
        <w:rPr>
          <w:i/>
          <w:sz w:val="28"/>
          <w:szCs w:val="28"/>
        </w:rPr>
        <w:t xml:space="preserve"> </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i/>
          <w:sz w:val="28"/>
          <w:szCs w:val="28"/>
        </w:rPr>
        <w:lastRenderedPageBreak/>
        <w:t>Технология и Стандартизация Лекарств: Сборник Научных Трудов Государственного Научного Центра Лекарственных Средств в Двух Томах</w:t>
      </w:r>
      <w:r w:rsidRPr="00350558">
        <w:rPr>
          <w:i/>
          <w:sz w:val="28"/>
          <w:szCs w:val="28"/>
          <w:lang w:val="ru-RU"/>
        </w:rPr>
        <w:t>.</w:t>
      </w:r>
      <w:r w:rsidRPr="00350558">
        <w:rPr>
          <w:sz w:val="28"/>
          <w:szCs w:val="28"/>
        </w:rPr>
        <w:t xml:space="preserve"> Ред. Георгиевского, В.П.; Конева, Ф.А.. ООО </w:t>
      </w:r>
      <w:r w:rsidRPr="00350558">
        <w:rPr>
          <w:sz w:val="28"/>
          <w:szCs w:val="28"/>
          <w:lang w:val="en-US"/>
        </w:rPr>
        <w:t>Puper</w:t>
      </w:r>
      <w:r w:rsidRPr="00350558">
        <w:rPr>
          <w:sz w:val="28"/>
          <w:szCs w:val="28"/>
        </w:rPr>
        <w:t>: Харьков, 1996, 784 с.</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pacing w:val="-6"/>
          <w:sz w:val="28"/>
          <w:szCs w:val="28"/>
        </w:rPr>
        <w:t>Технология Изготовления Лекарственных Форм</w:t>
      </w:r>
      <w:r w:rsidRPr="00350558">
        <w:rPr>
          <w:spacing w:val="-6"/>
          <w:sz w:val="28"/>
          <w:szCs w:val="28"/>
          <w:lang w:val="ru-RU"/>
        </w:rPr>
        <w:t>. Р</w:t>
      </w:r>
      <w:r w:rsidRPr="00350558">
        <w:rPr>
          <w:spacing w:val="-6"/>
          <w:sz w:val="28"/>
          <w:szCs w:val="28"/>
        </w:rPr>
        <w:t>ед. Аванесьянца, Э.М.</w:t>
      </w:r>
      <w:r w:rsidRPr="00350558">
        <w:rPr>
          <w:sz w:val="28"/>
          <w:szCs w:val="28"/>
        </w:rPr>
        <w:t xml:space="preserve"> Феникс: Ростов на Дону, 2002; 448 с.</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i/>
          <w:sz w:val="28"/>
          <w:szCs w:val="28"/>
        </w:rPr>
        <w:t>Фармацевтичні та Медико-Біологічні Аспекти Ліків.</w:t>
      </w:r>
      <w:r w:rsidRPr="00350558">
        <w:rPr>
          <w:sz w:val="28"/>
          <w:szCs w:val="28"/>
        </w:rPr>
        <w:t xml:space="preserve"> Ред. проф. Перцева І.М. Нова книга: Вінниця, 2007; 728 с.</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Синев. Д.Н.; Марченко, Л.Г.; Синева, Г.Д. </w:t>
      </w:r>
      <w:r w:rsidRPr="00350558">
        <w:rPr>
          <w:i/>
          <w:sz w:val="28"/>
          <w:szCs w:val="28"/>
        </w:rPr>
        <w:t>Справочное Пособие по Аптечной Технологии Лекарств.</w:t>
      </w:r>
      <w:r w:rsidRPr="00350558">
        <w:rPr>
          <w:sz w:val="28"/>
          <w:szCs w:val="28"/>
        </w:rPr>
        <w:t xml:space="preserve"> Изд. 2-е. СПб. Л., 2001; 260 с.</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Горицький, В.М.; Сметаніна, К.І. Сучасний Підхід до Оптимізації Технології Олеогелів Ранозагоюючої Дії. </w:t>
      </w:r>
      <w:r w:rsidRPr="00350558">
        <w:rPr>
          <w:i/>
          <w:color w:val="444444"/>
          <w:sz w:val="28"/>
          <w:szCs w:val="28"/>
        </w:rPr>
        <w:t>Медична гідрологія та реабілітація</w:t>
      </w:r>
      <w:r w:rsidRPr="00350558">
        <w:rPr>
          <w:color w:val="444444"/>
          <w:sz w:val="28"/>
          <w:szCs w:val="28"/>
        </w:rPr>
        <w:t>, 2012, 10,2, с 103‒106.</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Бурбелло, А.Т.; Шабров, А.В.; Денисенко, П.П. </w:t>
      </w:r>
      <w:r w:rsidRPr="00350558">
        <w:rPr>
          <w:i/>
          <w:sz w:val="28"/>
          <w:szCs w:val="28"/>
        </w:rPr>
        <w:t>Современные Лекарственные Средства</w:t>
      </w:r>
      <w:r w:rsidRPr="00350558">
        <w:rPr>
          <w:sz w:val="28"/>
          <w:szCs w:val="28"/>
        </w:rPr>
        <w:t xml:space="preserve">. СПБ., 2003; 366 </w:t>
      </w:r>
      <w:r w:rsidRPr="00350558">
        <w:rPr>
          <w:sz w:val="28"/>
          <w:szCs w:val="28"/>
          <w:lang w:val="en-US"/>
        </w:rPr>
        <w:t>c</w:t>
      </w:r>
      <w:r w:rsidRPr="00350558">
        <w:rPr>
          <w:sz w:val="28"/>
          <w:szCs w:val="28"/>
        </w:rPr>
        <w:t>.</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Машковський, М.Д. </w:t>
      </w:r>
      <w:r w:rsidRPr="00350558">
        <w:rPr>
          <w:i/>
          <w:sz w:val="28"/>
          <w:szCs w:val="28"/>
        </w:rPr>
        <w:t>Лекарственные Средства</w:t>
      </w:r>
      <w:r w:rsidRPr="00350558">
        <w:rPr>
          <w:sz w:val="28"/>
          <w:szCs w:val="28"/>
        </w:rPr>
        <w:t>. М. 2000; 450 с.</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Косенко, М.В.; Малик, О.Г.; Коцюмбас, І.Я.; Патерега, І.П.; Чура, Д.О. </w:t>
      </w:r>
      <w:r w:rsidRPr="00350558">
        <w:rPr>
          <w:i/>
          <w:sz w:val="28"/>
          <w:szCs w:val="28"/>
        </w:rPr>
        <w:t>Токсикологічний Контроль Нових Засобів Захисту Тварин: Методичні Рекомендації</w:t>
      </w:r>
      <w:r w:rsidRPr="00350558">
        <w:rPr>
          <w:sz w:val="28"/>
          <w:szCs w:val="28"/>
        </w:rPr>
        <w:t>. К.,1997; 34 с.</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i/>
          <w:sz w:val="28"/>
          <w:szCs w:val="28"/>
        </w:rPr>
        <w:t>Доклінічні Дослідження Ветеринарних Лікарських Засобів</w:t>
      </w:r>
      <w:r w:rsidRPr="00350558">
        <w:rPr>
          <w:sz w:val="28"/>
          <w:szCs w:val="28"/>
        </w:rPr>
        <w:t>. Ред. Коцюмбаса, І.Я. Тріада плюс: Львів, 2006; 360с.</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i/>
          <w:sz w:val="28"/>
          <w:szCs w:val="28"/>
        </w:rPr>
        <w:t>Клінічні Дослідження Ветеринарних Медикаментів та Кормових Добавок.</w:t>
      </w:r>
      <w:r w:rsidRPr="00350558">
        <w:rPr>
          <w:sz w:val="28"/>
          <w:szCs w:val="28"/>
        </w:rPr>
        <w:t xml:space="preserve"> Ред. Коцюмбаса, І.Я. ТОВ Видавничий дім «САМ»: Львів, 2013; 252 с.</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Канюка, О.І.; Гунчак, В.М.; Данко, Г.В. Фармакокінетика і Біотрансформація Флаволігнація Розторопші Плямистої. </w:t>
      </w:r>
      <w:r w:rsidRPr="00350558">
        <w:rPr>
          <w:i/>
          <w:sz w:val="28"/>
          <w:szCs w:val="28"/>
        </w:rPr>
        <w:t>Науковий вісник ЛНУВМБТ імені С.З. Гжицького</w:t>
      </w:r>
      <w:r w:rsidRPr="00350558">
        <w:rPr>
          <w:sz w:val="28"/>
          <w:szCs w:val="28"/>
        </w:rPr>
        <w:t xml:space="preserve"> 2009, 11(2(41)), с 124–127.</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Данко, Г.В. Мембраностабілізувальні Властивості Мазі, яка Містить Олію Плодів Розторопші Плямистої. </w:t>
      </w:r>
      <w:r w:rsidRPr="00350558">
        <w:rPr>
          <w:i/>
          <w:sz w:val="28"/>
          <w:szCs w:val="28"/>
        </w:rPr>
        <w:t>Науково-технічний бюлетень інституту біології тварин і ДНДКІ ветпрепаратів та кормових добавок</w:t>
      </w:r>
      <w:r w:rsidRPr="00350558">
        <w:rPr>
          <w:sz w:val="28"/>
          <w:szCs w:val="28"/>
        </w:rPr>
        <w:t xml:space="preserve"> 2011, 12(3-4), с 176‒180.</w:t>
      </w:r>
    </w:p>
    <w:p w:rsidR="00A3677F" w:rsidRPr="00350558" w:rsidRDefault="00A3677F" w:rsidP="00A3677F">
      <w:pPr>
        <w:pStyle w:val="a5"/>
        <w:numPr>
          <w:ilvl w:val="0"/>
          <w:numId w:val="25"/>
        </w:numPr>
        <w:spacing w:line="360" w:lineRule="auto"/>
        <w:ind w:left="0" w:firstLine="709"/>
        <w:jc w:val="both"/>
        <w:rPr>
          <w:sz w:val="28"/>
          <w:szCs w:val="28"/>
        </w:rPr>
      </w:pPr>
      <w:r w:rsidRPr="00350558">
        <w:rPr>
          <w:sz w:val="28"/>
          <w:szCs w:val="28"/>
          <w:lang w:val="de-DE"/>
        </w:rPr>
        <w:lastRenderedPageBreak/>
        <w:t>Saller</w:t>
      </w:r>
      <w:r w:rsidRPr="00350558">
        <w:rPr>
          <w:sz w:val="28"/>
          <w:szCs w:val="28"/>
        </w:rPr>
        <w:t>, </w:t>
      </w:r>
      <w:r w:rsidRPr="00350558">
        <w:rPr>
          <w:sz w:val="28"/>
          <w:szCs w:val="28"/>
          <w:lang w:val="de-DE"/>
        </w:rPr>
        <w:t>R.</w:t>
      </w:r>
      <w:r w:rsidRPr="00350558">
        <w:rPr>
          <w:sz w:val="28"/>
          <w:szCs w:val="28"/>
        </w:rPr>
        <w:t>;</w:t>
      </w:r>
      <w:r w:rsidRPr="00350558">
        <w:rPr>
          <w:sz w:val="28"/>
          <w:szCs w:val="28"/>
          <w:lang w:val="de-DE"/>
        </w:rPr>
        <w:t xml:space="preserve"> Melzer</w:t>
      </w:r>
      <w:r w:rsidRPr="00350558">
        <w:rPr>
          <w:sz w:val="28"/>
          <w:szCs w:val="28"/>
        </w:rPr>
        <w:t>, </w:t>
      </w:r>
      <w:r w:rsidRPr="00350558">
        <w:rPr>
          <w:sz w:val="28"/>
          <w:szCs w:val="28"/>
          <w:lang w:val="de-DE"/>
        </w:rPr>
        <w:t>J.</w:t>
      </w:r>
      <w:r w:rsidRPr="00350558">
        <w:rPr>
          <w:sz w:val="28"/>
          <w:szCs w:val="28"/>
        </w:rPr>
        <w:t>;</w:t>
      </w:r>
      <w:r w:rsidRPr="00350558">
        <w:rPr>
          <w:sz w:val="28"/>
          <w:szCs w:val="28"/>
          <w:lang w:val="de-DE"/>
        </w:rPr>
        <w:t xml:space="preserve"> Reichling</w:t>
      </w:r>
      <w:r w:rsidRPr="00350558">
        <w:rPr>
          <w:sz w:val="28"/>
          <w:szCs w:val="28"/>
        </w:rPr>
        <w:t>, </w:t>
      </w:r>
      <w:r w:rsidRPr="00350558">
        <w:rPr>
          <w:sz w:val="28"/>
          <w:szCs w:val="28"/>
          <w:lang w:val="de-DE"/>
        </w:rPr>
        <w:t>J.</w:t>
      </w:r>
      <w:r w:rsidRPr="00350558">
        <w:rPr>
          <w:sz w:val="28"/>
          <w:szCs w:val="28"/>
        </w:rPr>
        <w:t>;</w:t>
      </w:r>
      <w:r w:rsidRPr="00350558">
        <w:rPr>
          <w:sz w:val="28"/>
          <w:szCs w:val="28"/>
          <w:lang w:val="de-DE"/>
        </w:rPr>
        <w:t xml:space="preserve"> Brignoli</w:t>
      </w:r>
      <w:r w:rsidRPr="00350558">
        <w:rPr>
          <w:sz w:val="28"/>
          <w:szCs w:val="28"/>
        </w:rPr>
        <w:t>, </w:t>
      </w:r>
      <w:hyperlink r:id="rId166" w:history="1">
        <w:r w:rsidRPr="00350558">
          <w:rPr>
            <w:rStyle w:val="af4"/>
            <w:rFonts w:eastAsia="Calibri"/>
            <w:color w:val="auto"/>
            <w:sz w:val="28"/>
            <w:szCs w:val="28"/>
            <w:u w:val="none"/>
          </w:rPr>
          <w:t>R.;</w:t>
        </w:r>
      </w:hyperlink>
      <w:r w:rsidRPr="00350558">
        <w:rPr>
          <w:rStyle w:val="authors-list-item"/>
          <w:sz w:val="28"/>
          <w:szCs w:val="28"/>
          <w:shd w:val="clear" w:color="auto" w:fill="FFFFFF"/>
        </w:rPr>
        <w:t xml:space="preserve"> </w:t>
      </w:r>
      <w:hyperlink r:id="rId167" w:history="1">
        <w:r w:rsidRPr="00350558">
          <w:rPr>
            <w:rStyle w:val="af4"/>
            <w:rFonts w:eastAsia="Calibri"/>
            <w:color w:val="auto"/>
            <w:sz w:val="28"/>
            <w:szCs w:val="28"/>
            <w:u w:val="none"/>
          </w:rPr>
          <w:t>Meier</w:t>
        </w:r>
      </w:hyperlink>
      <w:r w:rsidRPr="00350558">
        <w:rPr>
          <w:rStyle w:val="authors-list-item"/>
          <w:sz w:val="28"/>
          <w:szCs w:val="28"/>
          <w:shd w:val="clear" w:color="auto" w:fill="FFFFFF"/>
        </w:rPr>
        <w:t>, R.</w:t>
      </w:r>
      <w:r w:rsidRPr="00350558">
        <w:rPr>
          <w:rStyle w:val="authors-list-item"/>
          <w:rFonts w:ascii="Segoe UI" w:hAnsi="Segoe UI" w:cs="Segoe UI"/>
          <w:shd w:val="clear" w:color="auto" w:fill="FFFFFF"/>
        </w:rPr>
        <w:t xml:space="preserve"> </w:t>
      </w:r>
      <w:r w:rsidRPr="00350558">
        <w:rPr>
          <w:sz w:val="28"/>
          <w:szCs w:val="28"/>
          <w:lang w:val="en-US"/>
        </w:rPr>
        <w:t>An Updated Systematic Review of</w:t>
      </w:r>
      <w:r w:rsidRPr="00350558">
        <w:rPr>
          <w:sz w:val="28"/>
          <w:szCs w:val="28"/>
        </w:rPr>
        <w:t xml:space="preserve"> </w:t>
      </w:r>
      <w:r w:rsidRPr="00350558">
        <w:rPr>
          <w:sz w:val="28"/>
          <w:szCs w:val="28"/>
          <w:lang w:val="en-US"/>
        </w:rPr>
        <w:t xml:space="preserve">the Pharmacology of Silymarin. </w:t>
      </w:r>
      <w:r w:rsidRPr="00350558">
        <w:rPr>
          <w:i/>
          <w:sz w:val="28"/>
          <w:szCs w:val="28"/>
          <w:lang w:val="en-US"/>
        </w:rPr>
        <w:t>Forsch. Komplementärmed</w:t>
      </w:r>
      <w:r w:rsidRPr="00350558">
        <w:rPr>
          <w:sz w:val="28"/>
          <w:szCs w:val="28"/>
          <w:lang w:val="en-US"/>
        </w:rPr>
        <w:t>. 2007</w:t>
      </w:r>
      <w:r w:rsidRPr="00350558">
        <w:rPr>
          <w:sz w:val="28"/>
          <w:szCs w:val="28"/>
        </w:rPr>
        <w:t>,</w:t>
      </w:r>
      <w:r w:rsidRPr="00350558">
        <w:rPr>
          <w:sz w:val="28"/>
          <w:szCs w:val="28"/>
          <w:lang w:val="en-US"/>
        </w:rPr>
        <w:t xml:space="preserve"> 14</w:t>
      </w:r>
      <w:r w:rsidRPr="00350558">
        <w:rPr>
          <w:sz w:val="28"/>
          <w:szCs w:val="28"/>
        </w:rPr>
        <w:t>, 2, рр 70‒80.</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lang w:val="en-US"/>
        </w:rPr>
        <w:t>Abenavoli</w:t>
      </w:r>
      <w:r w:rsidRPr="00350558">
        <w:rPr>
          <w:sz w:val="28"/>
          <w:szCs w:val="28"/>
        </w:rPr>
        <w:t>, </w:t>
      </w:r>
      <w:r w:rsidRPr="00350558">
        <w:rPr>
          <w:sz w:val="28"/>
          <w:szCs w:val="28"/>
          <w:lang w:val="en-US"/>
        </w:rPr>
        <w:t>L</w:t>
      </w:r>
      <w:r w:rsidRPr="00350558">
        <w:rPr>
          <w:sz w:val="28"/>
          <w:szCs w:val="28"/>
        </w:rPr>
        <w:t xml:space="preserve">.; </w:t>
      </w:r>
      <w:r w:rsidRPr="00350558">
        <w:rPr>
          <w:sz w:val="28"/>
          <w:szCs w:val="28"/>
          <w:lang w:val="en-US"/>
        </w:rPr>
        <w:t>Capasso</w:t>
      </w:r>
      <w:r w:rsidRPr="00350558">
        <w:rPr>
          <w:sz w:val="28"/>
          <w:szCs w:val="28"/>
        </w:rPr>
        <w:t>, </w:t>
      </w:r>
      <w:r w:rsidRPr="00350558">
        <w:rPr>
          <w:sz w:val="28"/>
          <w:szCs w:val="28"/>
          <w:lang w:val="en-US"/>
        </w:rPr>
        <w:t>R</w:t>
      </w:r>
      <w:r w:rsidRPr="00350558">
        <w:rPr>
          <w:sz w:val="28"/>
          <w:szCs w:val="28"/>
        </w:rPr>
        <w:t xml:space="preserve">.; </w:t>
      </w:r>
      <w:r w:rsidRPr="00350558">
        <w:rPr>
          <w:sz w:val="28"/>
          <w:szCs w:val="28"/>
          <w:lang w:val="en-US"/>
        </w:rPr>
        <w:t>Milic</w:t>
      </w:r>
      <w:r w:rsidRPr="00350558">
        <w:rPr>
          <w:sz w:val="28"/>
          <w:szCs w:val="28"/>
        </w:rPr>
        <w:t>, </w:t>
      </w:r>
      <w:r w:rsidRPr="00350558">
        <w:rPr>
          <w:sz w:val="28"/>
          <w:szCs w:val="28"/>
          <w:lang w:val="en-US"/>
        </w:rPr>
        <w:t>N</w:t>
      </w:r>
      <w:r w:rsidRPr="00350558">
        <w:rPr>
          <w:sz w:val="28"/>
          <w:szCs w:val="28"/>
        </w:rPr>
        <w:t xml:space="preserve">.; </w:t>
      </w:r>
      <w:r w:rsidRPr="00350558">
        <w:rPr>
          <w:sz w:val="28"/>
          <w:szCs w:val="28"/>
          <w:lang w:val="en-US"/>
        </w:rPr>
        <w:t>Capasso</w:t>
      </w:r>
      <w:r w:rsidRPr="00350558">
        <w:rPr>
          <w:sz w:val="28"/>
          <w:szCs w:val="28"/>
        </w:rPr>
        <w:t>, </w:t>
      </w:r>
      <w:r w:rsidRPr="00350558">
        <w:rPr>
          <w:sz w:val="28"/>
          <w:szCs w:val="28"/>
          <w:lang w:val="en-US"/>
        </w:rPr>
        <w:t>F</w:t>
      </w:r>
      <w:r w:rsidRPr="00350558">
        <w:rPr>
          <w:sz w:val="28"/>
          <w:szCs w:val="28"/>
        </w:rPr>
        <w:t xml:space="preserve">. </w:t>
      </w:r>
      <w:r w:rsidRPr="00350558">
        <w:rPr>
          <w:sz w:val="28"/>
          <w:szCs w:val="28"/>
          <w:lang w:val="en-US"/>
        </w:rPr>
        <w:t>Milk</w:t>
      </w:r>
      <w:r w:rsidRPr="00350558">
        <w:rPr>
          <w:sz w:val="28"/>
          <w:szCs w:val="28"/>
        </w:rPr>
        <w:t xml:space="preserve"> </w:t>
      </w:r>
      <w:r w:rsidRPr="00350558">
        <w:rPr>
          <w:sz w:val="28"/>
          <w:szCs w:val="28"/>
          <w:lang w:val="en-US"/>
        </w:rPr>
        <w:t>Thistle</w:t>
      </w:r>
      <w:r w:rsidRPr="00350558">
        <w:rPr>
          <w:sz w:val="28"/>
          <w:szCs w:val="28"/>
        </w:rPr>
        <w:t xml:space="preserve"> </w:t>
      </w:r>
      <w:r w:rsidRPr="00350558">
        <w:rPr>
          <w:sz w:val="28"/>
          <w:szCs w:val="28"/>
          <w:lang w:val="en-US"/>
        </w:rPr>
        <w:t>in</w:t>
      </w:r>
      <w:r w:rsidRPr="00350558">
        <w:rPr>
          <w:sz w:val="28"/>
          <w:szCs w:val="28"/>
        </w:rPr>
        <w:t xml:space="preserve"> </w:t>
      </w:r>
      <w:r w:rsidRPr="00350558">
        <w:rPr>
          <w:sz w:val="28"/>
          <w:szCs w:val="28"/>
          <w:lang w:val="en-US"/>
        </w:rPr>
        <w:t>Liver</w:t>
      </w:r>
      <w:r w:rsidRPr="00350558">
        <w:rPr>
          <w:sz w:val="28"/>
          <w:szCs w:val="28"/>
        </w:rPr>
        <w:t xml:space="preserve"> </w:t>
      </w:r>
      <w:r w:rsidRPr="00350558">
        <w:rPr>
          <w:sz w:val="28"/>
          <w:szCs w:val="28"/>
          <w:lang w:val="en-US"/>
        </w:rPr>
        <w:t>Diseases</w:t>
      </w:r>
      <w:r w:rsidRPr="00350558">
        <w:rPr>
          <w:sz w:val="28"/>
          <w:szCs w:val="28"/>
        </w:rPr>
        <w:t xml:space="preserve">: </w:t>
      </w:r>
      <w:r w:rsidRPr="00350558">
        <w:rPr>
          <w:sz w:val="28"/>
          <w:szCs w:val="28"/>
          <w:lang w:val="en-US"/>
        </w:rPr>
        <w:t>Past</w:t>
      </w:r>
      <w:r w:rsidRPr="00350558">
        <w:rPr>
          <w:sz w:val="28"/>
          <w:szCs w:val="28"/>
        </w:rPr>
        <w:t xml:space="preserve">, </w:t>
      </w:r>
      <w:r w:rsidRPr="00350558">
        <w:rPr>
          <w:sz w:val="28"/>
          <w:szCs w:val="28"/>
          <w:lang w:val="en-US"/>
        </w:rPr>
        <w:t>Present</w:t>
      </w:r>
      <w:r w:rsidRPr="00350558">
        <w:rPr>
          <w:sz w:val="28"/>
          <w:szCs w:val="28"/>
        </w:rPr>
        <w:t xml:space="preserve">, </w:t>
      </w:r>
      <w:r w:rsidRPr="00350558">
        <w:rPr>
          <w:sz w:val="28"/>
          <w:szCs w:val="28"/>
          <w:lang w:val="en-US"/>
        </w:rPr>
        <w:t>Future</w:t>
      </w:r>
      <w:r w:rsidRPr="00350558">
        <w:rPr>
          <w:sz w:val="28"/>
          <w:szCs w:val="28"/>
        </w:rPr>
        <w:t xml:space="preserve">. </w:t>
      </w:r>
      <w:r w:rsidRPr="00350558">
        <w:rPr>
          <w:i/>
          <w:sz w:val="28"/>
          <w:szCs w:val="28"/>
          <w:lang w:val="en-US"/>
        </w:rPr>
        <w:t>Phytotherapy</w:t>
      </w:r>
      <w:r w:rsidRPr="00350558">
        <w:rPr>
          <w:i/>
          <w:sz w:val="28"/>
          <w:szCs w:val="28"/>
        </w:rPr>
        <w:t xml:space="preserve"> </w:t>
      </w:r>
      <w:r w:rsidRPr="00350558">
        <w:rPr>
          <w:i/>
          <w:sz w:val="28"/>
          <w:szCs w:val="28"/>
          <w:lang w:val="en-US"/>
        </w:rPr>
        <w:t>Research</w:t>
      </w:r>
      <w:r w:rsidRPr="00350558">
        <w:rPr>
          <w:sz w:val="28"/>
          <w:szCs w:val="28"/>
        </w:rPr>
        <w:t>, 2010, 24, рр 1423‒1432.</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Гаврилов, А.С. </w:t>
      </w:r>
      <w:r w:rsidRPr="00350558">
        <w:rPr>
          <w:i/>
          <w:sz w:val="28"/>
          <w:szCs w:val="28"/>
        </w:rPr>
        <w:t>Фармацевтическая Технология. Изготовление Лекарственных Препаратов. Учебник</w:t>
      </w:r>
      <w:r w:rsidRPr="00350558">
        <w:rPr>
          <w:sz w:val="28"/>
          <w:szCs w:val="28"/>
        </w:rPr>
        <w:t>, 2010; 624 с.</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Мартинишин, В.П.; Гунчак, В.М.; Гутий, Б.В.; Глух, О.С. До Методики Приготування Лінімену на Основі Тіопохідної Тріазолу та його Оцінка за Фізичними Властивостями і Дією на Окремі Мікроорганізми та гриби. </w:t>
      </w:r>
      <w:r w:rsidRPr="00350558">
        <w:rPr>
          <w:i/>
          <w:sz w:val="28"/>
          <w:szCs w:val="28"/>
        </w:rPr>
        <w:t>Науковий вісник ЛНУВМБТ імені С.З. Гжицького</w:t>
      </w:r>
      <w:r w:rsidRPr="00350558">
        <w:rPr>
          <w:sz w:val="28"/>
          <w:szCs w:val="28"/>
        </w:rPr>
        <w:t xml:space="preserve"> 2017, 19, 82, с 36‒40.</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i/>
          <w:sz w:val="28"/>
          <w:szCs w:val="28"/>
        </w:rPr>
        <w:t>Лабораторні Методи Досліджень у Біології, Тваринництві та Ветеринарній Медицині. Довідник</w:t>
      </w:r>
      <w:r w:rsidRPr="00350558">
        <w:rPr>
          <w:sz w:val="28"/>
          <w:szCs w:val="28"/>
        </w:rPr>
        <w:t xml:space="preserve">. Ред. Влізла, В.В. Львів, 2012; 764 с. </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Pierard-Franchimont, C.; Hermanns, J.F.; Collette, C.; Pierard, G.E.; Quatresooz, P. Hedgehog Ringworm in Humans and a Dog. </w:t>
      </w:r>
      <w:r w:rsidRPr="00350558">
        <w:rPr>
          <w:i/>
          <w:sz w:val="28"/>
          <w:szCs w:val="28"/>
        </w:rPr>
        <w:t>Acta Clinica Belgica</w:t>
      </w:r>
      <w:r w:rsidRPr="00350558">
        <w:rPr>
          <w:sz w:val="28"/>
          <w:szCs w:val="28"/>
        </w:rPr>
        <w:t>, 2008, 63, рр 322–324.</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СОУ 85.2-37-736:2011. </w:t>
      </w:r>
      <w:r w:rsidRPr="00350558">
        <w:rPr>
          <w:i/>
          <w:sz w:val="28"/>
          <w:szCs w:val="28"/>
        </w:rPr>
        <w:t>Препарати Ветеринарні. Визначання Гострої Токсичності</w:t>
      </w:r>
      <w:r w:rsidRPr="00350558">
        <w:rPr>
          <w:sz w:val="28"/>
          <w:szCs w:val="28"/>
        </w:rPr>
        <w:t>. Мінагрополітики: К., 2011; 16 с.</w:t>
      </w:r>
    </w:p>
    <w:p w:rsidR="00A3677F" w:rsidRPr="005566DC" w:rsidRDefault="00A3677F" w:rsidP="00A3677F">
      <w:pPr>
        <w:pStyle w:val="a5"/>
        <w:numPr>
          <w:ilvl w:val="0"/>
          <w:numId w:val="25"/>
        </w:numPr>
        <w:tabs>
          <w:tab w:val="left" w:pos="1276"/>
        </w:tabs>
        <w:spacing w:line="360" w:lineRule="auto"/>
        <w:ind w:left="0" w:firstLine="709"/>
        <w:jc w:val="both"/>
        <w:rPr>
          <w:spacing w:val="-28"/>
          <w:sz w:val="28"/>
          <w:szCs w:val="28"/>
        </w:rPr>
      </w:pPr>
      <w:r w:rsidRPr="00350558">
        <w:rPr>
          <w:spacing w:val="-14"/>
          <w:sz w:val="28"/>
          <w:szCs w:val="28"/>
          <w:lang w:val="en-US"/>
        </w:rPr>
        <w:t>OECD</w:t>
      </w:r>
      <w:r w:rsidRPr="00350558">
        <w:rPr>
          <w:spacing w:val="-14"/>
          <w:sz w:val="28"/>
          <w:szCs w:val="28"/>
        </w:rPr>
        <w:t xml:space="preserve"> </w:t>
      </w:r>
      <w:r w:rsidRPr="00350558">
        <w:rPr>
          <w:spacing w:val="-14"/>
          <w:sz w:val="28"/>
          <w:szCs w:val="28"/>
          <w:lang w:val="en-US"/>
        </w:rPr>
        <w:t>Test</w:t>
      </w:r>
      <w:r w:rsidRPr="00350558">
        <w:rPr>
          <w:spacing w:val="-14"/>
          <w:sz w:val="28"/>
          <w:szCs w:val="28"/>
        </w:rPr>
        <w:t xml:space="preserve"> №402 “</w:t>
      </w:r>
      <w:r w:rsidRPr="00350558">
        <w:rPr>
          <w:spacing w:val="-14"/>
          <w:sz w:val="28"/>
          <w:szCs w:val="28"/>
          <w:lang w:val="en-US"/>
        </w:rPr>
        <w:t>Acute</w:t>
      </w:r>
      <w:r w:rsidRPr="00350558">
        <w:rPr>
          <w:spacing w:val="-14"/>
          <w:sz w:val="28"/>
          <w:szCs w:val="28"/>
        </w:rPr>
        <w:t xml:space="preserve"> </w:t>
      </w:r>
      <w:r w:rsidRPr="00350558">
        <w:rPr>
          <w:spacing w:val="-14"/>
          <w:sz w:val="28"/>
          <w:szCs w:val="28"/>
          <w:lang w:val="en-US"/>
        </w:rPr>
        <w:t>Dernal</w:t>
      </w:r>
      <w:r w:rsidRPr="00350558">
        <w:rPr>
          <w:spacing w:val="-14"/>
          <w:sz w:val="28"/>
          <w:szCs w:val="28"/>
        </w:rPr>
        <w:t xml:space="preserve"> </w:t>
      </w:r>
      <w:r w:rsidRPr="00350558">
        <w:rPr>
          <w:spacing w:val="-14"/>
          <w:sz w:val="28"/>
          <w:szCs w:val="28"/>
          <w:lang w:val="en-US"/>
        </w:rPr>
        <w:t>Toxicity</w:t>
      </w:r>
      <w:r w:rsidRPr="00350558">
        <w:rPr>
          <w:spacing w:val="-14"/>
          <w:sz w:val="28"/>
          <w:szCs w:val="28"/>
        </w:rPr>
        <w:t xml:space="preserve">: </w:t>
      </w:r>
      <w:r w:rsidRPr="00350558">
        <w:rPr>
          <w:spacing w:val="-14"/>
          <w:sz w:val="28"/>
          <w:szCs w:val="28"/>
          <w:lang w:val="en-US"/>
        </w:rPr>
        <w:t>Fixed</w:t>
      </w:r>
      <w:r w:rsidRPr="00350558">
        <w:rPr>
          <w:spacing w:val="-14"/>
          <w:sz w:val="28"/>
          <w:szCs w:val="28"/>
        </w:rPr>
        <w:t xml:space="preserve"> </w:t>
      </w:r>
      <w:r w:rsidRPr="00350558">
        <w:rPr>
          <w:spacing w:val="-14"/>
          <w:sz w:val="28"/>
          <w:szCs w:val="28"/>
          <w:lang w:val="en-US"/>
        </w:rPr>
        <w:t>Dose</w:t>
      </w:r>
      <w:r w:rsidRPr="00350558">
        <w:rPr>
          <w:spacing w:val="-14"/>
          <w:sz w:val="28"/>
          <w:szCs w:val="28"/>
        </w:rPr>
        <w:t xml:space="preserve"> </w:t>
      </w:r>
      <w:r w:rsidRPr="00350558">
        <w:rPr>
          <w:spacing w:val="-14"/>
          <w:sz w:val="28"/>
          <w:szCs w:val="28"/>
          <w:lang w:val="en-US"/>
        </w:rPr>
        <w:t>Procedure</w:t>
      </w:r>
      <w:r w:rsidRPr="00350558">
        <w:rPr>
          <w:spacing w:val="-14"/>
          <w:sz w:val="28"/>
          <w:szCs w:val="28"/>
        </w:rPr>
        <w:t>”.</w:t>
      </w:r>
      <w:r w:rsidRPr="00350558">
        <w:rPr>
          <w:spacing w:val="-14"/>
        </w:rPr>
        <w:t xml:space="preserve"> </w:t>
      </w:r>
      <w:r w:rsidRPr="00350558">
        <w:rPr>
          <w:sz w:val="28"/>
          <w:szCs w:val="28"/>
        </w:rPr>
        <w:t>[</w:t>
      </w:r>
      <w:r w:rsidRPr="00350558">
        <w:rPr>
          <w:sz w:val="28"/>
          <w:szCs w:val="28"/>
          <w:lang w:val="en-US"/>
        </w:rPr>
        <w:t>Online</w:t>
      </w:r>
      <w:r w:rsidRPr="00350558">
        <w:rPr>
          <w:sz w:val="28"/>
          <w:szCs w:val="28"/>
        </w:rPr>
        <w:t xml:space="preserve">], </w:t>
      </w:r>
      <w:hyperlink r:id="rId168" w:history="1">
        <w:r w:rsidRPr="005566DC">
          <w:rPr>
            <w:rStyle w:val="af4"/>
            <w:color w:val="auto"/>
            <w:spacing w:val="-14"/>
            <w:sz w:val="28"/>
            <w:szCs w:val="28"/>
            <w:u w:val="none"/>
          </w:rPr>
          <w:t>https://www.oecd-ilibrary.org/environment/test-no-402-acute-dermal-toxicity_</w:t>
        </w:r>
      </w:hyperlink>
      <w:r w:rsidRPr="005566DC">
        <w:rPr>
          <w:spacing w:val="-28"/>
          <w:sz w:val="28"/>
          <w:szCs w:val="28"/>
        </w:rPr>
        <w:t>9789264070585-en</w:t>
      </w:r>
    </w:p>
    <w:p w:rsidR="00A3677F" w:rsidRPr="00350558" w:rsidRDefault="00A3677F" w:rsidP="00A3677F">
      <w:pPr>
        <w:pStyle w:val="a5"/>
        <w:numPr>
          <w:ilvl w:val="0"/>
          <w:numId w:val="25"/>
        </w:numPr>
        <w:tabs>
          <w:tab w:val="left" w:pos="993"/>
        </w:tabs>
        <w:spacing w:line="360" w:lineRule="auto"/>
        <w:ind w:left="0" w:firstLine="709"/>
        <w:jc w:val="both"/>
        <w:rPr>
          <w:sz w:val="28"/>
          <w:szCs w:val="28"/>
          <w:lang w:val="en-US"/>
        </w:rPr>
      </w:pPr>
      <w:r w:rsidRPr="00350558">
        <w:rPr>
          <w:sz w:val="28"/>
          <w:szCs w:val="28"/>
          <w:lang w:val="en-US"/>
        </w:rPr>
        <w:t>OECD</w:t>
      </w:r>
      <w:r w:rsidRPr="00350558">
        <w:rPr>
          <w:sz w:val="28"/>
          <w:szCs w:val="28"/>
        </w:rPr>
        <w:t xml:space="preserve"> </w:t>
      </w:r>
      <w:r w:rsidRPr="00350558">
        <w:rPr>
          <w:sz w:val="28"/>
          <w:szCs w:val="28"/>
          <w:lang w:val="en-US"/>
        </w:rPr>
        <w:t>Test</w:t>
      </w:r>
      <w:r w:rsidRPr="00350558">
        <w:rPr>
          <w:sz w:val="28"/>
          <w:szCs w:val="28"/>
        </w:rPr>
        <w:t xml:space="preserve"> №410 “</w:t>
      </w:r>
      <w:r w:rsidRPr="00350558">
        <w:rPr>
          <w:sz w:val="28"/>
          <w:szCs w:val="28"/>
          <w:lang w:val="en-US"/>
        </w:rPr>
        <w:t>Repeated</w:t>
      </w:r>
      <w:r w:rsidRPr="00350558">
        <w:rPr>
          <w:sz w:val="28"/>
          <w:szCs w:val="28"/>
        </w:rPr>
        <w:t xml:space="preserve"> </w:t>
      </w:r>
      <w:r w:rsidRPr="00350558">
        <w:rPr>
          <w:sz w:val="28"/>
          <w:szCs w:val="28"/>
          <w:lang w:val="en-US"/>
        </w:rPr>
        <w:t>Dose</w:t>
      </w:r>
      <w:r w:rsidRPr="00350558">
        <w:rPr>
          <w:sz w:val="28"/>
          <w:szCs w:val="28"/>
        </w:rPr>
        <w:t xml:space="preserve"> </w:t>
      </w:r>
      <w:r w:rsidRPr="00350558">
        <w:rPr>
          <w:sz w:val="28"/>
          <w:szCs w:val="28"/>
          <w:lang w:val="en-US"/>
        </w:rPr>
        <w:t>Dermal</w:t>
      </w:r>
      <w:r w:rsidRPr="00350558">
        <w:rPr>
          <w:sz w:val="28"/>
          <w:szCs w:val="28"/>
        </w:rPr>
        <w:t xml:space="preserve"> </w:t>
      </w:r>
      <w:r w:rsidRPr="00350558">
        <w:rPr>
          <w:sz w:val="28"/>
          <w:szCs w:val="28"/>
          <w:lang w:val="en-US"/>
        </w:rPr>
        <w:t>Toxicity</w:t>
      </w:r>
      <w:r w:rsidRPr="00350558">
        <w:rPr>
          <w:sz w:val="28"/>
          <w:szCs w:val="28"/>
        </w:rPr>
        <w:t xml:space="preserve">: 21/28 – </w:t>
      </w:r>
      <w:r w:rsidRPr="00350558">
        <w:rPr>
          <w:sz w:val="28"/>
          <w:szCs w:val="28"/>
          <w:lang w:val="en-US"/>
        </w:rPr>
        <w:t>day</w:t>
      </w:r>
      <w:r w:rsidRPr="00350558">
        <w:rPr>
          <w:sz w:val="28"/>
          <w:szCs w:val="28"/>
        </w:rPr>
        <w:t xml:space="preserve"> </w:t>
      </w:r>
      <w:r w:rsidRPr="00350558">
        <w:rPr>
          <w:sz w:val="28"/>
          <w:szCs w:val="28"/>
          <w:lang w:val="en-US"/>
        </w:rPr>
        <w:t>Study”.</w:t>
      </w:r>
      <w:r w:rsidRPr="00350558">
        <w:t xml:space="preserve"> </w:t>
      </w:r>
      <w:r w:rsidRPr="00350558">
        <w:rPr>
          <w:sz w:val="28"/>
          <w:szCs w:val="28"/>
        </w:rPr>
        <w:t>[</w:t>
      </w:r>
      <w:r w:rsidRPr="00350558">
        <w:rPr>
          <w:sz w:val="28"/>
          <w:szCs w:val="28"/>
          <w:lang w:val="en-US"/>
        </w:rPr>
        <w:t>Online</w:t>
      </w:r>
      <w:r w:rsidRPr="00350558">
        <w:rPr>
          <w:sz w:val="28"/>
          <w:szCs w:val="28"/>
        </w:rPr>
        <w:t xml:space="preserve">], </w:t>
      </w:r>
      <w:r w:rsidRPr="00350558">
        <w:rPr>
          <w:sz w:val="28"/>
          <w:szCs w:val="28"/>
          <w:lang w:val="en-US"/>
        </w:rPr>
        <w:t>https://ntp.niehs.nih.gov/iccvam/suppdocs/feddocs/epa/epa-870-3200.pdf</w:t>
      </w:r>
    </w:p>
    <w:p w:rsidR="00A3677F" w:rsidRPr="00350558" w:rsidRDefault="00A3677F" w:rsidP="00A3677F">
      <w:pPr>
        <w:pStyle w:val="a5"/>
        <w:numPr>
          <w:ilvl w:val="0"/>
          <w:numId w:val="25"/>
        </w:numPr>
        <w:tabs>
          <w:tab w:val="left" w:pos="1276"/>
        </w:tabs>
        <w:spacing w:line="360" w:lineRule="auto"/>
        <w:ind w:left="0" w:firstLine="709"/>
        <w:jc w:val="both"/>
        <w:rPr>
          <w:sz w:val="28"/>
          <w:szCs w:val="28"/>
          <w:lang w:val="en-US"/>
        </w:rPr>
      </w:pPr>
      <w:r w:rsidRPr="00350558">
        <w:rPr>
          <w:sz w:val="28"/>
          <w:szCs w:val="28"/>
          <w:lang w:val="en-US"/>
        </w:rPr>
        <w:t xml:space="preserve">Harmonised Intergrated </w:t>
      </w:r>
      <w:r w:rsidRPr="00350558">
        <w:rPr>
          <w:sz w:val="28"/>
          <w:szCs w:val="28"/>
        </w:rPr>
        <w:t xml:space="preserve"> </w:t>
      </w:r>
      <w:r w:rsidRPr="00350558">
        <w:rPr>
          <w:sz w:val="28"/>
          <w:szCs w:val="28"/>
          <w:lang w:val="en-US"/>
        </w:rPr>
        <w:t>Hazard Classification for Human Health and Environmental Effects of Chemical Substances as endorsed by the 28</w:t>
      </w:r>
      <w:r w:rsidRPr="00350558">
        <w:rPr>
          <w:sz w:val="28"/>
          <w:szCs w:val="28"/>
          <w:vertAlign w:val="superscript"/>
          <w:lang w:val="en-US"/>
        </w:rPr>
        <w:t>th</w:t>
      </w:r>
      <w:r w:rsidRPr="00350558">
        <w:rPr>
          <w:sz w:val="28"/>
          <w:szCs w:val="28"/>
          <w:lang w:val="en-US"/>
        </w:rPr>
        <w:t xml:space="preserve"> Joint Meeting of the Chemicals Committee and the Working Party on Chemicals in November 1998, Part 2, 11</w:t>
      </w:r>
      <w:r w:rsidRPr="00350558">
        <w:rPr>
          <w:sz w:val="28"/>
          <w:szCs w:val="28"/>
        </w:rPr>
        <w:t> р</w:t>
      </w:r>
      <w:r w:rsidRPr="00350558">
        <w:rPr>
          <w:sz w:val="28"/>
          <w:szCs w:val="28"/>
          <w:lang w:val="en-US"/>
        </w:rPr>
        <w:t>.</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Хомич, В.Т.; Кононський, О.І.; Горальський, Л.П. </w:t>
      </w:r>
      <w:r w:rsidRPr="00350558">
        <w:rPr>
          <w:i/>
          <w:sz w:val="28"/>
          <w:szCs w:val="28"/>
        </w:rPr>
        <w:t>Основи Гістологічної Техніки і Морфофункціональні Методи Досліджень у Нормі та при Патології. Навчальний Посібник</w:t>
      </w:r>
      <w:r w:rsidRPr="00350558">
        <w:rPr>
          <w:sz w:val="28"/>
          <w:szCs w:val="28"/>
        </w:rPr>
        <w:t>. Полісся: Житомир, 2005; 288 с.</w:t>
      </w:r>
    </w:p>
    <w:p w:rsidR="00A3677F" w:rsidRPr="00350558" w:rsidRDefault="00A3677F" w:rsidP="00A3677F">
      <w:pPr>
        <w:pStyle w:val="a5"/>
        <w:numPr>
          <w:ilvl w:val="0"/>
          <w:numId w:val="25"/>
        </w:numPr>
        <w:tabs>
          <w:tab w:val="left" w:pos="1276"/>
        </w:tabs>
        <w:spacing w:line="360" w:lineRule="auto"/>
        <w:ind w:left="0" w:firstLine="709"/>
        <w:jc w:val="both"/>
        <w:rPr>
          <w:sz w:val="28"/>
          <w:szCs w:val="28"/>
          <w:lang w:val="ru-RU"/>
        </w:rPr>
      </w:pPr>
      <w:r w:rsidRPr="00350558">
        <w:rPr>
          <w:sz w:val="28"/>
          <w:szCs w:val="28"/>
        </w:rPr>
        <w:lastRenderedPageBreak/>
        <w:t xml:space="preserve">Меркулов, Г.А. </w:t>
      </w:r>
      <w:r w:rsidRPr="00350558">
        <w:rPr>
          <w:i/>
          <w:sz w:val="28"/>
          <w:szCs w:val="28"/>
        </w:rPr>
        <w:t xml:space="preserve">Курс Патологогистологической Техники. </w:t>
      </w:r>
      <w:r w:rsidRPr="00350558">
        <w:rPr>
          <w:sz w:val="28"/>
          <w:szCs w:val="28"/>
        </w:rPr>
        <w:t>Л.</w:t>
      </w:r>
      <w:r w:rsidRPr="00350558">
        <w:rPr>
          <w:sz w:val="28"/>
          <w:szCs w:val="28"/>
          <w:lang w:val="ru-RU"/>
        </w:rPr>
        <w:t>: Медицина: Л., 1969; 423 с.</w:t>
      </w:r>
    </w:p>
    <w:p w:rsidR="00A3677F" w:rsidRPr="00350558" w:rsidRDefault="00A3677F" w:rsidP="00A3677F">
      <w:pPr>
        <w:pStyle w:val="a5"/>
        <w:numPr>
          <w:ilvl w:val="0"/>
          <w:numId w:val="25"/>
        </w:numPr>
        <w:tabs>
          <w:tab w:val="left" w:pos="1276"/>
        </w:tabs>
        <w:spacing w:line="360" w:lineRule="auto"/>
        <w:ind w:left="0" w:firstLine="709"/>
        <w:jc w:val="both"/>
        <w:rPr>
          <w:sz w:val="28"/>
          <w:szCs w:val="28"/>
          <w:lang w:val="ru-RU"/>
        </w:rPr>
      </w:pPr>
      <w:r w:rsidRPr="00350558">
        <w:rPr>
          <w:sz w:val="28"/>
          <w:szCs w:val="28"/>
          <w:lang w:val="ru-RU"/>
        </w:rPr>
        <w:t>Потоцький, М.К. Основи Гістопатологічної Техніки. Методичні Вказівки. Київ, 2001; 66 с.</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i/>
          <w:sz w:val="28"/>
          <w:szCs w:val="28"/>
          <w:lang w:val="ru-RU"/>
        </w:rPr>
        <w:t>Определитель Бактерий Берджи. В 2-х томах.</w:t>
      </w:r>
      <w:r w:rsidRPr="00350558">
        <w:rPr>
          <w:sz w:val="28"/>
          <w:szCs w:val="28"/>
          <w:lang w:val="ru-RU"/>
        </w:rPr>
        <w:t xml:space="preserve"> Ред</w:t>
      </w:r>
      <w:r w:rsidRPr="00350558">
        <w:rPr>
          <w:sz w:val="28"/>
          <w:szCs w:val="28"/>
        </w:rPr>
        <w:t>. Хоулта, Д.; Крига, Н.; Снита, П.; Стейли, Д.; Уильямса, С. Мир: М., 1997; 432 с.</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Сергеев, А.Ю.; Сергеев, Ю.В. </w:t>
      </w:r>
      <w:r w:rsidRPr="005566DC">
        <w:rPr>
          <w:i/>
          <w:sz w:val="28"/>
          <w:szCs w:val="28"/>
        </w:rPr>
        <w:t>Грибков</w:t>
      </w:r>
      <w:r w:rsidRPr="005566DC">
        <w:rPr>
          <w:i/>
          <w:sz w:val="28"/>
          <w:szCs w:val="28"/>
          <w:lang w:val="ru-RU"/>
        </w:rPr>
        <w:t xml:space="preserve">ые Инфекции: </w:t>
      </w:r>
      <w:r w:rsidRPr="005566DC">
        <w:rPr>
          <w:i/>
          <w:sz w:val="28"/>
          <w:szCs w:val="28"/>
        </w:rPr>
        <w:t>Руководство для Врачей</w:t>
      </w:r>
      <w:r w:rsidRPr="00350558">
        <w:rPr>
          <w:sz w:val="28"/>
          <w:szCs w:val="28"/>
        </w:rPr>
        <w:t>. Бином-пресс: М., 2003; 440 с.</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i/>
          <w:sz w:val="28"/>
          <w:szCs w:val="28"/>
        </w:rPr>
        <w:t>Определение Чувствительности к Антимикробн</w:t>
      </w:r>
      <w:r w:rsidRPr="00350558">
        <w:rPr>
          <w:i/>
          <w:sz w:val="28"/>
          <w:szCs w:val="28"/>
          <w:lang w:val="ru-RU"/>
        </w:rPr>
        <w:t xml:space="preserve">ым Средствам: </w:t>
      </w:r>
      <w:r w:rsidRPr="00350558">
        <w:rPr>
          <w:i/>
          <w:sz w:val="28"/>
          <w:szCs w:val="28"/>
        </w:rPr>
        <w:t>Основн</w:t>
      </w:r>
      <w:r w:rsidRPr="00350558">
        <w:rPr>
          <w:i/>
          <w:sz w:val="28"/>
          <w:szCs w:val="28"/>
          <w:lang w:val="ru-RU"/>
        </w:rPr>
        <w:t>ые Методы Лабораторных Исследований в Клинической Бактериологии</w:t>
      </w:r>
      <w:r w:rsidRPr="00350558">
        <w:rPr>
          <w:sz w:val="28"/>
          <w:szCs w:val="28"/>
        </w:rPr>
        <w:t>. ВОЗ. Женева, 1994; 132 с.</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Чумаченко, В.Ю.; Чумаченко, В.В.; Павленко, О.І. Дослідження Імунної Системи. Фактори, що Впливають на Резистентність. </w:t>
      </w:r>
      <w:r w:rsidRPr="00350558">
        <w:rPr>
          <w:i/>
          <w:sz w:val="28"/>
          <w:szCs w:val="28"/>
        </w:rPr>
        <w:t>Ветеринарна медицина України</w:t>
      </w:r>
      <w:r w:rsidRPr="00350558">
        <w:rPr>
          <w:sz w:val="28"/>
          <w:szCs w:val="28"/>
        </w:rPr>
        <w:t xml:space="preserve"> 2004, 5, с 33‒37.</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 Солодовников,</w:t>
      </w:r>
      <w:r w:rsidRPr="00350558">
        <w:rPr>
          <w:sz w:val="28"/>
          <w:szCs w:val="28"/>
          <w:lang w:val="ru-RU"/>
        </w:rPr>
        <w:t> </w:t>
      </w:r>
      <w:r w:rsidRPr="00350558">
        <w:rPr>
          <w:sz w:val="28"/>
          <w:szCs w:val="28"/>
        </w:rPr>
        <w:t xml:space="preserve">В.Л. Выявление и Подсчет Т- и В-Розеткообразующих Лимфоцитов Крови Крупного Рогатого Скота. </w:t>
      </w:r>
      <w:r w:rsidRPr="00350558">
        <w:rPr>
          <w:i/>
          <w:sz w:val="28"/>
          <w:szCs w:val="28"/>
        </w:rPr>
        <w:t>Бюл. ВИЭВ</w:t>
      </w:r>
      <w:r w:rsidRPr="00350558">
        <w:rPr>
          <w:sz w:val="28"/>
          <w:szCs w:val="28"/>
        </w:rPr>
        <w:t xml:space="preserve"> 1979,</w:t>
      </w:r>
      <w:r w:rsidRPr="00350558">
        <w:rPr>
          <w:sz w:val="28"/>
          <w:szCs w:val="28"/>
          <w:lang w:val="ru-RU"/>
        </w:rPr>
        <w:t> </w:t>
      </w:r>
      <w:r w:rsidRPr="00350558">
        <w:rPr>
          <w:sz w:val="28"/>
          <w:szCs w:val="28"/>
        </w:rPr>
        <w:t>37, с 9‒13.</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Лапач, С.Н.; Чубенко, А.В.; Бабич, П.Н. </w:t>
      </w:r>
      <w:r w:rsidRPr="00350558">
        <w:rPr>
          <w:sz w:val="28"/>
          <w:szCs w:val="28"/>
          <w:lang w:val="ru-RU"/>
        </w:rPr>
        <w:t xml:space="preserve">Статистические Методы в Медико-биологических Исследованиях с Использованием </w:t>
      </w:r>
      <w:r w:rsidRPr="00350558">
        <w:rPr>
          <w:sz w:val="28"/>
          <w:szCs w:val="28"/>
          <w:lang w:val="en-US"/>
        </w:rPr>
        <w:t>Microsoft</w:t>
      </w:r>
      <w:r w:rsidRPr="00350558">
        <w:rPr>
          <w:sz w:val="28"/>
          <w:szCs w:val="28"/>
          <w:lang w:val="ru-RU"/>
        </w:rPr>
        <w:t xml:space="preserve"> </w:t>
      </w:r>
      <w:r w:rsidRPr="00350558">
        <w:rPr>
          <w:sz w:val="28"/>
          <w:szCs w:val="28"/>
          <w:lang w:val="en-US"/>
        </w:rPr>
        <w:t>Exsel</w:t>
      </w:r>
      <w:r w:rsidRPr="00350558">
        <w:rPr>
          <w:sz w:val="28"/>
          <w:szCs w:val="28"/>
          <w:lang w:val="ru-RU"/>
        </w:rPr>
        <w:t>. Морион: К.</w:t>
      </w:r>
      <w:r w:rsidRPr="00350558">
        <w:rPr>
          <w:i/>
          <w:sz w:val="28"/>
          <w:szCs w:val="28"/>
          <w:lang w:val="ru-RU"/>
        </w:rPr>
        <w:t xml:space="preserve">, </w:t>
      </w:r>
      <w:r w:rsidRPr="00350558">
        <w:rPr>
          <w:sz w:val="28"/>
          <w:szCs w:val="28"/>
          <w:lang w:val="ru-RU"/>
        </w:rPr>
        <w:t>2000; 319 с.</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i/>
          <w:sz w:val="28"/>
          <w:szCs w:val="28"/>
        </w:rPr>
        <w:t>Фармацевтична Енциклопедія 2-ге вид. Переробл. І Доп.</w:t>
      </w:r>
      <w:r w:rsidRPr="00350558">
        <w:rPr>
          <w:sz w:val="28"/>
          <w:szCs w:val="28"/>
        </w:rPr>
        <w:t xml:space="preserve"> Ред. Черних, В.П. Моріон: К., 2010; 1632 с.</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Книш, Є.Г.; Панасенко, О.І.; Парченко, В.В.; Щербина, Р.О.; Гунчак, В.М.; Мартинишин, В.П. (</w:t>
      </w:r>
      <w:r w:rsidRPr="00350558">
        <w:rPr>
          <w:color w:val="222222"/>
          <w:sz w:val="28"/>
          <w:szCs w:val="28"/>
          <w:shd w:val="clear" w:color="auto" w:fill="FFFFFF"/>
        </w:rPr>
        <w:t xml:space="preserve">Запорізький </w:t>
      </w:r>
      <w:r w:rsidRPr="00350558">
        <w:rPr>
          <w:sz w:val="28"/>
          <w:szCs w:val="28"/>
          <w:shd w:val="clear" w:color="auto" w:fill="FFFFFF"/>
        </w:rPr>
        <w:t>Державний Медичний Університет</w:t>
      </w:r>
      <w:r w:rsidRPr="00350558">
        <w:rPr>
          <w:sz w:val="28"/>
          <w:szCs w:val="28"/>
        </w:rPr>
        <w:t>). Спосіб Одержання 4-((5-(децилтіо)-4-метил-4Н-1,2,4-триазол-3-іл)метил)морфоліну. Патент України 122864, Січ 25, 2018.</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Карпецкая, Н.Л. Синдромн</w:t>
      </w:r>
      <w:r w:rsidRPr="00350558">
        <w:rPr>
          <w:sz w:val="28"/>
          <w:szCs w:val="28"/>
          <w:lang w:val="ru-RU"/>
        </w:rPr>
        <w:t>ы</w:t>
      </w:r>
      <w:r w:rsidRPr="00350558">
        <w:rPr>
          <w:sz w:val="28"/>
          <w:szCs w:val="28"/>
        </w:rPr>
        <w:t xml:space="preserve">й Подход </w:t>
      </w:r>
      <w:r w:rsidRPr="00350558">
        <w:rPr>
          <w:sz w:val="28"/>
          <w:szCs w:val="28"/>
          <w:lang w:val="ru-RU"/>
        </w:rPr>
        <w:t>к Диагностике Поражений Кожи у Собак</w:t>
      </w:r>
      <w:r w:rsidRPr="00350558">
        <w:rPr>
          <w:sz w:val="28"/>
          <w:szCs w:val="28"/>
        </w:rPr>
        <w:t xml:space="preserve">. </w:t>
      </w:r>
      <w:r w:rsidRPr="00350558">
        <w:rPr>
          <w:i/>
          <w:sz w:val="28"/>
          <w:szCs w:val="28"/>
        </w:rPr>
        <w:t xml:space="preserve">Практик. </w:t>
      </w:r>
      <w:r w:rsidRPr="00350558">
        <w:rPr>
          <w:sz w:val="28"/>
          <w:szCs w:val="28"/>
        </w:rPr>
        <w:t>1999, 2, с 43.</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lastRenderedPageBreak/>
        <w:t>Фотина, Е.Б. Кожн</w:t>
      </w:r>
      <w:r w:rsidRPr="00350558">
        <w:rPr>
          <w:sz w:val="28"/>
          <w:szCs w:val="28"/>
          <w:lang w:val="ru-RU"/>
        </w:rPr>
        <w:t>ые</w:t>
      </w:r>
      <w:r w:rsidRPr="00350558">
        <w:rPr>
          <w:sz w:val="28"/>
          <w:szCs w:val="28"/>
        </w:rPr>
        <w:t xml:space="preserve"> Болезни Собак</w:t>
      </w:r>
      <w:r w:rsidRPr="00350558">
        <w:rPr>
          <w:sz w:val="28"/>
          <w:szCs w:val="28"/>
          <w:lang w:val="ru-RU"/>
        </w:rPr>
        <w:t xml:space="preserve">: Руководство для Студентов и Врачей Ветеринарной Медицини. </w:t>
      </w:r>
      <w:r w:rsidRPr="00350558">
        <w:rPr>
          <w:sz w:val="28"/>
          <w:szCs w:val="28"/>
        </w:rPr>
        <w:t xml:space="preserve">«Синтез - полиграф»: </w:t>
      </w:r>
      <w:r w:rsidRPr="00350558">
        <w:rPr>
          <w:sz w:val="28"/>
          <w:szCs w:val="28"/>
          <w:lang w:val="ru-RU"/>
        </w:rPr>
        <w:t xml:space="preserve">СПб. </w:t>
      </w:r>
      <w:r w:rsidRPr="00350558">
        <w:rPr>
          <w:sz w:val="28"/>
          <w:szCs w:val="28"/>
        </w:rPr>
        <w:t>2000; с 187‒189.</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Борисевич, В.Б.; Каплуненко, В.Г.; Косінов, М.В.; Борисевич, В.Б. та ін. </w:t>
      </w:r>
      <w:r w:rsidRPr="00350558">
        <w:rPr>
          <w:i/>
          <w:sz w:val="28"/>
          <w:szCs w:val="28"/>
        </w:rPr>
        <w:t>Наноматеріали у Біології. Основи Нановетеринарії</w:t>
      </w:r>
      <w:r w:rsidRPr="00350558">
        <w:rPr>
          <w:sz w:val="28"/>
          <w:szCs w:val="28"/>
        </w:rPr>
        <w:t>. «Авіцена»: Київ, 2010;. с 160‒220.</w:t>
      </w:r>
    </w:p>
    <w:p w:rsidR="00A3677F" w:rsidRPr="00350558" w:rsidRDefault="00A3677F" w:rsidP="00A3677F">
      <w:pPr>
        <w:pStyle w:val="a5"/>
        <w:numPr>
          <w:ilvl w:val="0"/>
          <w:numId w:val="25"/>
        </w:numPr>
        <w:tabs>
          <w:tab w:val="left" w:pos="1276"/>
        </w:tabs>
        <w:spacing w:line="360" w:lineRule="auto"/>
        <w:ind w:left="0" w:firstLine="709"/>
        <w:jc w:val="both"/>
        <w:rPr>
          <w:sz w:val="28"/>
          <w:szCs w:val="28"/>
          <w:lang w:val="en-US"/>
        </w:rPr>
      </w:pPr>
      <w:r w:rsidRPr="00350558">
        <w:rPr>
          <w:sz w:val="28"/>
          <w:szCs w:val="28"/>
          <w:lang w:val="en-US"/>
        </w:rPr>
        <w:t>Hubaleck</w:t>
      </w:r>
      <w:r w:rsidRPr="00350558">
        <w:rPr>
          <w:sz w:val="28"/>
          <w:szCs w:val="28"/>
        </w:rPr>
        <w:t>, </w:t>
      </w:r>
      <w:r w:rsidRPr="00350558">
        <w:rPr>
          <w:sz w:val="28"/>
          <w:szCs w:val="28"/>
          <w:lang w:val="en-US"/>
        </w:rPr>
        <w:t>Z</w:t>
      </w:r>
      <w:r w:rsidRPr="00350558">
        <w:rPr>
          <w:sz w:val="28"/>
          <w:szCs w:val="28"/>
        </w:rPr>
        <w:t xml:space="preserve">. </w:t>
      </w:r>
      <w:r w:rsidRPr="00350558">
        <w:rPr>
          <w:sz w:val="28"/>
          <w:szCs w:val="28"/>
          <w:lang w:val="en-US"/>
        </w:rPr>
        <w:t>Ktratinophilic</w:t>
      </w:r>
      <w:r w:rsidRPr="00350558">
        <w:rPr>
          <w:sz w:val="28"/>
          <w:szCs w:val="28"/>
        </w:rPr>
        <w:t xml:space="preserve"> </w:t>
      </w:r>
      <w:r w:rsidRPr="00350558">
        <w:rPr>
          <w:sz w:val="28"/>
          <w:szCs w:val="28"/>
          <w:lang w:val="en-US"/>
        </w:rPr>
        <w:t>Fungi</w:t>
      </w:r>
      <w:r w:rsidRPr="00350558">
        <w:rPr>
          <w:sz w:val="28"/>
          <w:szCs w:val="28"/>
        </w:rPr>
        <w:t xml:space="preserve"> </w:t>
      </w:r>
      <w:r w:rsidRPr="00350558">
        <w:rPr>
          <w:sz w:val="28"/>
          <w:szCs w:val="28"/>
          <w:lang w:val="en-US"/>
        </w:rPr>
        <w:t>Associated</w:t>
      </w:r>
      <w:r w:rsidRPr="00350558">
        <w:rPr>
          <w:sz w:val="28"/>
          <w:szCs w:val="28"/>
        </w:rPr>
        <w:t xml:space="preserve"> </w:t>
      </w:r>
      <w:r w:rsidRPr="00350558">
        <w:rPr>
          <w:sz w:val="28"/>
          <w:szCs w:val="28"/>
          <w:lang w:val="en-US"/>
        </w:rPr>
        <w:t>with</w:t>
      </w:r>
      <w:r w:rsidRPr="00350558">
        <w:rPr>
          <w:sz w:val="28"/>
          <w:szCs w:val="28"/>
        </w:rPr>
        <w:t xml:space="preserve"> </w:t>
      </w:r>
      <w:r w:rsidRPr="00350558">
        <w:rPr>
          <w:sz w:val="28"/>
          <w:szCs w:val="28"/>
          <w:lang w:val="en-US"/>
        </w:rPr>
        <w:t>free</w:t>
      </w:r>
      <w:r w:rsidRPr="00350558">
        <w:rPr>
          <w:sz w:val="28"/>
          <w:szCs w:val="28"/>
        </w:rPr>
        <w:t>-</w:t>
      </w:r>
      <w:r w:rsidRPr="00350558">
        <w:rPr>
          <w:sz w:val="28"/>
          <w:szCs w:val="28"/>
          <w:lang w:val="en-US"/>
        </w:rPr>
        <w:t>Living</w:t>
      </w:r>
      <w:r w:rsidRPr="00350558">
        <w:rPr>
          <w:sz w:val="28"/>
          <w:szCs w:val="28"/>
        </w:rPr>
        <w:t xml:space="preserve"> </w:t>
      </w:r>
      <w:r w:rsidRPr="00350558">
        <w:rPr>
          <w:sz w:val="28"/>
          <w:szCs w:val="28"/>
          <w:lang w:val="en-US"/>
        </w:rPr>
        <w:t>Msmmsls</w:t>
      </w:r>
      <w:r w:rsidRPr="00350558">
        <w:rPr>
          <w:sz w:val="28"/>
          <w:szCs w:val="28"/>
        </w:rPr>
        <w:t xml:space="preserve"> </w:t>
      </w:r>
      <w:r w:rsidRPr="00350558">
        <w:rPr>
          <w:sz w:val="28"/>
          <w:szCs w:val="28"/>
          <w:lang w:val="en-US"/>
        </w:rPr>
        <w:t>and</w:t>
      </w:r>
      <w:r w:rsidRPr="00350558">
        <w:rPr>
          <w:sz w:val="28"/>
          <w:szCs w:val="28"/>
        </w:rPr>
        <w:t xml:space="preserve"> </w:t>
      </w:r>
      <w:r w:rsidRPr="00350558">
        <w:rPr>
          <w:sz w:val="28"/>
          <w:szCs w:val="28"/>
          <w:lang w:val="en-US"/>
        </w:rPr>
        <w:t>Birds</w:t>
      </w:r>
      <w:r w:rsidRPr="00350558">
        <w:rPr>
          <w:sz w:val="28"/>
          <w:szCs w:val="28"/>
        </w:rPr>
        <w:t xml:space="preserve">. </w:t>
      </w:r>
      <w:r w:rsidRPr="00350558">
        <w:rPr>
          <w:sz w:val="28"/>
          <w:szCs w:val="28"/>
          <w:lang w:val="en-US"/>
        </w:rPr>
        <w:t>In</w:t>
      </w:r>
      <w:r w:rsidRPr="00350558">
        <w:rPr>
          <w:sz w:val="28"/>
          <w:szCs w:val="28"/>
        </w:rPr>
        <w:t xml:space="preserve"> </w:t>
      </w:r>
      <w:r w:rsidRPr="00350558">
        <w:rPr>
          <w:sz w:val="28"/>
          <w:szCs w:val="28"/>
          <w:lang w:val="en-US"/>
        </w:rPr>
        <w:t>Biology</w:t>
      </w:r>
      <w:r w:rsidRPr="00350558">
        <w:rPr>
          <w:sz w:val="28"/>
          <w:szCs w:val="28"/>
        </w:rPr>
        <w:t xml:space="preserve"> </w:t>
      </w:r>
      <w:r w:rsidRPr="00350558">
        <w:rPr>
          <w:sz w:val="28"/>
          <w:szCs w:val="28"/>
          <w:lang w:val="en-US"/>
        </w:rPr>
        <w:t>of</w:t>
      </w:r>
      <w:r w:rsidRPr="00350558">
        <w:rPr>
          <w:sz w:val="28"/>
          <w:szCs w:val="28"/>
        </w:rPr>
        <w:t xml:space="preserve"> </w:t>
      </w:r>
      <w:r w:rsidRPr="00350558">
        <w:rPr>
          <w:sz w:val="28"/>
          <w:szCs w:val="28"/>
          <w:lang w:val="en-US"/>
        </w:rPr>
        <w:t>dermatophytes</w:t>
      </w:r>
      <w:r w:rsidRPr="00350558">
        <w:rPr>
          <w:sz w:val="28"/>
          <w:szCs w:val="28"/>
        </w:rPr>
        <w:t xml:space="preserve"> </w:t>
      </w:r>
      <w:r w:rsidRPr="00350558">
        <w:rPr>
          <w:sz w:val="28"/>
          <w:szCs w:val="28"/>
          <w:lang w:val="en-US"/>
        </w:rPr>
        <w:t>and</w:t>
      </w:r>
      <w:r w:rsidRPr="00350558">
        <w:rPr>
          <w:sz w:val="28"/>
          <w:szCs w:val="28"/>
        </w:rPr>
        <w:t xml:space="preserve"> </w:t>
      </w:r>
      <w:r w:rsidRPr="00350558">
        <w:rPr>
          <w:sz w:val="28"/>
          <w:szCs w:val="28"/>
          <w:lang w:val="en-US"/>
        </w:rPr>
        <w:t>other</w:t>
      </w:r>
      <w:r w:rsidRPr="00350558">
        <w:rPr>
          <w:sz w:val="28"/>
          <w:szCs w:val="28"/>
        </w:rPr>
        <w:t xml:space="preserve"> </w:t>
      </w:r>
      <w:r w:rsidRPr="00350558">
        <w:rPr>
          <w:sz w:val="28"/>
          <w:szCs w:val="28"/>
          <w:lang w:val="en-US"/>
        </w:rPr>
        <w:t xml:space="preserve">keratinophilic hungi. </w:t>
      </w:r>
      <w:r w:rsidRPr="00350558">
        <w:rPr>
          <w:i/>
          <w:sz w:val="28"/>
          <w:szCs w:val="28"/>
          <w:lang w:val="en-US"/>
        </w:rPr>
        <w:t>Rev Iberoam Micol.</w:t>
      </w:r>
      <w:r w:rsidRPr="00350558">
        <w:rPr>
          <w:sz w:val="28"/>
          <w:szCs w:val="28"/>
          <w:lang w:val="en-US"/>
        </w:rPr>
        <w:t xml:space="preserve"> 2000</w:t>
      </w:r>
      <w:r w:rsidRPr="00350558">
        <w:rPr>
          <w:sz w:val="28"/>
          <w:szCs w:val="28"/>
        </w:rPr>
        <w:t>,</w:t>
      </w:r>
      <w:r w:rsidRPr="00350558">
        <w:rPr>
          <w:sz w:val="28"/>
          <w:szCs w:val="28"/>
          <w:lang w:val="en-US"/>
        </w:rPr>
        <w:t>17</w:t>
      </w:r>
      <w:r w:rsidRPr="00350558">
        <w:rPr>
          <w:sz w:val="28"/>
          <w:szCs w:val="28"/>
        </w:rPr>
        <w:t>, рр </w:t>
      </w:r>
      <w:r w:rsidRPr="00350558">
        <w:rPr>
          <w:sz w:val="28"/>
          <w:szCs w:val="28"/>
          <w:lang w:val="en-US"/>
        </w:rPr>
        <w:t>93-103.</w:t>
      </w:r>
    </w:p>
    <w:p w:rsidR="00A3677F" w:rsidRPr="00350558" w:rsidRDefault="00A3677F" w:rsidP="00A3677F">
      <w:pPr>
        <w:pStyle w:val="a5"/>
        <w:numPr>
          <w:ilvl w:val="0"/>
          <w:numId w:val="25"/>
        </w:numPr>
        <w:tabs>
          <w:tab w:val="left" w:pos="1276"/>
        </w:tabs>
        <w:spacing w:line="360" w:lineRule="auto"/>
        <w:ind w:left="0" w:firstLine="709"/>
        <w:jc w:val="both"/>
        <w:rPr>
          <w:sz w:val="28"/>
          <w:szCs w:val="28"/>
          <w:lang w:val="en-US"/>
        </w:rPr>
      </w:pPr>
      <w:r w:rsidRPr="00350558">
        <w:rPr>
          <w:sz w:val="28"/>
          <w:szCs w:val="28"/>
          <w:lang w:val="en-US"/>
        </w:rPr>
        <w:t>Berg</w:t>
      </w:r>
      <w:r w:rsidRPr="00350558">
        <w:rPr>
          <w:sz w:val="28"/>
          <w:szCs w:val="28"/>
        </w:rPr>
        <w:t>, </w:t>
      </w:r>
      <w:r w:rsidRPr="00350558">
        <w:rPr>
          <w:sz w:val="28"/>
          <w:szCs w:val="28"/>
          <w:lang w:val="en-US"/>
        </w:rPr>
        <w:t>J</w:t>
      </w:r>
      <w:r w:rsidRPr="00350558">
        <w:rPr>
          <w:sz w:val="28"/>
          <w:szCs w:val="28"/>
        </w:rPr>
        <w:t>.</w:t>
      </w:r>
      <w:r w:rsidRPr="00350558">
        <w:rPr>
          <w:sz w:val="28"/>
          <w:szCs w:val="28"/>
          <w:lang w:val="en-US"/>
        </w:rPr>
        <w:t>C</w:t>
      </w:r>
      <w:r w:rsidRPr="00350558">
        <w:rPr>
          <w:sz w:val="28"/>
          <w:szCs w:val="28"/>
        </w:rPr>
        <w:t>.;</w:t>
      </w:r>
      <w:r w:rsidRPr="00350558">
        <w:rPr>
          <w:sz w:val="28"/>
          <w:szCs w:val="28"/>
          <w:lang w:val="en-US"/>
        </w:rPr>
        <w:t xml:space="preserve"> Hamacher</w:t>
      </w:r>
      <w:r w:rsidRPr="00350558">
        <w:rPr>
          <w:sz w:val="28"/>
          <w:szCs w:val="28"/>
        </w:rPr>
        <w:t>, </w:t>
      </w:r>
      <w:r w:rsidRPr="00350558">
        <w:rPr>
          <w:sz w:val="28"/>
          <w:szCs w:val="28"/>
          <w:lang w:val="en-US"/>
        </w:rPr>
        <w:t>K</w:t>
      </w:r>
      <w:r w:rsidRPr="00350558">
        <w:rPr>
          <w:sz w:val="28"/>
          <w:szCs w:val="28"/>
        </w:rPr>
        <w:t>.</w:t>
      </w:r>
      <w:r w:rsidRPr="00350558">
        <w:rPr>
          <w:sz w:val="28"/>
          <w:szCs w:val="28"/>
          <w:lang w:val="en-US"/>
        </w:rPr>
        <w:t>L</w:t>
      </w:r>
      <w:r w:rsidRPr="00350558">
        <w:rPr>
          <w:sz w:val="28"/>
          <w:szCs w:val="28"/>
        </w:rPr>
        <w:t>.;</w:t>
      </w:r>
      <w:r w:rsidRPr="00350558">
        <w:rPr>
          <w:sz w:val="28"/>
          <w:szCs w:val="28"/>
          <w:lang w:val="en-US"/>
        </w:rPr>
        <w:t xml:space="preserve"> Roberts</w:t>
      </w:r>
      <w:r w:rsidRPr="00350558">
        <w:rPr>
          <w:sz w:val="28"/>
          <w:szCs w:val="28"/>
        </w:rPr>
        <w:t>, </w:t>
      </w:r>
      <w:r w:rsidRPr="00350558">
        <w:rPr>
          <w:sz w:val="28"/>
          <w:szCs w:val="28"/>
          <w:lang w:val="en-US"/>
        </w:rPr>
        <w:t>G</w:t>
      </w:r>
      <w:r w:rsidRPr="00350558">
        <w:rPr>
          <w:sz w:val="28"/>
          <w:szCs w:val="28"/>
        </w:rPr>
        <w:t>.</w:t>
      </w:r>
      <w:r w:rsidRPr="00350558">
        <w:rPr>
          <w:sz w:val="28"/>
          <w:szCs w:val="28"/>
          <w:lang w:val="en-US"/>
        </w:rPr>
        <w:t xml:space="preserve">D. Pseudomycetoma Caused by Microsporum Canis in an Immunosuppressed Patient: a Case Report and Review of the Literature. </w:t>
      </w:r>
      <w:r w:rsidRPr="00350558">
        <w:rPr>
          <w:i/>
          <w:sz w:val="28"/>
          <w:szCs w:val="28"/>
          <w:lang w:val="en-US"/>
        </w:rPr>
        <w:t>J Cutan Pathol.</w:t>
      </w:r>
      <w:r w:rsidRPr="00350558">
        <w:rPr>
          <w:i/>
          <w:sz w:val="28"/>
          <w:szCs w:val="28"/>
        </w:rPr>
        <w:t>,</w:t>
      </w:r>
      <w:r w:rsidRPr="00350558">
        <w:rPr>
          <w:sz w:val="28"/>
          <w:szCs w:val="28"/>
          <w:lang w:val="en-US"/>
        </w:rPr>
        <w:t xml:space="preserve"> 2007</w:t>
      </w:r>
      <w:r w:rsidRPr="00350558">
        <w:rPr>
          <w:sz w:val="28"/>
          <w:szCs w:val="28"/>
        </w:rPr>
        <w:t>, </w:t>
      </w:r>
      <w:r w:rsidRPr="00350558">
        <w:rPr>
          <w:sz w:val="28"/>
          <w:szCs w:val="28"/>
          <w:lang w:val="en-US"/>
        </w:rPr>
        <w:t>34</w:t>
      </w:r>
      <w:r w:rsidRPr="00350558">
        <w:rPr>
          <w:sz w:val="28"/>
          <w:szCs w:val="28"/>
        </w:rPr>
        <w:t>, рр </w:t>
      </w:r>
      <w:r w:rsidRPr="00350558">
        <w:rPr>
          <w:sz w:val="28"/>
          <w:szCs w:val="28"/>
          <w:lang w:val="en-US"/>
        </w:rPr>
        <w:t>431–4</w:t>
      </w:r>
      <w:r w:rsidRPr="00350558">
        <w:rPr>
          <w:sz w:val="28"/>
          <w:szCs w:val="28"/>
        </w:rPr>
        <w:t>35</w:t>
      </w:r>
      <w:r w:rsidRPr="00350558">
        <w:rPr>
          <w:sz w:val="28"/>
          <w:szCs w:val="28"/>
          <w:lang w:val="en-US"/>
        </w:rPr>
        <w:t>.</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Колеснік, Н.І.; Скрипник, В.Г.; Пархоменко, Н.А. Аргодерм в Терапії Дерматомікозів Собак. </w:t>
      </w:r>
      <w:r w:rsidRPr="00350558">
        <w:rPr>
          <w:i/>
          <w:sz w:val="28"/>
          <w:szCs w:val="28"/>
        </w:rPr>
        <w:t>Ветеринарна медицина</w:t>
      </w:r>
      <w:r w:rsidRPr="00350558">
        <w:rPr>
          <w:sz w:val="28"/>
          <w:szCs w:val="28"/>
        </w:rPr>
        <w:t>, 2011, 95, с 354–356.</w:t>
      </w:r>
    </w:p>
    <w:p w:rsidR="00A3677F" w:rsidRPr="00350558" w:rsidRDefault="00A3677F" w:rsidP="00A3677F">
      <w:pPr>
        <w:pStyle w:val="a5"/>
        <w:numPr>
          <w:ilvl w:val="0"/>
          <w:numId w:val="25"/>
        </w:numPr>
        <w:tabs>
          <w:tab w:val="left" w:pos="1276"/>
        </w:tabs>
        <w:spacing w:line="360" w:lineRule="auto"/>
        <w:ind w:left="0" w:firstLine="709"/>
        <w:jc w:val="both"/>
        <w:rPr>
          <w:sz w:val="28"/>
          <w:szCs w:val="28"/>
          <w:lang w:val="en-US"/>
        </w:rPr>
      </w:pPr>
      <w:r w:rsidRPr="00350558">
        <w:rPr>
          <w:sz w:val="28"/>
          <w:szCs w:val="28"/>
          <w:lang w:val="en-US"/>
        </w:rPr>
        <w:t>William</w:t>
      </w:r>
      <w:r w:rsidRPr="00350558">
        <w:rPr>
          <w:sz w:val="28"/>
          <w:szCs w:val="28"/>
        </w:rPr>
        <w:t>, </w:t>
      </w:r>
      <w:r w:rsidRPr="00350558">
        <w:rPr>
          <w:sz w:val="28"/>
          <w:szCs w:val="28"/>
          <w:lang w:val="en-US"/>
        </w:rPr>
        <w:t>W.</w:t>
      </w:r>
      <w:r w:rsidRPr="00350558">
        <w:rPr>
          <w:sz w:val="28"/>
          <w:szCs w:val="28"/>
        </w:rPr>
        <w:t>;</w:t>
      </w:r>
      <w:r w:rsidRPr="00350558">
        <w:rPr>
          <w:sz w:val="28"/>
          <w:szCs w:val="28"/>
          <w:lang w:val="en-US"/>
        </w:rPr>
        <w:t xml:space="preserve"> Huang</w:t>
      </w:r>
      <w:r w:rsidRPr="00350558">
        <w:rPr>
          <w:sz w:val="28"/>
          <w:szCs w:val="28"/>
        </w:rPr>
        <w:t>, </w:t>
      </w:r>
      <w:r w:rsidRPr="00350558">
        <w:rPr>
          <w:sz w:val="28"/>
          <w:szCs w:val="28"/>
          <w:lang w:val="en-US"/>
        </w:rPr>
        <w:t>C</w:t>
      </w:r>
      <w:r w:rsidRPr="00350558">
        <w:rPr>
          <w:sz w:val="28"/>
          <w:szCs w:val="28"/>
        </w:rPr>
        <w:t>.</w:t>
      </w:r>
      <w:r w:rsidRPr="00350558">
        <w:rPr>
          <w:sz w:val="28"/>
          <w:szCs w:val="28"/>
          <w:lang w:val="en-US"/>
        </w:rPr>
        <w:t xml:space="preserve">S. Ahn General Dermatology (2020) </w:t>
      </w:r>
      <w:r w:rsidRPr="00350558">
        <w:rPr>
          <w:i/>
          <w:sz w:val="28"/>
          <w:szCs w:val="28"/>
          <w:lang w:val="en-US"/>
        </w:rPr>
        <w:t>Clinical Manual of Dermatology</w:t>
      </w:r>
      <w:r w:rsidRPr="00350558">
        <w:rPr>
          <w:sz w:val="28"/>
          <w:szCs w:val="28"/>
        </w:rPr>
        <w:t>, 2020,</w:t>
      </w:r>
      <w:r w:rsidRPr="00350558">
        <w:rPr>
          <w:sz w:val="28"/>
          <w:szCs w:val="28"/>
          <w:lang w:val="en-US"/>
        </w:rPr>
        <w:t xml:space="preserve"> pp</w:t>
      </w:r>
      <w:r w:rsidRPr="00350558">
        <w:rPr>
          <w:sz w:val="28"/>
          <w:szCs w:val="28"/>
        </w:rPr>
        <w:t> </w:t>
      </w:r>
      <w:r w:rsidRPr="00350558">
        <w:rPr>
          <w:sz w:val="28"/>
          <w:szCs w:val="28"/>
          <w:lang w:val="en-US"/>
        </w:rPr>
        <w:t>31‒152.</w:t>
      </w:r>
    </w:p>
    <w:p w:rsidR="00A3677F" w:rsidRPr="00350558" w:rsidRDefault="00A3677F" w:rsidP="00A3677F">
      <w:pPr>
        <w:pStyle w:val="a5"/>
        <w:numPr>
          <w:ilvl w:val="0"/>
          <w:numId w:val="25"/>
        </w:numPr>
        <w:tabs>
          <w:tab w:val="left" w:pos="1276"/>
        </w:tabs>
        <w:spacing w:line="360" w:lineRule="auto"/>
        <w:ind w:left="0" w:firstLine="709"/>
        <w:jc w:val="both"/>
        <w:rPr>
          <w:sz w:val="28"/>
          <w:szCs w:val="28"/>
          <w:lang w:val="en-US"/>
        </w:rPr>
      </w:pPr>
      <w:r w:rsidRPr="00350558">
        <w:rPr>
          <w:sz w:val="28"/>
          <w:szCs w:val="28"/>
          <w:lang w:val="en-US"/>
        </w:rPr>
        <w:t>Sargison</w:t>
      </w:r>
      <w:r w:rsidRPr="00350558">
        <w:rPr>
          <w:sz w:val="28"/>
          <w:szCs w:val="28"/>
        </w:rPr>
        <w:t>, </w:t>
      </w:r>
      <w:r w:rsidRPr="00350558">
        <w:rPr>
          <w:sz w:val="28"/>
          <w:szCs w:val="28"/>
          <w:lang w:val="en-US"/>
        </w:rPr>
        <w:t>N</w:t>
      </w:r>
      <w:r w:rsidRPr="00350558">
        <w:rPr>
          <w:sz w:val="28"/>
          <w:szCs w:val="28"/>
        </w:rPr>
        <w:t>.</w:t>
      </w:r>
      <w:r w:rsidRPr="00350558">
        <w:rPr>
          <w:sz w:val="28"/>
          <w:szCs w:val="28"/>
          <w:lang w:val="en-US"/>
        </w:rPr>
        <w:t>D</w:t>
      </w:r>
      <w:r w:rsidRPr="00350558">
        <w:rPr>
          <w:sz w:val="28"/>
          <w:szCs w:val="28"/>
        </w:rPr>
        <w:t>.;</w:t>
      </w:r>
      <w:r w:rsidRPr="00350558">
        <w:rPr>
          <w:sz w:val="28"/>
          <w:szCs w:val="28"/>
          <w:lang w:val="en-US"/>
        </w:rPr>
        <w:t xml:space="preserve"> Thomson</w:t>
      </w:r>
      <w:r w:rsidRPr="00350558">
        <w:rPr>
          <w:sz w:val="28"/>
          <w:szCs w:val="28"/>
        </w:rPr>
        <w:t>, </w:t>
      </w:r>
      <w:r w:rsidRPr="00350558">
        <w:rPr>
          <w:sz w:val="28"/>
          <w:szCs w:val="28"/>
          <w:lang w:val="en-US"/>
        </w:rPr>
        <w:t>J</w:t>
      </w:r>
      <w:r w:rsidRPr="00350558">
        <w:rPr>
          <w:sz w:val="28"/>
          <w:szCs w:val="28"/>
        </w:rPr>
        <w:t>.</w:t>
      </w:r>
      <w:r w:rsidRPr="00350558">
        <w:rPr>
          <w:sz w:val="28"/>
          <w:szCs w:val="28"/>
          <w:lang w:val="en-US"/>
        </w:rPr>
        <w:t>R</w:t>
      </w:r>
      <w:r w:rsidRPr="00350558">
        <w:rPr>
          <w:sz w:val="28"/>
          <w:szCs w:val="28"/>
        </w:rPr>
        <w:t>.;</w:t>
      </w:r>
      <w:r w:rsidRPr="00350558">
        <w:rPr>
          <w:sz w:val="28"/>
          <w:szCs w:val="28"/>
          <w:lang w:val="en-US"/>
        </w:rPr>
        <w:t xml:space="preserve"> Scott</w:t>
      </w:r>
      <w:r w:rsidRPr="00350558">
        <w:rPr>
          <w:sz w:val="28"/>
          <w:szCs w:val="28"/>
        </w:rPr>
        <w:t>, </w:t>
      </w:r>
      <w:r w:rsidRPr="00350558">
        <w:rPr>
          <w:sz w:val="28"/>
          <w:szCs w:val="28"/>
          <w:lang w:val="en-US"/>
        </w:rPr>
        <w:t>P</w:t>
      </w:r>
      <w:r w:rsidRPr="00350558">
        <w:rPr>
          <w:sz w:val="28"/>
          <w:szCs w:val="28"/>
        </w:rPr>
        <w:t>.</w:t>
      </w:r>
      <w:r w:rsidRPr="00350558">
        <w:rPr>
          <w:sz w:val="28"/>
          <w:szCs w:val="28"/>
          <w:lang w:val="en-US"/>
        </w:rPr>
        <w:t>R</w:t>
      </w:r>
      <w:r w:rsidRPr="00350558">
        <w:rPr>
          <w:sz w:val="28"/>
          <w:szCs w:val="28"/>
        </w:rPr>
        <w:t>.;</w:t>
      </w:r>
      <w:r w:rsidRPr="00350558">
        <w:rPr>
          <w:sz w:val="28"/>
          <w:szCs w:val="28"/>
          <w:lang w:val="en-US"/>
        </w:rPr>
        <w:t xml:space="preserve"> Hopkins</w:t>
      </w:r>
      <w:r w:rsidRPr="00350558">
        <w:rPr>
          <w:sz w:val="28"/>
          <w:szCs w:val="28"/>
        </w:rPr>
        <w:t>, </w:t>
      </w:r>
      <w:r w:rsidRPr="00350558">
        <w:rPr>
          <w:sz w:val="28"/>
          <w:szCs w:val="28"/>
          <w:lang w:val="en-US"/>
        </w:rPr>
        <w:t xml:space="preserve">G. Ringworm caused by Trichphyton Verrucosum – an Emerging Problem in Sheep Flocks. </w:t>
      </w:r>
      <w:r w:rsidRPr="00350558">
        <w:rPr>
          <w:i/>
          <w:sz w:val="28"/>
          <w:szCs w:val="28"/>
          <w:lang w:val="en-US"/>
        </w:rPr>
        <w:t>Vet Rec.</w:t>
      </w:r>
      <w:r w:rsidRPr="00350558">
        <w:rPr>
          <w:i/>
          <w:sz w:val="28"/>
          <w:szCs w:val="28"/>
        </w:rPr>
        <w:t>,</w:t>
      </w:r>
      <w:r w:rsidRPr="00350558">
        <w:rPr>
          <w:sz w:val="28"/>
          <w:szCs w:val="28"/>
          <w:lang w:val="en-US"/>
        </w:rPr>
        <w:t xml:space="preserve"> 2002</w:t>
      </w:r>
      <w:r w:rsidRPr="00350558">
        <w:rPr>
          <w:sz w:val="28"/>
          <w:szCs w:val="28"/>
        </w:rPr>
        <w:t>, </w:t>
      </w:r>
      <w:r w:rsidRPr="00350558">
        <w:rPr>
          <w:sz w:val="28"/>
          <w:szCs w:val="28"/>
          <w:lang w:val="en-US"/>
        </w:rPr>
        <w:t>150</w:t>
      </w:r>
      <w:r w:rsidRPr="00350558">
        <w:rPr>
          <w:sz w:val="28"/>
          <w:szCs w:val="28"/>
        </w:rPr>
        <w:t>, рр </w:t>
      </w:r>
      <w:r w:rsidRPr="00350558">
        <w:rPr>
          <w:sz w:val="28"/>
          <w:szCs w:val="28"/>
          <w:lang w:val="en-US"/>
        </w:rPr>
        <w:t>755–</w:t>
      </w:r>
      <w:r w:rsidRPr="00350558">
        <w:rPr>
          <w:sz w:val="28"/>
          <w:szCs w:val="28"/>
        </w:rPr>
        <w:t>7</w:t>
      </w:r>
      <w:r w:rsidRPr="00350558">
        <w:rPr>
          <w:sz w:val="28"/>
          <w:szCs w:val="28"/>
          <w:lang w:val="en-US"/>
        </w:rPr>
        <w:t>6</w:t>
      </w:r>
      <w:r w:rsidRPr="00350558">
        <w:rPr>
          <w:sz w:val="28"/>
          <w:szCs w:val="28"/>
        </w:rPr>
        <w:t>0</w:t>
      </w:r>
      <w:r w:rsidRPr="00350558">
        <w:rPr>
          <w:sz w:val="28"/>
          <w:szCs w:val="28"/>
          <w:lang w:val="en-US"/>
        </w:rPr>
        <w:t>.</w:t>
      </w:r>
    </w:p>
    <w:p w:rsidR="00A3677F" w:rsidRPr="00350558" w:rsidRDefault="00A3677F" w:rsidP="00A3677F">
      <w:pPr>
        <w:pStyle w:val="a5"/>
        <w:numPr>
          <w:ilvl w:val="0"/>
          <w:numId w:val="25"/>
        </w:numPr>
        <w:tabs>
          <w:tab w:val="left" w:pos="1276"/>
        </w:tabs>
        <w:spacing w:line="360" w:lineRule="auto"/>
        <w:ind w:left="0" w:firstLine="709"/>
        <w:jc w:val="both"/>
        <w:rPr>
          <w:sz w:val="28"/>
          <w:szCs w:val="28"/>
          <w:lang w:val="en-US"/>
        </w:rPr>
      </w:pPr>
      <w:r w:rsidRPr="00350558">
        <w:rPr>
          <w:sz w:val="28"/>
          <w:szCs w:val="28"/>
          <w:lang w:val="en-US"/>
        </w:rPr>
        <w:t>Nardoni</w:t>
      </w:r>
      <w:r w:rsidRPr="00350558">
        <w:rPr>
          <w:sz w:val="28"/>
          <w:szCs w:val="28"/>
        </w:rPr>
        <w:t>, </w:t>
      </w:r>
      <w:r w:rsidRPr="00350558">
        <w:rPr>
          <w:sz w:val="28"/>
          <w:szCs w:val="28"/>
          <w:lang w:val="en-US"/>
        </w:rPr>
        <w:t>S</w:t>
      </w:r>
      <w:r w:rsidRPr="00350558">
        <w:rPr>
          <w:sz w:val="28"/>
          <w:szCs w:val="28"/>
        </w:rPr>
        <w:t>.;</w:t>
      </w:r>
      <w:r w:rsidRPr="00350558">
        <w:rPr>
          <w:sz w:val="28"/>
          <w:szCs w:val="28"/>
          <w:lang w:val="en-US"/>
        </w:rPr>
        <w:t xml:space="preserve"> Franceschi</w:t>
      </w:r>
      <w:r w:rsidRPr="00350558">
        <w:rPr>
          <w:sz w:val="28"/>
          <w:szCs w:val="28"/>
        </w:rPr>
        <w:t>, </w:t>
      </w:r>
      <w:r w:rsidRPr="00350558">
        <w:rPr>
          <w:sz w:val="28"/>
          <w:szCs w:val="28"/>
          <w:lang w:val="en-US"/>
        </w:rPr>
        <w:t>A</w:t>
      </w:r>
      <w:r w:rsidRPr="00350558">
        <w:rPr>
          <w:sz w:val="28"/>
          <w:szCs w:val="28"/>
        </w:rPr>
        <w:t>.;</w:t>
      </w:r>
      <w:r w:rsidRPr="00350558">
        <w:rPr>
          <w:sz w:val="28"/>
          <w:szCs w:val="28"/>
          <w:lang w:val="en-US"/>
        </w:rPr>
        <w:t xml:space="preserve"> Mancianti</w:t>
      </w:r>
      <w:r w:rsidRPr="00350558">
        <w:rPr>
          <w:sz w:val="28"/>
          <w:szCs w:val="28"/>
        </w:rPr>
        <w:t>, </w:t>
      </w:r>
      <w:r w:rsidRPr="00350558">
        <w:rPr>
          <w:sz w:val="28"/>
          <w:szCs w:val="28"/>
          <w:lang w:val="en-US"/>
        </w:rPr>
        <w:t xml:space="preserve">F. Identification of Microsporum Canis from Dermatophytic Pseudomycetoma in Paraffin-embedded Veterinary Specimens Using a Common PCR Protocol. </w:t>
      </w:r>
      <w:r w:rsidRPr="00350558">
        <w:rPr>
          <w:i/>
          <w:sz w:val="28"/>
          <w:szCs w:val="28"/>
          <w:lang w:val="en-US"/>
        </w:rPr>
        <w:t>Mycoses</w:t>
      </w:r>
      <w:r w:rsidRPr="00350558">
        <w:rPr>
          <w:sz w:val="28"/>
          <w:szCs w:val="28"/>
        </w:rPr>
        <w:t>,</w:t>
      </w:r>
      <w:r w:rsidRPr="00350558">
        <w:rPr>
          <w:sz w:val="28"/>
          <w:szCs w:val="28"/>
          <w:lang w:val="en-US"/>
        </w:rPr>
        <w:t xml:space="preserve"> 2007</w:t>
      </w:r>
      <w:r w:rsidRPr="00350558">
        <w:rPr>
          <w:sz w:val="28"/>
          <w:szCs w:val="28"/>
        </w:rPr>
        <w:t>, </w:t>
      </w:r>
      <w:r w:rsidRPr="00350558">
        <w:rPr>
          <w:sz w:val="28"/>
          <w:szCs w:val="28"/>
          <w:lang w:val="en-US"/>
        </w:rPr>
        <w:t>50</w:t>
      </w:r>
      <w:r w:rsidRPr="00350558">
        <w:rPr>
          <w:sz w:val="28"/>
          <w:szCs w:val="28"/>
        </w:rPr>
        <w:t>, рр </w:t>
      </w:r>
      <w:r w:rsidRPr="00350558">
        <w:rPr>
          <w:sz w:val="28"/>
          <w:szCs w:val="28"/>
          <w:lang w:val="en-US"/>
        </w:rPr>
        <w:t>215–</w:t>
      </w:r>
      <w:r w:rsidRPr="00350558">
        <w:rPr>
          <w:sz w:val="28"/>
          <w:szCs w:val="28"/>
        </w:rPr>
        <w:t>221</w:t>
      </w:r>
      <w:r w:rsidRPr="00350558">
        <w:rPr>
          <w:sz w:val="28"/>
          <w:szCs w:val="28"/>
          <w:lang w:val="en-US"/>
        </w:rPr>
        <w:t>.</w:t>
      </w:r>
    </w:p>
    <w:p w:rsidR="00A3677F" w:rsidRPr="00350558" w:rsidRDefault="00A3677F" w:rsidP="00A3677F">
      <w:pPr>
        <w:pStyle w:val="a5"/>
        <w:numPr>
          <w:ilvl w:val="0"/>
          <w:numId w:val="25"/>
        </w:numPr>
        <w:tabs>
          <w:tab w:val="left" w:pos="1276"/>
        </w:tabs>
        <w:spacing w:line="360" w:lineRule="auto"/>
        <w:ind w:left="0" w:firstLine="709"/>
        <w:jc w:val="both"/>
        <w:rPr>
          <w:sz w:val="28"/>
          <w:szCs w:val="28"/>
          <w:lang w:val="en-US"/>
        </w:rPr>
      </w:pPr>
      <w:r w:rsidRPr="00350558">
        <w:rPr>
          <w:sz w:val="28"/>
          <w:szCs w:val="28"/>
        </w:rPr>
        <w:t xml:space="preserve">Sidwell, R.U.; Chan, I.; Francis, N.; Bunker, C.B. Trichophyton Erinacei Kerion Barbae from a Hedgehog with Direct Osculatory Transfer to Another Person. </w:t>
      </w:r>
      <w:r w:rsidRPr="00350558">
        <w:rPr>
          <w:i/>
          <w:sz w:val="28"/>
          <w:szCs w:val="28"/>
        </w:rPr>
        <w:t>Clinic and Experimental Dermatology</w:t>
      </w:r>
      <w:r w:rsidRPr="00350558">
        <w:rPr>
          <w:sz w:val="28"/>
          <w:szCs w:val="28"/>
        </w:rPr>
        <w:t>,  2014, 39, рр 38–40.</w:t>
      </w:r>
    </w:p>
    <w:p w:rsidR="00A3677F" w:rsidRPr="00350558" w:rsidRDefault="00A3677F" w:rsidP="00A3677F">
      <w:pPr>
        <w:pStyle w:val="a5"/>
        <w:numPr>
          <w:ilvl w:val="0"/>
          <w:numId w:val="25"/>
        </w:numPr>
        <w:tabs>
          <w:tab w:val="left" w:pos="1276"/>
        </w:tabs>
        <w:spacing w:line="360" w:lineRule="auto"/>
        <w:ind w:left="0" w:firstLine="709"/>
        <w:jc w:val="both"/>
        <w:rPr>
          <w:sz w:val="28"/>
          <w:szCs w:val="28"/>
          <w:lang w:val="en-US"/>
        </w:rPr>
      </w:pPr>
      <w:r w:rsidRPr="00350558">
        <w:rPr>
          <w:sz w:val="28"/>
          <w:szCs w:val="28"/>
        </w:rPr>
        <w:t xml:space="preserve">Chermette, R.; Ferreiro, L.; Guillot, J. Dermatophytoses in Animals. </w:t>
      </w:r>
      <w:r w:rsidRPr="00350558">
        <w:rPr>
          <w:i/>
          <w:sz w:val="28"/>
          <w:szCs w:val="28"/>
        </w:rPr>
        <w:t>Mycopathologia</w:t>
      </w:r>
      <w:r w:rsidRPr="00350558">
        <w:rPr>
          <w:sz w:val="28"/>
          <w:szCs w:val="28"/>
        </w:rPr>
        <w:t>, 2008, 166,рр 385–405.</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shd w:val="clear" w:color="auto" w:fill="FFFFFF"/>
        </w:rPr>
        <w:t xml:space="preserve">Глебенюк, В.В.; Теліженко, К.В. Видова належність мікобактерій, виділених від тварин у Дніпропетровської області. </w:t>
      </w:r>
      <w:r w:rsidRPr="00350558">
        <w:rPr>
          <w:i/>
          <w:sz w:val="28"/>
          <w:szCs w:val="28"/>
          <w:shd w:val="clear" w:color="auto" w:fill="FFFFFF"/>
        </w:rPr>
        <w:t xml:space="preserve">Науково-технічний </w:t>
      </w:r>
      <w:r w:rsidRPr="00350558">
        <w:rPr>
          <w:i/>
          <w:sz w:val="28"/>
          <w:szCs w:val="28"/>
          <w:shd w:val="clear" w:color="auto" w:fill="FFFFFF"/>
        </w:rPr>
        <w:lastRenderedPageBreak/>
        <w:t>бюлетень НДЦ біобезпеки та екологічного контролю ресурсів АПК</w:t>
      </w:r>
      <w:r w:rsidRPr="00350558">
        <w:rPr>
          <w:sz w:val="28"/>
          <w:szCs w:val="28"/>
          <w:shd w:val="clear" w:color="auto" w:fill="FFFFFF"/>
        </w:rPr>
        <w:t>, 2015, 3,1, с 61–64.</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Закон України «Про лікарські засоби».Відомості Верховної Ради. 1996, 22, с 86.</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Бігдан, О.А.; Парченко, В.В. Фізико-хімічні Властивості </w:t>
      </w:r>
      <w:r w:rsidRPr="00350558">
        <w:rPr>
          <w:sz w:val="28"/>
          <w:szCs w:val="28"/>
          <w:lang w:val="en-US"/>
        </w:rPr>
        <w:t>S</w:t>
      </w:r>
      <w:r w:rsidRPr="00350558">
        <w:rPr>
          <w:sz w:val="28"/>
          <w:szCs w:val="28"/>
        </w:rPr>
        <w:t xml:space="preserve">-похідних </w:t>
      </w:r>
      <w:r w:rsidRPr="00350558">
        <w:rPr>
          <w:spacing w:val="-6"/>
          <w:sz w:val="28"/>
          <w:szCs w:val="28"/>
        </w:rPr>
        <w:t xml:space="preserve">5-(3-фторфеніл)-4-аміно-1,2,4-тріазол-3-тіолу. </w:t>
      </w:r>
      <w:r w:rsidRPr="00350558">
        <w:rPr>
          <w:i/>
          <w:spacing w:val="-6"/>
          <w:sz w:val="28"/>
          <w:szCs w:val="28"/>
        </w:rPr>
        <w:t>Актуальні питання фармацевтичної</w:t>
      </w:r>
      <w:r w:rsidRPr="00350558">
        <w:rPr>
          <w:i/>
          <w:sz w:val="28"/>
          <w:szCs w:val="28"/>
        </w:rPr>
        <w:t xml:space="preserve"> і медичної науки та практики.</w:t>
      </w:r>
      <w:r w:rsidRPr="00350558">
        <w:rPr>
          <w:sz w:val="28"/>
          <w:szCs w:val="28"/>
        </w:rPr>
        <w:t xml:space="preserve"> 2017, 10, 2(24), с 135‒140.</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Панасенко, О.І. Синтез, Перетворення, Фізико-хімічні та Біологічні Властивості Похідних 1,2,4-тріазолу. Дисертація докт. наук. </w:t>
      </w:r>
      <w:r w:rsidRPr="00350558">
        <w:rPr>
          <w:color w:val="222222"/>
          <w:sz w:val="28"/>
          <w:szCs w:val="28"/>
          <w:shd w:val="clear" w:color="auto" w:fill="FFFFFF"/>
        </w:rPr>
        <w:t xml:space="preserve">Запорізький </w:t>
      </w:r>
      <w:r w:rsidRPr="00350558">
        <w:rPr>
          <w:sz w:val="28"/>
          <w:szCs w:val="28"/>
          <w:shd w:val="clear" w:color="auto" w:fill="FFFFFF"/>
        </w:rPr>
        <w:t>Державний Медичний Університет,</w:t>
      </w:r>
      <w:r w:rsidRPr="00350558">
        <w:rPr>
          <w:sz w:val="28"/>
          <w:szCs w:val="28"/>
        </w:rPr>
        <w:t xml:space="preserve"> 2005. </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Перцев, І.М.; </w:t>
      </w:r>
      <w:hyperlink r:id="rId169" w:history="1">
        <w:r w:rsidRPr="00350558">
          <w:rPr>
            <w:rStyle w:val="af4"/>
            <w:color w:val="auto"/>
            <w:sz w:val="28"/>
            <w:szCs w:val="28"/>
            <w:u w:val="none"/>
            <w:shd w:val="clear" w:color="auto" w:fill="FFFFFF"/>
          </w:rPr>
          <w:t>Даценко,Б.М.</w:t>
        </w:r>
      </w:hyperlink>
      <w:r w:rsidRPr="00350558">
        <w:rPr>
          <w:sz w:val="28"/>
          <w:szCs w:val="28"/>
        </w:rPr>
        <w:t xml:space="preserve">; </w:t>
      </w:r>
      <w:hyperlink r:id="rId170" w:history="1">
        <w:r w:rsidRPr="00350558">
          <w:rPr>
            <w:rStyle w:val="af4"/>
            <w:color w:val="auto"/>
            <w:sz w:val="28"/>
            <w:szCs w:val="28"/>
            <w:u w:val="none"/>
            <w:shd w:val="clear" w:color="auto" w:fill="FFFFFF"/>
          </w:rPr>
          <w:t>Гунько,В.Г.</w:t>
        </w:r>
      </w:hyperlink>
      <w:r w:rsidRPr="00350558">
        <w:rPr>
          <w:sz w:val="28"/>
          <w:szCs w:val="28"/>
        </w:rPr>
        <w:t xml:space="preserve">; </w:t>
      </w:r>
      <w:hyperlink r:id="rId171" w:history="1">
        <w:r w:rsidRPr="00350558">
          <w:rPr>
            <w:rStyle w:val="af4"/>
            <w:color w:val="auto"/>
            <w:sz w:val="28"/>
            <w:szCs w:val="28"/>
            <w:u w:val="none"/>
            <w:shd w:val="clear" w:color="auto" w:fill="FFFFFF"/>
          </w:rPr>
          <w:t>Тамм, Т І.</w:t>
        </w:r>
      </w:hyperlink>
      <w:r w:rsidRPr="00350558">
        <w:rPr>
          <w:sz w:val="28"/>
          <w:szCs w:val="28"/>
        </w:rPr>
        <w:t xml:space="preserve">; </w:t>
      </w:r>
      <w:hyperlink r:id="rId172" w:history="1">
        <w:r w:rsidRPr="00350558">
          <w:rPr>
            <w:rStyle w:val="af4"/>
            <w:color w:val="auto"/>
            <w:sz w:val="28"/>
            <w:szCs w:val="28"/>
            <w:u w:val="none"/>
            <w:shd w:val="clear" w:color="auto" w:fill="FFFFFF"/>
          </w:rPr>
          <w:t>Бєлов, С.Г.</w:t>
        </w:r>
      </w:hyperlink>
      <w:r w:rsidRPr="00350558">
        <w:rPr>
          <w:sz w:val="28"/>
          <w:szCs w:val="28"/>
        </w:rPr>
        <w:t>; Конструювання Лікарських Систем Багато</w:t>
      </w:r>
      <w:r>
        <w:rPr>
          <w:sz w:val="28"/>
          <w:szCs w:val="28"/>
        </w:rPr>
        <w:t>с</w:t>
      </w:r>
      <w:r w:rsidRPr="00350558">
        <w:rPr>
          <w:sz w:val="28"/>
          <w:szCs w:val="28"/>
        </w:rPr>
        <w:t xml:space="preserve">рямованої Дії у Вигляді Мазей для Лікування Інфікованих Ран. </w:t>
      </w:r>
      <w:r w:rsidRPr="00350558">
        <w:rPr>
          <w:i/>
          <w:sz w:val="28"/>
          <w:szCs w:val="28"/>
        </w:rPr>
        <w:t>Вісник фармації</w:t>
      </w:r>
      <w:r w:rsidRPr="00350558">
        <w:rPr>
          <w:sz w:val="28"/>
          <w:szCs w:val="28"/>
        </w:rPr>
        <w:t>. 1994, 1-2, с 91‒95.</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Гунчак, В.М.; Данко, Г.В.; Слободюк, Н.М.; Гутий, Б.В. (Львівський Національний Університет Ветеринарної Медицини та Біотехнологій імені С.З. Гжицького). Лінімент для Лікування Тварин з Гнійно-некротичними Ураженнями Шкіри. Патент України 94227, Листоп 10, 2014. </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lang w:val="de-DE"/>
        </w:rPr>
        <w:t>Tresch, M.</w:t>
      </w:r>
      <w:r w:rsidRPr="00350558">
        <w:rPr>
          <w:sz w:val="28"/>
          <w:szCs w:val="28"/>
        </w:rPr>
        <w:t>;</w:t>
      </w:r>
      <w:r w:rsidRPr="00350558">
        <w:rPr>
          <w:sz w:val="28"/>
          <w:szCs w:val="28"/>
          <w:lang w:val="de-DE"/>
        </w:rPr>
        <w:t xml:space="preserve"> Mevissen,M.</w:t>
      </w:r>
      <w:r w:rsidRPr="00350558">
        <w:rPr>
          <w:sz w:val="28"/>
          <w:szCs w:val="28"/>
        </w:rPr>
        <w:t>;</w:t>
      </w:r>
      <w:r w:rsidRPr="00350558">
        <w:rPr>
          <w:sz w:val="28"/>
          <w:szCs w:val="28"/>
          <w:lang w:val="de-DE"/>
        </w:rPr>
        <w:t xml:space="preserve"> Ayrle,</w:t>
      </w:r>
      <w:r w:rsidRPr="00350558">
        <w:rPr>
          <w:sz w:val="28"/>
          <w:szCs w:val="28"/>
        </w:rPr>
        <w:t> </w:t>
      </w:r>
      <w:r w:rsidRPr="00350558">
        <w:rPr>
          <w:sz w:val="28"/>
          <w:szCs w:val="28"/>
          <w:lang w:val="de-DE"/>
        </w:rPr>
        <w:t>H.</w:t>
      </w:r>
      <w:r w:rsidRPr="00350558">
        <w:rPr>
          <w:i/>
          <w:sz w:val="28"/>
          <w:szCs w:val="28"/>
          <w:lang w:val="de-DE"/>
        </w:rPr>
        <w:t xml:space="preserve"> </w:t>
      </w:r>
      <w:r w:rsidRPr="00350558">
        <w:rPr>
          <w:sz w:val="28"/>
          <w:szCs w:val="28"/>
          <w:lang w:val="en-US"/>
        </w:rPr>
        <w:t>Medicinal</w:t>
      </w:r>
      <w:r w:rsidRPr="00350558">
        <w:rPr>
          <w:sz w:val="28"/>
          <w:szCs w:val="28"/>
        </w:rPr>
        <w:t xml:space="preserve"> </w:t>
      </w:r>
      <w:r w:rsidRPr="00350558">
        <w:rPr>
          <w:sz w:val="28"/>
          <w:szCs w:val="28"/>
          <w:lang w:val="en-US"/>
        </w:rPr>
        <w:t>Plants</w:t>
      </w:r>
      <w:r w:rsidRPr="00350558">
        <w:rPr>
          <w:sz w:val="28"/>
          <w:szCs w:val="28"/>
        </w:rPr>
        <w:t xml:space="preserve"> </w:t>
      </w:r>
      <w:r w:rsidRPr="00350558">
        <w:rPr>
          <w:sz w:val="28"/>
          <w:szCs w:val="28"/>
          <w:lang w:val="en-US"/>
        </w:rPr>
        <w:t>as</w:t>
      </w:r>
      <w:r w:rsidRPr="00350558">
        <w:rPr>
          <w:sz w:val="28"/>
          <w:szCs w:val="28"/>
        </w:rPr>
        <w:t xml:space="preserve"> </w:t>
      </w:r>
      <w:r w:rsidRPr="00350558">
        <w:rPr>
          <w:sz w:val="28"/>
          <w:szCs w:val="28"/>
          <w:lang w:val="en-US"/>
        </w:rPr>
        <w:t>Therapeutic</w:t>
      </w:r>
      <w:r w:rsidRPr="00350558">
        <w:rPr>
          <w:sz w:val="28"/>
          <w:szCs w:val="28"/>
        </w:rPr>
        <w:t xml:space="preserve"> </w:t>
      </w:r>
      <w:r w:rsidRPr="00350558">
        <w:rPr>
          <w:sz w:val="28"/>
          <w:szCs w:val="28"/>
          <w:lang w:val="en-US"/>
        </w:rPr>
        <w:t>Options</w:t>
      </w:r>
      <w:r w:rsidRPr="00350558">
        <w:rPr>
          <w:sz w:val="28"/>
          <w:szCs w:val="28"/>
        </w:rPr>
        <w:t xml:space="preserve"> </w:t>
      </w:r>
      <w:r w:rsidRPr="00350558">
        <w:rPr>
          <w:sz w:val="28"/>
          <w:szCs w:val="28"/>
          <w:lang w:val="en-US"/>
        </w:rPr>
        <w:t>for</w:t>
      </w:r>
      <w:r w:rsidRPr="00350558">
        <w:rPr>
          <w:sz w:val="28"/>
          <w:szCs w:val="28"/>
        </w:rPr>
        <w:t xml:space="preserve"> </w:t>
      </w:r>
      <w:r w:rsidRPr="00350558">
        <w:rPr>
          <w:sz w:val="28"/>
          <w:szCs w:val="28"/>
          <w:lang w:val="en-US"/>
        </w:rPr>
        <w:t>Topical</w:t>
      </w:r>
      <w:r w:rsidRPr="00350558">
        <w:rPr>
          <w:sz w:val="28"/>
          <w:szCs w:val="28"/>
        </w:rPr>
        <w:t xml:space="preserve"> </w:t>
      </w:r>
      <w:r w:rsidRPr="00350558">
        <w:rPr>
          <w:sz w:val="28"/>
          <w:szCs w:val="28"/>
          <w:lang w:val="en-US"/>
        </w:rPr>
        <w:t>Treatment</w:t>
      </w:r>
      <w:r w:rsidRPr="00350558">
        <w:rPr>
          <w:sz w:val="28"/>
          <w:szCs w:val="28"/>
        </w:rPr>
        <w:t xml:space="preserve"> </w:t>
      </w:r>
      <w:r w:rsidRPr="00350558">
        <w:rPr>
          <w:sz w:val="28"/>
          <w:szCs w:val="28"/>
          <w:lang w:val="en-US"/>
        </w:rPr>
        <w:t>in</w:t>
      </w:r>
      <w:r w:rsidRPr="00350558">
        <w:rPr>
          <w:sz w:val="28"/>
          <w:szCs w:val="28"/>
        </w:rPr>
        <w:t xml:space="preserve"> </w:t>
      </w:r>
      <w:r w:rsidRPr="00350558">
        <w:rPr>
          <w:sz w:val="28"/>
          <w:szCs w:val="28"/>
          <w:lang w:val="en-US"/>
        </w:rPr>
        <w:t>Canine</w:t>
      </w:r>
      <w:r w:rsidRPr="00350558">
        <w:rPr>
          <w:sz w:val="28"/>
          <w:szCs w:val="28"/>
        </w:rPr>
        <w:t xml:space="preserve"> </w:t>
      </w:r>
      <w:r w:rsidRPr="00350558">
        <w:rPr>
          <w:sz w:val="28"/>
          <w:szCs w:val="28"/>
          <w:lang w:val="en-US"/>
        </w:rPr>
        <w:t>Dermatology</w:t>
      </w:r>
      <w:r w:rsidRPr="00350558">
        <w:rPr>
          <w:sz w:val="28"/>
          <w:szCs w:val="28"/>
        </w:rPr>
        <w:t xml:space="preserve">? </w:t>
      </w:r>
      <w:r w:rsidRPr="00350558">
        <w:rPr>
          <w:sz w:val="28"/>
          <w:szCs w:val="28"/>
          <w:lang w:val="en-US"/>
        </w:rPr>
        <w:t>A</w:t>
      </w:r>
      <w:r w:rsidRPr="00350558">
        <w:rPr>
          <w:sz w:val="28"/>
          <w:szCs w:val="28"/>
        </w:rPr>
        <w:t xml:space="preserve"> </w:t>
      </w:r>
      <w:r w:rsidRPr="00350558">
        <w:rPr>
          <w:sz w:val="28"/>
          <w:szCs w:val="28"/>
          <w:lang w:val="en-US"/>
        </w:rPr>
        <w:t>Systematic</w:t>
      </w:r>
      <w:r w:rsidRPr="00350558">
        <w:rPr>
          <w:sz w:val="28"/>
          <w:szCs w:val="28"/>
        </w:rPr>
        <w:t xml:space="preserve"> </w:t>
      </w:r>
      <w:r w:rsidRPr="00350558">
        <w:rPr>
          <w:sz w:val="28"/>
          <w:szCs w:val="28"/>
          <w:lang w:val="en-US"/>
        </w:rPr>
        <w:t>Review</w:t>
      </w:r>
      <w:r w:rsidRPr="00350558">
        <w:rPr>
          <w:sz w:val="28"/>
          <w:szCs w:val="28"/>
        </w:rPr>
        <w:t xml:space="preserve">. </w:t>
      </w:r>
      <w:r w:rsidRPr="00350558">
        <w:rPr>
          <w:i/>
          <w:sz w:val="28"/>
          <w:szCs w:val="28"/>
          <w:lang w:val="en-US"/>
        </w:rPr>
        <w:t>BMC</w:t>
      </w:r>
      <w:r w:rsidRPr="00350558">
        <w:rPr>
          <w:i/>
          <w:sz w:val="28"/>
          <w:szCs w:val="28"/>
        </w:rPr>
        <w:t xml:space="preserve"> </w:t>
      </w:r>
      <w:r w:rsidRPr="00350558">
        <w:rPr>
          <w:i/>
          <w:sz w:val="28"/>
          <w:szCs w:val="28"/>
          <w:lang w:val="en-US"/>
        </w:rPr>
        <w:t>Vet</w:t>
      </w:r>
      <w:r w:rsidRPr="00350558">
        <w:rPr>
          <w:sz w:val="28"/>
          <w:szCs w:val="28"/>
        </w:rPr>
        <w:t xml:space="preserve"> </w:t>
      </w:r>
      <w:r w:rsidRPr="00350558">
        <w:rPr>
          <w:i/>
          <w:sz w:val="28"/>
          <w:szCs w:val="28"/>
          <w:lang w:val="en-US"/>
        </w:rPr>
        <w:t>Res</w:t>
      </w:r>
      <w:r w:rsidRPr="00350558">
        <w:rPr>
          <w:i/>
          <w:sz w:val="28"/>
          <w:szCs w:val="28"/>
        </w:rPr>
        <w:t xml:space="preserve">. </w:t>
      </w:r>
      <w:r w:rsidRPr="00350558">
        <w:rPr>
          <w:sz w:val="28"/>
          <w:szCs w:val="28"/>
        </w:rPr>
        <w:t xml:space="preserve">2019, 15, 174 </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Ляпунов, М.О.; Георгієвський, В.П. </w:t>
      </w:r>
      <w:r w:rsidRPr="00350558">
        <w:rPr>
          <w:sz w:val="28"/>
          <w:szCs w:val="28"/>
          <w:lang w:val="en-US"/>
        </w:rPr>
        <w:t>GMP</w:t>
      </w:r>
      <w:r w:rsidRPr="00350558">
        <w:rPr>
          <w:sz w:val="28"/>
          <w:szCs w:val="28"/>
        </w:rPr>
        <w:t xml:space="preserve"> та Система Сертифікації Лікарських Засобів. </w:t>
      </w:r>
      <w:r w:rsidRPr="00350558">
        <w:rPr>
          <w:i/>
          <w:sz w:val="28"/>
          <w:szCs w:val="28"/>
        </w:rPr>
        <w:t xml:space="preserve">Еженедельник «Аптека» </w:t>
      </w:r>
      <w:r w:rsidRPr="00350558">
        <w:rPr>
          <w:sz w:val="28"/>
          <w:szCs w:val="28"/>
        </w:rPr>
        <w:t>[</w:t>
      </w:r>
      <w:r w:rsidRPr="00350558">
        <w:rPr>
          <w:sz w:val="28"/>
          <w:szCs w:val="28"/>
          <w:lang w:val="en-US"/>
        </w:rPr>
        <w:t>Online</w:t>
      </w:r>
      <w:r w:rsidRPr="00350558">
        <w:rPr>
          <w:sz w:val="28"/>
          <w:szCs w:val="28"/>
        </w:rPr>
        <w:t xml:space="preserve">], 2005, 41. </w:t>
      </w:r>
      <w:r w:rsidRPr="00350558">
        <w:rPr>
          <w:sz w:val="28"/>
          <w:szCs w:val="28"/>
          <w:lang w:val="en-US"/>
        </w:rPr>
        <w:t>https://www.apteka.ua/article/1393</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Сметаніна, К.І. </w:t>
      </w:r>
      <w:r w:rsidRPr="00350558">
        <w:rPr>
          <w:i/>
          <w:sz w:val="28"/>
          <w:szCs w:val="28"/>
        </w:rPr>
        <w:t>Основи Стандартизації та Сертифікації Лікарських Засобів.</w:t>
      </w:r>
      <w:r w:rsidRPr="00350558">
        <w:rPr>
          <w:sz w:val="28"/>
          <w:szCs w:val="28"/>
        </w:rPr>
        <w:t xml:space="preserve"> Нова книга: Вінниця, 2010; 376 с.</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Літвінова, Н.В.; Філоненко-Патрушева, М.А.; Французові, С.Б.; Храпак, В.В. Ред. Стефанова, О.В. </w:t>
      </w:r>
      <w:r w:rsidRPr="00350558">
        <w:rPr>
          <w:i/>
          <w:sz w:val="28"/>
          <w:szCs w:val="28"/>
        </w:rPr>
        <w:t>Доклінічні Дослідження Лікарських Засобів: Методичні Рекомендації</w:t>
      </w:r>
      <w:r w:rsidRPr="00350558">
        <w:rPr>
          <w:sz w:val="28"/>
          <w:szCs w:val="28"/>
        </w:rPr>
        <w:t>. Авіценна: К. 2001; 527 с.</w:t>
      </w:r>
    </w:p>
    <w:p w:rsidR="00A3677F" w:rsidRPr="00350558" w:rsidRDefault="00CD2002" w:rsidP="00A3677F">
      <w:pPr>
        <w:pStyle w:val="a5"/>
        <w:numPr>
          <w:ilvl w:val="0"/>
          <w:numId w:val="25"/>
        </w:numPr>
        <w:tabs>
          <w:tab w:val="left" w:pos="1276"/>
        </w:tabs>
        <w:spacing w:line="360" w:lineRule="auto"/>
        <w:ind w:left="0" w:firstLine="709"/>
        <w:jc w:val="both"/>
        <w:rPr>
          <w:sz w:val="28"/>
          <w:szCs w:val="28"/>
        </w:rPr>
      </w:pPr>
      <w:hyperlink r:id="rId173" w:tgtFrame="_blank" w:history="1">
        <w:r w:rsidR="00A3677F" w:rsidRPr="00350558">
          <w:rPr>
            <w:rStyle w:val="af4"/>
            <w:color w:val="auto"/>
            <w:sz w:val="28"/>
            <w:szCs w:val="28"/>
            <w:u w:val="none"/>
            <w:shd w:val="clear" w:color="auto" w:fill="FFFFFF"/>
          </w:rPr>
          <w:t>Scarampella</w:t>
        </w:r>
        <w:r w:rsidR="00A3677F" w:rsidRPr="00350558">
          <w:rPr>
            <w:rStyle w:val="af4"/>
            <w:rFonts w:eastAsia="Bookman Old Style"/>
            <w:color w:val="auto"/>
            <w:sz w:val="28"/>
            <w:szCs w:val="28"/>
            <w:u w:val="none"/>
          </w:rPr>
          <w:t>, F.;</w:t>
        </w:r>
        <w:r w:rsidR="00A3677F" w:rsidRPr="00350558">
          <w:rPr>
            <w:rStyle w:val="af4"/>
            <w:color w:val="auto"/>
            <w:sz w:val="28"/>
            <w:szCs w:val="28"/>
            <w:u w:val="none"/>
            <w:shd w:val="clear" w:color="auto" w:fill="FFFFFF"/>
          </w:rPr>
          <w:t xml:space="preserve"> Zanna</w:t>
        </w:r>
        <w:r w:rsidR="00A3677F" w:rsidRPr="00350558">
          <w:rPr>
            <w:rStyle w:val="af4"/>
            <w:rFonts w:eastAsia="Bookman Old Style"/>
            <w:color w:val="auto"/>
            <w:sz w:val="28"/>
            <w:szCs w:val="28"/>
            <w:u w:val="none"/>
          </w:rPr>
          <w:t>, G.;</w:t>
        </w:r>
        <w:r w:rsidR="00A3677F" w:rsidRPr="00350558">
          <w:rPr>
            <w:rStyle w:val="af4"/>
            <w:color w:val="auto"/>
            <w:sz w:val="28"/>
            <w:szCs w:val="28"/>
            <w:u w:val="none"/>
            <w:shd w:val="clear" w:color="auto" w:fill="FFFFFF"/>
          </w:rPr>
          <w:t xml:space="preserve"> Peano</w:t>
        </w:r>
        <w:r w:rsidR="00A3677F" w:rsidRPr="00350558">
          <w:rPr>
            <w:rStyle w:val="af4"/>
            <w:rFonts w:eastAsia="Bookman Old Style"/>
            <w:color w:val="auto"/>
            <w:sz w:val="28"/>
            <w:szCs w:val="28"/>
            <w:u w:val="none"/>
          </w:rPr>
          <w:t>, </w:t>
        </w:r>
        <w:r w:rsidR="00A3677F" w:rsidRPr="00350558">
          <w:rPr>
            <w:rStyle w:val="af4"/>
            <w:color w:val="auto"/>
            <w:sz w:val="28"/>
            <w:szCs w:val="28"/>
            <w:u w:val="none"/>
            <w:shd w:val="clear" w:color="auto" w:fill="FFFFFF"/>
          </w:rPr>
          <w:t>A</w:t>
        </w:r>
        <w:r w:rsidR="00A3677F" w:rsidRPr="00350558">
          <w:rPr>
            <w:rStyle w:val="af4"/>
            <w:rFonts w:eastAsia="Bookman Old Style"/>
            <w:color w:val="auto"/>
            <w:sz w:val="28"/>
            <w:szCs w:val="28"/>
            <w:u w:val="none"/>
          </w:rPr>
          <w:t>.;</w:t>
        </w:r>
        <w:r w:rsidR="00A3677F" w:rsidRPr="00350558">
          <w:rPr>
            <w:rStyle w:val="af4"/>
            <w:color w:val="auto"/>
            <w:sz w:val="28"/>
            <w:szCs w:val="28"/>
            <w:u w:val="none"/>
            <w:shd w:val="clear" w:color="auto" w:fill="FFFFFF"/>
          </w:rPr>
          <w:t xml:space="preserve"> Fabbri</w:t>
        </w:r>
        <w:r w:rsidR="00A3677F" w:rsidRPr="00350558">
          <w:rPr>
            <w:rStyle w:val="af4"/>
            <w:rFonts w:eastAsia="Bookman Old Style"/>
            <w:color w:val="auto"/>
            <w:sz w:val="28"/>
            <w:szCs w:val="28"/>
            <w:u w:val="none"/>
          </w:rPr>
          <w:t>, </w:t>
        </w:r>
        <w:r w:rsidR="00A3677F" w:rsidRPr="00350558">
          <w:rPr>
            <w:rStyle w:val="af4"/>
            <w:color w:val="auto"/>
            <w:sz w:val="28"/>
            <w:szCs w:val="28"/>
            <w:u w:val="none"/>
            <w:shd w:val="clear" w:color="auto" w:fill="FFFFFF"/>
          </w:rPr>
          <w:t>E</w:t>
        </w:r>
        <w:r w:rsidR="00A3677F" w:rsidRPr="00350558">
          <w:rPr>
            <w:rStyle w:val="af4"/>
            <w:rFonts w:eastAsia="Bookman Old Style"/>
            <w:color w:val="auto"/>
            <w:sz w:val="28"/>
            <w:szCs w:val="28"/>
            <w:u w:val="none"/>
          </w:rPr>
          <w:t>;</w:t>
        </w:r>
        <w:r w:rsidR="00A3677F" w:rsidRPr="00350558">
          <w:rPr>
            <w:rStyle w:val="af4"/>
            <w:color w:val="auto"/>
            <w:sz w:val="28"/>
            <w:szCs w:val="28"/>
            <w:u w:val="none"/>
            <w:shd w:val="clear" w:color="auto" w:fill="FFFFFF"/>
          </w:rPr>
          <w:t xml:space="preserve"> Tosti</w:t>
        </w:r>
        <w:r w:rsidR="00A3677F" w:rsidRPr="00350558">
          <w:rPr>
            <w:rStyle w:val="af4"/>
            <w:rFonts w:eastAsia="Bookman Old Style"/>
            <w:color w:val="auto"/>
            <w:sz w:val="28"/>
            <w:szCs w:val="28"/>
            <w:u w:val="none"/>
          </w:rPr>
          <w:t>, </w:t>
        </w:r>
        <w:r w:rsidR="00A3677F" w:rsidRPr="00350558">
          <w:rPr>
            <w:rStyle w:val="af4"/>
            <w:color w:val="auto"/>
            <w:sz w:val="28"/>
            <w:szCs w:val="28"/>
            <w:u w:val="none"/>
            <w:shd w:val="clear" w:color="auto" w:fill="FFFFFF"/>
          </w:rPr>
          <w:t xml:space="preserve">A. Dermoscopic </w:t>
        </w:r>
        <w:r w:rsidR="00A3677F" w:rsidRPr="00350558">
          <w:rPr>
            <w:rStyle w:val="af4"/>
            <w:rFonts w:eastAsia="Bookman Old Style"/>
            <w:color w:val="auto"/>
            <w:sz w:val="28"/>
            <w:szCs w:val="28"/>
            <w:u w:val="none"/>
          </w:rPr>
          <w:t>Fea</w:t>
        </w:r>
        <w:r w:rsidR="00A3677F" w:rsidRPr="00350558">
          <w:rPr>
            <w:rStyle w:val="af4"/>
            <w:color w:val="auto"/>
            <w:sz w:val="28"/>
            <w:szCs w:val="28"/>
            <w:u w:val="none"/>
            <w:shd w:val="clear" w:color="auto" w:fill="FFFFFF"/>
          </w:rPr>
          <w:t xml:space="preserve">tures in 12 </w:t>
        </w:r>
        <w:r w:rsidR="00A3677F" w:rsidRPr="00350558">
          <w:rPr>
            <w:rStyle w:val="af4"/>
            <w:rFonts w:eastAsia="Bookman Old Style"/>
            <w:color w:val="auto"/>
            <w:sz w:val="28"/>
            <w:szCs w:val="28"/>
            <w:u w:val="none"/>
          </w:rPr>
          <w:t>Cat</w:t>
        </w:r>
        <w:r w:rsidR="00A3677F" w:rsidRPr="00350558">
          <w:rPr>
            <w:rStyle w:val="af4"/>
            <w:color w:val="auto"/>
            <w:sz w:val="28"/>
            <w:szCs w:val="28"/>
            <w:u w:val="none"/>
            <w:shd w:val="clear" w:color="auto" w:fill="FFFFFF"/>
          </w:rPr>
          <w:t xml:space="preserve">s with </w:t>
        </w:r>
        <w:r w:rsidR="00A3677F" w:rsidRPr="00350558">
          <w:rPr>
            <w:rStyle w:val="af4"/>
            <w:rFonts w:eastAsia="Bookman Old Style"/>
            <w:color w:val="auto"/>
            <w:sz w:val="28"/>
            <w:szCs w:val="28"/>
            <w:u w:val="none"/>
          </w:rPr>
          <w:t>Der</w:t>
        </w:r>
        <w:r w:rsidR="00A3677F" w:rsidRPr="00350558">
          <w:rPr>
            <w:rStyle w:val="af4"/>
            <w:color w:val="auto"/>
            <w:sz w:val="28"/>
            <w:szCs w:val="28"/>
            <w:u w:val="none"/>
            <w:shd w:val="clear" w:color="auto" w:fill="FFFFFF"/>
          </w:rPr>
          <w:t xml:space="preserve">matophytosis and in 12 </w:t>
        </w:r>
        <w:r w:rsidR="00A3677F" w:rsidRPr="00350558">
          <w:rPr>
            <w:rStyle w:val="af4"/>
            <w:rFonts w:eastAsia="Bookman Old Style"/>
            <w:color w:val="auto"/>
            <w:sz w:val="28"/>
            <w:szCs w:val="28"/>
            <w:u w:val="none"/>
          </w:rPr>
          <w:t>Cat</w:t>
        </w:r>
        <w:r w:rsidR="00A3677F" w:rsidRPr="00350558">
          <w:rPr>
            <w:rStyle w:val="af4"/>
            <w:color w:val="auto"/>
            <w:sz w:val="28"/>
            <w:szCs w:val="28"/>
            <w:u w:val="none"/>
            <w:shd w:val="clear" w:color="auto" w:fill="FFFFFF"/>
          </w:rPr>
          <w:t>s with s</w:t>
        </w:r>
        <w:r w:rsidR="00A3677F" w:rsidRPr="00350558">
          <w:rPr>
            <w:rStyle w:val="af4"/>
            <w:rFonts w:eastAsia="Bookman Old Style"/>
            <w:color w:val="auto"/>
            <w:sz w:val="28"/>
            <w:szCs w:val="28"/>
            <w:u w:val="none"/>
          </w:rPr>
          <w:t>elf-Induced Alopecia Due</w:t>
        </w:r>
        <w:r w:rsidR="00A3677F" w:rsidRPr="00350558">
          <w:rPr>
            <w:rStyle w:val="af4"/>
            <w:color w:val="auto"/>
            <w:sz w:val="28"/>
            <w:szCs w:val="28"/>
            <w:u w:val="none"/>
            <w:shd w:val="clear" w:color="auto" w:fill="FFFFFF"/>
          </w:rPr>
          <w:t xml:space="preserve"> to </w:t>
        </w:r>
        <w:r w:rsidR="00A3677F" w:rsidRPr="00350558">
          <w:rPr>
            <w:rStyle w:val="af4"/>
            <w:rFonts w:eastAsia="Bookman Old Style"/>
            <w:color w:val="auto"/>
            <w:sz w:val="28"/>
            <w:szCs w:val="28"/>
            <w:u w:val="none"/>
          </w:rPr>
          <w:t>Other Causes</w:t>
        </w:r>
        <w:r w:rsidR="00A3677F" w:rsidRPr="00350558">
          <w:rPr>
            <w:rStyle w:val="af4"/>
            <w:color w:val="auto"/>
            <w:sz w:val="28"/>
            <w:szCs w:val="28"/>
            <w:u w:val="none"/>
            <w:shd w:val="clear" w:color="auto" w:fill="FFFFFF"/>
          </w:rPr>
          <w:t>: an o</w:t>
        </w:r>
        <w:r w:rsidR="00A3677F" w:rsidRPr="00350558">
          <w:rPr>
            <w:rStyle w:val="af4"/>
            <w:rFonts w:eastAsia="Bookman Old Style"/>
            <w:color w:val="auto"/>
            <w:sz w:val="28"/>
            <w:szCs w:val="28"/>
            <w:u w:val="none"/>
          </w:rPr>
          <w:t>bservational Descriptive Study.</w:t>
        </w:r>
        <w:r w:rsidR="00A3677F" w:rsidRPr="00350558">
          <w:rPr>
            <w:rStyle w:val="af4"/>
            <w:color w:val="auto"/>
            <w:sz w:val="28"/>
            <w:szCs w:val="28"/>
            <w:u w:val="none"/>
            <w:shd w:val="clear" w:color="auto" w:fill="FFFFFF"/>
          </w:rPr>
          <w:t xml:space="preserve"> </w:t>
        </w:r>
        <w:r w:rsidR="00A3677F" w:rsidRPr="00350558">
          <w:rPr>
            <w:rStyle w:val="af4"/>
            <w:i/>
            <w:color w:val="auto"/>
            <w:sz w:val="28"/>
            <w:szCs w:val="28"/>
            <w:u w:val="none"/>
            <w:shd w:val="clear" w:color="auto" w:fill="FFFFFF"/>
          </w:rPr>
          <w:t>Vet Dermatol.</w:t>
        </w:r>
        <w:r w:rsidR="00A3677F" w:rsidRPr="00350558">
          <w:rPr>
            <w:rStyle w:val="af4"/>
            <w:rFonts w:eastAsia="Bookman Old Style"/>
            <w:color w:val="auto"/>
            <w:sz w:val="28"/>
            <w:szCs w:val="28"/>
            <w:u w:val="none"/>
          </w:rPr>
          <w:t>,2015,</w:t>
        </w:r>
        <w:r w:rsidR="00A3677F" w:rsidRPr="00350558">
          <w:rPr>
            <w:rStyle w:val="af4"/>
            <w:color w:val="auto"/>
            <w:sz w:val="28"/>
            <w:szCs w:val="28"/>
            <w:u w:val="none"/>
            <w:shd w:val="clear" w:color="auto" w:fill="FFFFFF"/>
          </w:rPr>
          <w:t xml:space="preserve"> 26</w:t>
        </w:r>
        <w:r w:rsidR="00A3677F" w:rsidRPr="00350558">
          <w:rPr>
            <w:rStyle w:val="af4"/>
            <w:rFonts w:eastAsia="Bookman Old Style"/>
            <w:color w:val="auto"/>
            <w:sz w:val="28"/>
            <w:szCs w:val="28"/>
            <w:u w:val="none"/>
          </w:rPr>
          <w:t>, рр </w:t>
        </w:r>
        <w:r w:rsidR="00A3677F" w:rsidRPr="00350558">
          <w:rPr>
            <w:rStyle w:val="af4"/>
            <w:color w:val="auto"/>
            <w:sz w:val="28"/>
            <w:szCs w:val="28"/>
            <w:u w:val="none"/>
            <w:shd w:val="clear" w:color="auto" w:fill="FFFFFF"/>
          </w:rPr>
          <w:t>282‒</w:t>
        </w:r>
        <w:r w:rsidR="00A3677F" w:rsidRPr="00350558">
          <w:rPr>
            <w:rStyle w:val="af4"/>
            <w:rFonts w:eastAsia="Bookman Old Style"/>
            <w:color w:val="auto"/>
            <w:sz w:val="28"/>
            <w:szCs w:val="28"/>
            <w:u w:val="none"/>
          </w:rPr>
          <w:t>293.</w:t>
        </w:r>
      </w:hyperlink>
    </w:p>
    <w:p w:rsidR="00A3677F" w:rsidRPr="00350558" w:rsidRDefault="00A3677F" w:rsidP="00A3677F">
      <w:pPr>
        <w:pStyle w:val="a5"/>
        <w:numPr>
          <w:ilvl w:val="0"/>
          <w:numId w:val="25"/>
        </w:numPr>
        <w:tabs>
          <w:tab w:val="left" w:pos="1276"/>
        </w:tabs>
        <w:spacing w:line="360" w:lineRule="auto"/>
        <w:ind w:left="0" w:firstLine="709"/>
        <w:jc w:val="both"/>
        <w:rPr>
          <w:sz w:val="28"/>
          <w:szCs w:val="28"/>
          <w:lang w:val="de-DE"/>
        </w:rPr>
      </w:pPr>
      <w:r w:rsidRPr="00350558">
        <w:rPr>
          <w:sz w:val="28"/>
          <w:szCs w:val="28"/>
          <w:lang w:val="en-US"/>
        </w:rPr>
        <w:t>Shcherbyna</w:t>
      </w:r>
      <w:r w:rsidRPr="00350558">
        <w:rPr>
          <w:sz w:val="28"/>
          <w:szCs w:val="28"/>
        </w:rPr>
        <w:t>, </w:t>
      </w:r>
      <w:r w:rsidRPr="00350558">
        <w:rPr>
          <w:sz w:val="28"/>
          <w:szCs w:val="28"/>
          <w:lang w:val="en-US"/>
        </w:rPr>
        <w:t>R</w:t>
      </w:r>
      <w:r w:rsidRPr="00350558">
        <w:rPr>
          <w:sz w:val="28"/>
          <w:szCs w:val="28"/>
        </w:rPr>
        <w:t xml:space="preserve">.; </w:t>
      </w:r>
      <w:r w:rsidRPr="00350558">
        <w:rPr>
          <w:sz w:val="28"/>
          <w:szCs w:val="28"/>
          <w:lang w:val="en-US"/>
        </w:rPr>
        <w:t>Parchenko</w:t>
      </w:r>
      <w:r w:rsidRPr="00350558">
        <w:rPr>
          <w:sz w:val="28"/>
          <w:szCs w:val="28"/>
        </w:rPr>
        <w:t>, </w:t>
      </w:r>
      <w:r w:rsidRPr="00350558">
        <w:rPr>
          <w:sz w:val="28"/>
          <w:szCs w:val="28"/>
          <w:lang w:val="en-US"/>
        </w:rPr>
        <w:t>V</w:t>
      </w:r>
      <w:r w:rsidRPr="00350558">
        <w:rPr>
          <w:sz w:val="28"/>
          <w:szCs w:val="28"/>
        </w:rPr>
        <w:t xml:space="preserve">.; </w:t>
      </w:r>
      <w:r w:rsidRPr="00350558">
        <w:rPr>
          <w:sz w:val="28"/>
          <w:szCs w:val="28"/>
          <w:lang w:val="en-US"/>
        </w:rPr>
        <w:t>Martynyshyn</w:t>
      </w:r>
      <w:r w:rsidRPr="00350558">
        <w:rPr>
          <w:sz w:val="28"/>
          <w:szCs w:val="28"/>
        </w:rPr>
        <w:t>, </w:t>
      </w:r>
      <w:r w:rsidRPr="00350558">
        <w:rPr>
          <w:sz w:val="28"/>
          <w:szCs w:val="28"/>
          <w:lang w:val="en-US"/>
        </w:rPr>
        <w:t>V</w:t>
      </w:r>
      <w:r w:rsidRPr="00350558">
        <w:rPr>
          <w:sz w:val="28"/>
          <w:szCs w:val="28"/>
        </w:rPr>
        <w:t xml:space="preserve">.; </w:t>
      </w:r>
      <w:r w:rsidRPr="00350558">
        <w:rPr>
          <w:sz w:val="28"/>
          <w:szCs w:val="28"/>
          <w:lang w:val="en-US"/>
        </w:rPr>
        <w:t>Hunchak</w:t>
      </w:r>
      <w:r w:rsidRPr="00350558">
        <w:rPr>
          <w:sz w:val="28"/>
          <w:szCs w:val="28"/>
        </w:rPr>
        <w:t>, </w:t>
      </w:r>
      <w:r w:rsidRPr="00350558">
        <w:rPr>
          <w:sz w:val="28"/>
          <w:szCs w:val="28"/>
          <w:lang w:val="en-US"/>
        </w:rPr>
        <w:t>V</w:t>
      </w:r>
      <w:r w:rsidRPr="00350558">
        <w:rPr>
          <w:sz w:val="28"/>
          <w:szCs w:val="28"/>
        </w:rPr>
        <w:t xml:space="preserve">. </w:t>
      </w:r>
      <w:r w:rsidRPr="00350558">
        <w:rPr>
          <w:sz w:val="28"/>
          <w:szCs w:val="28"/>
          <w:lang w:val="en-US"/>
        </w:rPr>
        <w:t>Evalution</w:t>
      </w:r>
      <w:r w:rsidRPr="00350558">
        <w:rPr>
          <w:sz w:val="28"/>
          <w:szCs w:val="28"/>
        </w:rPr>
        <w:t xml:space="preserve"> </w:t>
      </w:r>
      <w:r w:rsidRPr="00350558">
        <w:rPr>
          <w:sz w:val="28"/>
          <w:szCs w:val="28"/>
          <w:lang w:val="en-US"/>
        </w:rPr>
        <w:t>of</w:t>
      </w:r>
      <w:r w:rsidRPr="00350558">
        <w:rPr>
          <w:sz w:val="28"/>
          <w:szCs w:val="28"/>
        </w:rPr>
        <w:t xml:space="preserve"> </w:t>
      </w:r>
      <w:r w:rsidRPr="00350558">
        <w:rPr>
          <w:sz w:val="28"/>
          <w:szCs w:val="28"/>
          <w:lang w:val="en-US"/>
        </w:rPr>
        <w:t>Acute</w:t>
      </w:r>
      <w:r w:rsidRPr="00350558">
        <w:rPr>
          <w:sz w:val="28"/>
          <w:szCs w:val="28"/>
        </w:rPr>
        <w:t xml:space="preserve"> </w:t>
      </w:r>
      <w:r w:rsidRPr="00350558">
        <w:rPr>
          <w:sz w:val="28"/>
          <w:szCs w:val="28"/>
          <w:lang w:val="en-US"/>
        </w:rPr>
        <w:t>and</w:t>
      </w:r>
      <w:r w:rsidRPr="00350558">
        <w:rPr>
          <w:sz w:val="28"/>
          <w:szCs w:val="28"/>
        </w:rPr>
        <w:t xml:space="preserve"> </w:t>
      </w:r>
      <w:r w:rsidRPr="00350558">
        <w:rPr>
          <w:sz w:val="28"/>
          <w:szCs w:val="28"/>
          <w:lang w:val="en-US"/>
        </w:rPr>
        <w:t>Subacute</w:t>
      </w:r>
      <w:r w:rsidRPr="00350558">
        <w:rPr>
          <w:sz w:val="28"/>
          <w:szCs w:val="28"/>
        </w:rPr>
        <w:t xml:space="preserve"> </w:t>
      </w:r>
      <w:r w:rsidRPr="00350558">
        <w:rPr>
          <w:sz w:val="28"/>
          <w:szCs w:val="28"/>
          <w:lang w:val="en-US"/>
        </w:rPr>
        <w:t>Toxicity</w:t>
      </w:r>
      <w:r w:rsidRPr="00350558">
        <w:rPr>
          <w:sz w:val="28"/>
          <w:szCs w:val="28"/>
        </w:rPr>
        <w:t xml:space="preserve"> </w:t>
      </w:r>
      <w:r w:rsidRPr="00350558">
        <w:rPr>
          <w:sz w:val="28"/>
          <w:szCs w:val="28"/>
          <w:lang w:val="en-US"/>
        </w:rPr>
        <w:t>of</w:t>
      </w:r>
      <w:r w:rsidRPr="00350558">
        <w:rPr>
          <w:sz w:val="28"/>
          <w:szCs w:val="28"/>
        </w:rPr>
        <w:t xml:space="preserve"> </w:t>
      </w:r>
      <w:r w:rsidRPr="00350558">
        <w:rPr>
          <w:sz w:val="28"/>
          <w:szCs w:val="28"/>
          <w:lang w:val="en-US"/>
        </w:rPr>
        <w:t>Oil</w:t>
      </w:r>
      <w:r w:rsidRPr="00350558">
        <w:rPr>
          <w:sz w:val="28"/>
          <w:szCs w:val="28"/>
        </w:rPr>
        <w:t xml:space="preserve"> </w:t>
      </w:r>
      <w:r w:rsidRPr="00350558">
        <w:rPr>
          <w:sz w:val="28"/>
          <w:szCs w:val="28"/>
          <w:lang w:val="en-US"/>
        </w:rPr>
        <w:t>Liniment</w:t>
      </w:r>
      <w:r w:rsidRPr="00350558">
        <w:rPr>
          <w:sz w:val="28"/>
          <w:szCs w:val="28"/>
        </w:rPr>
        <w:t xml:space="preserve"> </w:t>
      </w:r>
      <w:r w:rsidRPr="00350558">
        <w:rPr>
          <w:sz w:val="28"/>
          <w:szCs w:val="28"/>
          <w:lang w:val="en-US"/>
        </w:rPr>
        <w:t>Based</w:t>
      </w:r>
      <w:r w:rsidRPr="00350558">
        <w:rPr>
          <w:sz w:val="28"/>
          <w:szCs w:val="28"/>
        </w:rPr>
        <w:t xml:space="preserve"> </w:t>
      </w:r>
      <w:r w:rsidRPr="00350558">
        <w:rPr>
          <w:sz w:val="28"/>
          <w:szCs w:val="28"/>
          <w:lang w:val="en-US"/>
        </w:rPr>
        <w:t>on</w:t>
      </w:r>
      <w:r w:rsidRPr="00350558">
        <w:rPr>
          <w:sz w:val="28"/>
          <w:szCs w:val="28"/>
        </w:rPr>
        <w:t xml:space="preserve"> 4-((5-(</w:t>
      </w:r>
      <w:r w:rsidRPr="00350558">
        <w:rPr>
          <w:sz w:val="28"/>
          <w:szCs w:val="28"/>
          <w:lang w:val="en-US"/>
        </w:rPr>
        <w:t>decyltio</w:t>
      </w:r>
      <w:r w:rsidRPr="00350558">
        <w:rPr>
          <w:sz w:val="28"/>
          <w:szCs w:val="28"/>
        </w:rPr>
        <w:t>)-4-</w:t>
      </w:r>
      <w:r w:rsidRPr="00350558">
        <w:rPr>
          <w:sz w:val="28"/>
          <w:szCs w:val="28"/>
          <w:lang w:val="en-US"/>
        </w:rPr>
        <w:t>metyl</w:t>
      </w:r>
      <w:r w:rsidRPr="00350558">
        <w:rPr>
          <w:sz w:val="28"/>
          <w:szCs w:val="28"/>
        </w:rPr>
        <w:t>-4</w:t>
      </w:r>
      <w:r w:rsidRPr="00350558">
        <w:rPr>
          <w:sz w:val="28"/>
          <w:szCs w:val="28"/>
          <w:lang w:val="en-US"/>
        </w:rPr>
        <w:t>H</w:t>
      </w:r>
      <w:r w:rsidRPr="00350558">
        <w:rPr>
          <w:sz w:val="28"/>
          <w:szCs w:val="28"/>
        </w:rPr>
        <w:t>-1,2,4-</w:t>
      </w:r>
      <w:r w:rsidRPr="00350558">
        <w:rPr>
          <w:sz w:val="28"/>
          <w:szCs w:val="28"/>
          <w:lang w:val="en-US"/>
        </w:rPr>
        <w:t>triazol</w:t>
      </w:r>
      <w:r w:rsidRPr="00350558">
        <w:rPr>
          <w:sz w:val="28"/>
          <w:szCs w:val="28"/>
        </w:rPr>
        <w:t>-3-</w:t>
      </w:r>
      <w:r w:rsidRPr="00350558">
        <w:rPr>
          <w:sz w:val="28"/>
          <w:szCs w:val="28"/>
          <w:lang w:val="en-US"/>
        </w:rPr>
        <w:t>yl</w:t>
      </w:r>
      <w:r w:rsidRPr="00350558">
        <w:rPr>
          <w:sz w:val="28"/>
          <w:szCs w:val="28"/>
        </w:rPr>
        <w:t xml:space="preserve">) </w:t>
      </w:r>
      <w:r w:rsidRPr="00350558">
        <w:rPr>
          <w:sz w:val="28"/>
          <w:szCs w:val="28"/>
          <w:lang w:val="en-US"/>
        </w:rPr>
        <w:t>morpholine</w:t>
      </w:r>
      <w:r w:rsidRPr="00350558">
        <w:rPr>
          <w:sz w:val="28"/>
          <w:szCs w:val="28"/>
        </w:rPr>
        <w:t xml:space="preserve">). </w:t>
      </w:r>
      <w:r w:rsidRPr="00350558">
        <w:rPr>
          <w:i/>
          <w:sz w:val="28"/>
          <w:szCs w:val="28"/>
          <w:lang w:val="de-DE"/>
        </w:rPr>
        <w:t>Ankara Ecz. Fak. Derg. / Y. Fac. Pharm. Ankara</w:t>
      </w:r>
      <w:r w:rsidRPr="00350558">
        <w:rPr>
          <w:sz w:val="28"/>
          <w:szCs w:val="28"/>
          <w:lang w:val="de-DE"/>
        </w:rPr>
        <w:t>, 2018</w:t>
      </w:r>
      <w:r w:rsidRPr="00350558">
        <w:rPr>
          <w:sz w:val="28"/>
          <w:szCs w:val="28"/>
        </w:rPr>
        <w:t>,</w:t>
      </w:r>
      <w:r w:rsidRPr="00350558">
        <w:rPr>
          <w:sz w:val="28"/>
          <w:szCs w:val="28"/>
          <w:lang w:val="de-DE"/>
        </w:rPr>
        <w:t xml:space="preserve"> 1-10, </w:t>
      </w:r>
      <w:r w:rsidRPr="00350558">
        <w:rPr>
          <w:sz w:val="28"/>
          <w:szCs w:val="28"/>
        </w:rPr>
        <w:t>рр </w:t>
      </w:r>
      <w:r w:rsidRPr="00350558">
        <w:rPr>
          <w:sz w:val="28"/>
          <w:szCs w:val="28"/>
          <w:lang w:val="de-DE"/>
        </w:rPr>
        <w:t>43–48.</w:t>
      </w:r>
    </w:p>
    <w:p w:rsidR="00A3677F" w:rsidRPr="00350558" w:rsidRDefault="00A3677F" w:rsidP="00A3677F">
      <w:pPr>
        <w:pStyle w:val="a5"/>
        <w:numPr>
          <w:ilvl w:val="0"/>
          <w:numId w:val="25"/>
        </w:numPr>
        <w:tabs>
          <w:tab w:val="left" w:pos="1276"/>
        </w:tabs>
        <w:spacing w:line="360" w:lineRule="auto"/>
        <w:ind w:left="0" w:firstLine="709"/>
        <w:jc w:val="both"/>
        <w:rPr>
          <w:sz w:val="28"/>
          <w:szCs w:val="28"/>
          <w:lang w:val="ru-RU"/>
        </w:rPr>
      </w:pPr>
      <w:r w:rsidRPr="00350558">
        <w:rPr>
          <w:sz w:val="28"/>
          <w:szCs w:val="28"/>
        </w:rPr>
        <w:t xml:space="preserve">Крижановський, Г.Н. Некоторые Общебиологические Закономерности и Базовые Механизмы Развития Патологических Процессов. </w:t>
      </w:r>
      <w:r w:rsidRPr="00350558">
        <w:rPr>
          <w:i/>
          <w:sz w:val="28"/>
          <w:szCs w:val="28"/>
        </w:rPr>
        <w:t>Архив пато</w:t>
      </w:r>
      <w:r w:rsidRPr="00350558">
        <w:rPr>
          <w:i/>
          <w:sz w:val="28"/>
          <w:szCs w:val="28"/>
          <w:lang w:val="ru-RU"/>
        </w:rPr>
        <w:t>логии</w:t>
      </w:r>
      <w:r w:rsidRPr="00350558">
        <w:rPr>
          <w:sz w:val="28"/>
          <w:szCs w:val="28"/>
          <w:lang w:val="ru-RU"/>
        </w:rPr>
        <w:t>, 2001, 6, с 44–50.</w:t>
      </w:r>
    </w:p>
    <w:p w:rsidR="00A3677F" w:rsidRPr="00350558" w:rsidRDefault="00A3677F" w:rsidP="00A3677F">
      <w:pPr>
        <w:pStyle w:val="a5"/>
        <w:numPr>
          <w:ilvl w:val="0"/>
          <w:numId w:val="25"/>
        </w:numPr>
        <w:tabs>
          <w:tab w:val="left" w:pos="1276"/>
        </w:tabs>
        <w:spacing w:line="360" w:lineRule="auto"/>
        <w:ind w:left="0" w:firstLine="709"/>
        <w:jc w:val="both"/>
        <w:rPr>
          <w:sz w:val="28"/>
          <w:szCs w:val="28"/>
          <w:lang w:val="ru-RU"/>
        </w:rPr>
      </w:pPr>
      <w:r w:rsidRPr="00350558">
        <w:rPr>
          <w:sz w:val="28"/>
          <w:szCs w:val="28"/>
          <w:lang w:val="ru-RU"/>
        </w:rPr>
        <w:t>Жу</w:t>
      </w:r>
      <w:r w:rsidRPr="00350558">
        <w:rPr>
          <w:sz w:val="28"/>
          <w:szCs w:val="28"/>
        </w:rPr>
        <w:t>р</w:t>
      </w:r>
      <w:r w:rsidRPr="00350558">
        <w:rPr>
          <w:sz w:val="28"/>
          <w:szCs w:val="28"/>
          <w:lang w:val="ru-RU"/>
        </w:rPr>
        <w:t>авльов, О</w:t>
      </w:r>
      <w:r w:rsidRPr="00350558">
        <w:rPr>
          <w:sz w:val="28"/>
          <w:szCs w:val="28"/>
        </w:rPr>
        <w:t>.</w:t>
      </w:r>
      <w:r w:rsidRPr="00350558">
        <w:rPr>
          <w:sz w:val="28"/>
          <w:szCs w:val="28"/>
          <w:lang w:val="ru-RU"/>
        </w:rPr>
        <w:t>Ю. Фармако-токсикологічна Оцінка Впливу Біологічно-Активної Добавки, на Основі Розмелених Плодів Розторопші Плямистої, за Дегельмінтизації Собак. Дисертація канд. наук</w:t>
      </w:r>
      <w:r w:rsidRPr="00350558">
        <w:rPr>
          <w:sz w:val="28"/>
          <w:szCs w:val="28"/>
        </w:rPr>
        <w:t>, Львівський Національний Університет Ветеринарної Медицини та Біотехнології імені С.З. Ґжицького,</w:t>
      </w:r>
      <w:r w:rsidRPr="00350558">
        <w:rPr>
          <w:sz w:val="28"/>
          <w:szCs w:val="28"/>
          <w:lang w:val="ru-RU"/>
        </w:rPr>
        <w:t xml:space="preserve"> 2017.</w:t>
      </w:r>
    </w:p>
    <w:p w:rsidR="00A3677F" w:rsidRPr="00350558" w:rsidRDefault="00A3677F" w:rsidP="00A3677F">
      <w:pPr>
        <w:pStyle w:val="a5"/>
        <w:numPr>
          <w:ilvl w:val="0"/>
          <w:numId w:val="25"/>
        </w:numPr>
        <w:tabs>
          <w:tab w:val="left" w:pos="1276"/>
        </w:tabs>
        <w:spacing w:line="360" w:lineRule="auto"/>
        <w:ind w:left="0" w:firstLine="709"/>
        <w:jc w:val="both"/>
        <w:rPr>
          <w:sz w:val="28"/>
          <w:szCs w:val="28"/>
          <w:lang w:val="pl-PL"/>
        </w:rPr>
      </w:pPr>
      <w:r w:rsidRPr="00350558">
        <w:rPr>
          <w:sz w:val="28"/>
          <w:szCs w:val="28"/>
          <w:lang w:val="en-US"/>
        </w:rPr>
        <w:t>Martynyshyn</w:t>
      </w:r>
      <w:r w:rsidRPr="00350558">
        <w:rPr>
          <w:sz w:val="28"/>
          <w:szCs w:val="28"/>
        </w:rPr>
        <w:t>, </w:t>
      </w:r>
      <w:r w:rsidRPr="00350558">
        <w:rPr>
          <w:sz w:val="28"/>
          <w:szCs w:val="28"/>
          <w:lang w:val="en-US"/>
        </w:rPr>
        <w:t>V.; Hunchak</w:t>
      </w:r>
      <w:r w:rsidRPr="00350558">
        <w:rPr>
          <w:sz w:val="28"/>
          <w:szCs w:val="28"/>
        </w:rPr>
        <w:t>, </w:t>
      </w:r>
      <w:r w:rsidRPr="00350558">
        <w:rPr>
          <w:sz w:val="28"/>
          <w:szCs w:val="28"/>
          <w:lang w:val="en-US"/>
        </w:rPr>
        <w:t>V.; Parchenko</w:t>
      </w:r>
      <w:r w:rsidRPr="00350558">
        <w:rPr>
          <w:sz w:val="28"/>
          <w:szCs w:val="28"/>
        </w:rPr>
        <w:t>, </w:t>
      </w:r>
      <w:r w:rsidRPr="00350558">
        <w:rPr>
          <w:sz w:val="28"/>
          <w:szCs w:val="28"/>
          <w:lang w:val="en-US"/>
        </w:rPr>
        <w:t>V.; Gutyi</w:t>
      </w:r>
      <w:r w:rsidRPr="00350558">
        <w:rPr>
          <w:sz w:val="28"/>
          <w:szCs w:val="28"/>
        </w:rPr>
        <w:t>, </w:t>
      </w:r>
      <w:r w:rsidRPr="00350558">
        <w:rPr>
          <w:sz w:val="28"/>
          <w:szCs w:val="28"/>
          <w:lang w:val="en-US"/>
        </w:rPr>
        <w:t>B.; Shcherbyna</w:t>
      </w:r>
      <w:r w:rsidRPr="00350558">
        <w:rPr>
          <w:sz w:val="28"/>
          <w:szCs w:val="28"/>
        </w:rPr>
        <w:t>, </w:t>
      </w:r>
      <w:r w:rsidRPr="00350558">
        <w:rPr>
          <w:sz w:val="28"/>
          <w:szCs w:val="28"/>
          <w:lang w:val="en-US"/>
        </w:rPr>
        <w:t xml:space="preserve">R. Evaluation of a New Antifungal Drug Cumulative Powers Based on 1,2,4-triazole derivatives. </w:t>
      </w:r>
      <w:r w:rsidRPr="00350558">
        <w:rPr>
          <w:sz w:val="28"/>
          <w:szCs w:val="28"/>
          <w:lang w:val="pl-PL"/>
        </w:rPr>
        <w:t xml:space="preserve">Miedzynarodowa Konferencia Naukowa </w:t>
      </w:r>
      <w:r w:rsidRPr="00350558">
        <w:rPr>
          <w:sz w:val="28"/>
          <w:szCs w:val="28"/>
        </w:rPr>
        <w:t>«</w:t>
      </w:r>
      <w:r w:rsidRPr="00350558">
        <w:rPr>
          <w:i/>
          <w:sz w:val="28"/>
          <w:szCs w:val="28"/>
          <w:lang w:val="pl-PL"/>
        </w:rPr>
        <w:t>Lwowsko-Wroclawska Szkola Waterynaryyna</w:t>
      </w:r>
      <w:r w:rsidRPr="00350558">
        <w:rPr>
          <w:i/>
          <w:sz w:val="28"/>
          <w:szCs w:val="28"/>
        </w:rPr>
        <w:t>»</w:t>
      </w:r>
      <w:r w:rsidRPr="00350558">
        <w:rPr>
          <w:i/>
          <w:sz w:val="28"/>
          <w:szCs w:val="28"/>
          <w:lang w:val="pl-PL"/>
        </w:rPr>
        <w:t>, Lwow-Wroclaw</w:t>
      </w:r>
      <w:r w:rsidRPr="00350558">
        <w:rPr>
          <w:sz w:val="28"/>
          <w:szCs w:val="28"/>
        </w:rPr>
        <w:t>.</w:t>
      </w:r>
      <w:r w:rsidRPr="00350558">
        <w:rPr>
          <w:sz w:val="28"/>
          <w:szCs w:val="28"/>
          <w:lang w:val="pl-PL"/>
        </w:rPr>
        <w:t xml:space="preserve"> Wroclaw</w:t>
      </w:r>
      <w:r w:rsidRPr="00350558">
        <w:rPr>
          <w:sz w:val="28"/>
          <w:szCs w:val="28"/>
        </w:rPr>
        <w:t>,</w:t>
      </w:r>
      <w:r w:rsidRPr="00350558">
        <w:rPr>
          <w:sz w:val="28"/>
          <w:szCs w:val="28"/>
          <w:lang w:val="pl-PL"/>
        </w:rPr>
        <w:t xml:space="preserve"> R</w:t>
      </w:r>
      <w:r w:rsidRPr="00350558">
        <w:rPr>
          <w:sz w:val="28"/>
          <w:szCs w:val="28"/>
        </w:rPr>
        <w:t>. </w:t>
      </w:r>
      <w:r w:rsidRPr="00350558">
        <w:rPr>
          <w:sz w:val="28"/>
          <w:szCs w:val="28"/>
          <w:lang w:val="pl-PL"/>
        </w:rPr>
        <w:t>Polska</w:t>
      </w:r>
      <w:r w:rsidRPr="00350558">
        <w:rPr>
          <w:sz w:val="28"/>
          <w:szCs w:val="28"/>
        </w:rPr>
        <w:t>,</w:t>
      </w:r>
      <w:r w:rsidRPr="00350558">
        <w:rPr>
          <w:sz w:val="28"/>
          <w:szCs w:val="28"/>
          <w:lang w:val="pl-PL"/>
        </w:rPr>
        <w:t xml:space="preserve"> May 25</w:t>
      </w:r>
      <w:r w:rsidRPr="00350558">
        <w:rPr>
          <w:sz w:val="28"/>
          <w:szCs w:val="28"/>
        </w:rPr>
        <w:t xml:space="preserve">, </w:t>
      </w:r>
      <w:r w:rsidRPr="00350558">
        <w:rPr>
          <w:sz w:val="28"/>
          <w:szCs w:val="28"/>
          <w:lang w:val="pl-PL"/>
        </w:rPr>
        <w:t>2018</w:t>
      </w:r>
      <w:r w:rsidRPr="00350558">
        <w:rPr>
          <w:sz w:val="28"/>
          <w:szCs w:val="28"/>
        </w:rPr>
        <w:t xml:space="preserve">; </w:t>
      </w:r>
      <w:r w:rsidRPr="00350558">
        <w:rPr>
          <w:sz w:val="28"/>
          <w:szCs w:val="28"/>
          <w:lang w:val="pl-PL"/>
        </w:rPr>
        <w:t>Wroclaw</w:t>
      </w:r>
      <w:r w:rsidRPr="00350558">
        <w:rPr>
          <w:sz w:val="28"/>
          <w:szCs w:val="28"/>
        </w:rPr>
        <w:t>, 2018,</w:t>
      </w:r>
      <w:r w:rsidRPr="00350558">
        <w:rPr>
          <w:sz w:val="28"/>
          <w:szCs w:val="28"/>
          <w:lang w:val="pl-PL"/>
        </w:rPr>
        <w:t xml:space="preserve"> </w:t>
      </w:r>
      <w:r w:rsidRPr="00350558">
        <w:rPr>
          <w:sz w:val="28"/>
          <w:szCs w:val="28"/>
        </w:rPr>
        <w:t>с </w:t>
      </w:r>
      <w:r w:rsidRPr="00350558">
        <w:rPr>
          <w:sz w:val="28"/>
          <w:szCs w:val="28"/>
          <w:lang w:val="pl-PL"/>
        </w:rPr>
        <w:t xml:space="preserve">113‒118. </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Мартинишин, В. П.</w:t>
      </w:r>
      <w:r w:rsidRPr="00350558">
        <w:rPr>
          <w:b/>
          <w:sz w:val="28"/>
          <w:szCs w:val="28"/>
        </w:rPr>
        <w:t xml:space="preserve"> </w:t>
      </w:r>
      <w:r w:rsidRPr="00350558">
        <w:rPr>
          <w:sz w:val="28"/>
          <w:szCs w:val="28"/>
        </w:rPr>
        <w:t>Гістроструктура Внутрішніх Органів та Шкіри Щурів за Довготривалої Дії Препарату</w:t>
      </w:r>
      <w:r w:rsidRPr="00350558">
        <w:rPr>
          <w:sz w:val="28"/>
          <w:szCs w:val="28"/>
          <w:lang w:val="ru-RU"/>
        </w:rPr>
        <w:t xml:space="preserve"> </w:t>
      </w:r>
      <w:r w:rsidRPr="00350558">
        <w:rPr>
          <w:sz w:val="28"/>
          <w:szCs w:val="28"/>
        </w:rPr>
        <w:t xml:space="preserve">«ВетМікоДерм». </w:t>
      </w:r>
      <w:r w:rsidRPr="00350558">
        <w:rPr>
          <w:i/>
          <w:sz w:val="28"/>
          <w:szCs w:val="28"/>
        </w:rPr>
        <w:t xml:space="preserve">Науковий </w:t>
      </w:r>
      <w:r w:rsidRPr="00350558">
        <w:rPr>
          <w:i/>
          <w:sz w:val="28"/>
          <w:szCs w:val="28"/>
        </w:rPr>
        <w:br/>
        <w:t>вісник ЛНУВМБ імені С.З. Гжицького</w:t>
      </w:r>
      <w:r w:rsidRPr="00350558">
        <w:rPr>
          <w:sz w:val="28"/>
          <w:szCs w:val="28"/>
        </w:rPr>
        <w:t xml:space="preserve"> 2019, 21(94), с 136‒141.</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Мартинишин, В. П. Дослідження Параметрів Гострої і Підгострої Токсичності Лініменту «ВетМікоДерм» за Нашкірного Застосування. </w:t>
      </w:r>
      <w:r w:rsidRPr="00350558">
        <w:rPr>
          <w:i/>
          <w:sz w:val="28"/>
          <w:szCs w:val="28"/>
        </w:rPr>
        <w:t>Науковий вісник ЛНУВМБ імені С.З. Гжицького</w:t>
      </w:r>
      <w:r w:rsidRPr="00350558">
        <w:rPr>
          <w:sz w:val="28"/>
          <w:szCs w:val="28"/>
        </w:rPr>
        <w:t xml:space="preserve"> 2019, 20(92), с 59‒63.</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Земсков, М.В. </w:t>
      </w:r>
      <w:r w:rsidRPr="00350558">
        <w:rPr>
          <w:sz w:val="28"/>
          <w:szCs w:val="28"/>
          <w:lang w:val="ru-RU"/>
        </w:rPr>
        <w:t>Достижения в Исследовании Физиологии и Метаболизма Фагоцитов</w:t>
      </w:r>
      <w:r w:rsidRPr="00350558">
        <w:rPr>
          <w:sz w:val="28"/>
          <w:szCs w:val="28"/>
        </w:rPr>
        <w:t xml:space="preserve">. </w:t>
      </w:r>
      <w:r w:rsidRPr="00350558">
        <w:rPr>
          <w:i/>
          <w:sz w:val="28"/>
          <w:szCs w:val="28"/>
        </w:rPr>
        <w:t>ЖМЭИ.</w:t>
      </w:r>
      <w:r w:rsidRPr="00350558">
        <w:rPr>
          <w:sz w:val="28"/>
          <w:szCs w:val="28"/>
        </w:rPr>
        <w:t xml:space="preserve"> 1985, 2, с 85‒90.</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lastRenderedPageBreak/>
        <w:t xml:space="preserve">Левченко, В.І.; Влізло, В.В.; Кондрахін, І.П.; Мельник Й.Л.; Судаков, М.О.; Чумаченко, В.Ю.; Безух, В.П.; Богатко, Л.М.; Головаха, В.І.; Лисенко, В.В.; Сахнюк, В.В. </w:t>
      </w:r>
      <w:r w:rsidRPr="00350558">
        <w:rPr>
          <w:i/>
          <w:sz w:val="28"/>
          <w:szCs w:val="28"/>
        </w:rPr>
        <w:t>Клінічна Діагностика Внутрішніх Хвороб Тварин.</w:t>
      </w:r>
      <w:r w:rsidRPr="00350558">
        <w:rPr>
          <w:sz w:val="28"/>
          <w:szCs w:val="28"/>
        </w:rPr>
        <w:t xml:space="preserve"> Ред. Левченка, В.І.; Біла Церка, </w:t>
      </w:r>
      <w:r w:rsidRPr="00350558">
        <w:rPr>
          <w:color w:val="000000"/>
          <w:sz w:val="28"/>
          <w:szCs w:val="28"/>
          <w:shd w:val="clear" w:color="auto" w:fill="FFFFFF"/>
        </w:rPr>
        <w:t>2004; 608 с.</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Карпенко, Л.Ю.; Тиханин, В.В. Биохимические Показатели Естественних Резистентностей и Иммунной Реактивности Здоровых Собак и Ко</w:t>
      </w:r>
      <w:r w:rsidRPr="00350558">
        <w:rPr>
          <w:sz w:val="28"/>
          <w:szCs w:val="28"/>
          <w:lang w:val="ru-RU"/>
        </w:rPr>
        <w:t>шек.</w:t>
      </w:r>
      <w:r w:rsidRPr="00350558">
        <w:rPr>
          <w:sz w:val="28"/>
          <w:szCs w:val="28"/>
          <w:shd w:val="clear" w:color="auto" w:fill="FFFFFF"/>
        </w:rPr>
        <w:t xml:space="preserve"> </w:t>
      </w:r>
      <w:r w:rsidRPr="00350558">
        <w:rPr>
          <w:i/>
          <w:sz w:val="28"/>
          <w:szCs w:val="28"/>
          <w:shd w:val="clear" w:color="auto" w:fill="FFFFFF"/>
        </w:rPr>
        <w:t xml:space="preserve">Ветеринария. </w:t>
      </w:r>
      <w:r w:rsidRPr="00350558">
        <w:rPr>
          <w:sz w:val="28"/>
          <w:szCs w:val="28"/>
          <w:shd w:val="clear" w:color="auto" w:fill="FFFFFF"/>
        </w:rPr>
        <w:t>1997, 6, с 56.</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Карпенко, Л.Ю.; Тиханін, В.В. </w:t>
      </w:r>
      <w:r w:rsidRPr="00350558">
        <w:rPr>
          <w:i/>
          <w:sz w:val="28"/>
          <w:szCs w:val="28"/>
        </w:rPr>
        <w:t>Естетственная Резистойкость Собак и Кошек.</w:t>
      </w:r>
      <w:r w:rsidRPr="00350558">
        <w:rPr>
          <w:sz w:val="28"/>
          <w:szCs w:val="28"/>
        </w:rPr>
        <w:t xml:space="preserve"> СПб, 1997, 40 с. </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Колесник, М.Д.; Баньковська, І.Б.; Костенко, О.І. Складові Ефективності Використання Розторопші Плямистої. </w:t>
      </w:r>
      <w:r w:rsidRPr="00350558">
        <w:rPr>
          <w:i/>
          <w:sz w:val="28"/>
          <w:szCs w:val="28"/>
        </w:rPr>
        <w:t>Вісник Полтавської державної академії</w:t>
      </w:r>
      <w:r w:rsidRPr="00350558">
        <w:rPr>
          <w:sz w:val="28"/>
          <w:szCs w:val="28"/>
        </w:rPr>
        <w:t xml:space="preserve"> 2000, 1, с 76–77.</w:t>
      </w:r>
    </w:p>
    <w:p w:rsidR="00A3677F" w:rsidRPr="00AA624C"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lang w:val="en-US"/>
        </w:rPr>
        <w:t>Tian</w:t>
      </w:r>
      <w:r>
        <w:rPr>
          <w:sz w:val="28"/>
          <w:szCs w:val="28"/>
        </w:rPr>
        <w:t>, </w:t>
      </w:r>
      <w:r w:rsidRPr="00350558">
        <w:rPr>
          <w:sz w:val="28"/>
          <w:szCs w:val="28"/>
          <w:lang w:val="en-US"/>
        </w:rPr>
        <w:t>M</w:t>
      </w:r>
      <w:r>
        <w:rPr>
          <w:sz w:val="28"/>
          <w:szCs w:val="28"/>
        </w:rPr>
        <w:t>.</w:t>
      </w:r>
      <w:r w:rsidRPr="00350558">
        <w:rPr>
          <w:sz w:val="28"/>
          <w:szCs w:val="28"/>
          <w:lang w:val="en-US"/>
        </w:rPr>
        <w:t>Y</w:t>
      </w:r>
      <w:r>
        <w:rPr>
          <w:sz w:val="28"/>
          <w:szCs w:val="28"/>
        </w:rPr>
        <w:t>.;</w:t>
      </w:r>
      <w:r w:rsidRPr="00350558">
        <w:rPr>
          <w:sz w:val="28"/>
          <w:szCs w:val="28"/>
        </w:rPr>
        <w:t xml:space="preserve"> </w:t>
      </w:r>
      <w:r w:rsidRPr="00350558">
        <w:rPr>
          <w:sz w:val="28"/>
          <w:szCs w:val="28"/>
          <w:lang w:val="en-US"/>
        </w:rPr>
        <w:t>Fan</w:t>
      </w:r>
      <w:r>
        <w:rPr>
          <w:sz w:val="28"/>
          <w:szCs w:val="28"/>
        </w:rPr>
        <w:t>, </w:t>
      </w:r>
      <w:r w:rsidRPr="00350558">
        <w:rPr>
          <w:sz w:val="28"/>
          <w:szCs w:val="28"/>
          <w:lang w:val="en-US"/>
        </w:rPr>
        <w:t>J</w:t>
      </w:r>
      <w:r>
        <w:rPr>
          <w:sz w:val="28"/>
          <w:szCs w:val="28"/>
        </w:rPr>
        <w:t>.</w:t>
      </w:r>
      <w:r w:rsidRPr="00350558">
        <w:rPr>
          <w:sz w:val="28"/>
          <w:szCs w:val="28"/>
          <w:lang w:val="en-US"/>
        </w:rPr>
        <w:t>H</w:t>
      </w:r>
      <w:r>
        <w:rPr>
          <w:sz w:val="28"/>
          <w:szCs w:val="28"/>
        </w:rPr>
        <w:t>.;</w:t>
      </w:r>
      <w:r w:rsidRPr="00350558">
        <w:rPr>
          <w:sz w:val="28"/>
          <w:szCs w:val="28"/>
        </w:rPr>
        <w:t xml:space="preserve"> </w:t>
      </w:r>
      <w:r w:rsidRPr="00350558">
        <w:rPr>
          <w:sz w:val="28"/>
          <w:szCs w:val="28"/>
          <w:lang w:val="en-US"/>
        </w:rPr>
        <w:t>Zhuang</w:t>
      </w:r>
      <w:r>
        <w:rPr>
          <w:sz w:val="28"/>
          <w:szCs w:val="28"/>
        </w:rPr>
        <w:t>, </w:t>
      </w:r>
      <w:r w:rsidRPr="00350558">
        <w:rPr>
          <w:sz w:val="28"/>
          <w:szCs w:val="28"/>
          <w:lang w:val="en-US"/>
        </w:rPr>
        <w:t>Z</w:t>
      </w:r>
      <w:r>
        <w:rPr>
          <w:sz w:val="28"/>
          <w:szCs w:val="28"/>
        </w:rPr>
        <w:t>.</w:t>
      </w:r>
      <w:r w:rsidRPr="00350558">
        <w:rPr>
          <w:sz w:val="28"/>
          <w:szCs w:val="28"/>
          <w:lang w:val="en-US"/>
        </w:rPr>
        <w:t>W</w:t>
      </w:r>
      <w:r>
        <w:rPr>
          <w:sz w:val="28"/>
          <w:szCs w:val="28"/>
        </w:rPr>
        <w:t>.;</w:t>
      </w:r>
      <w:r w:rsidRPr="00350558">
        <w:rPr>
          <w:sz w:val="28"/>
          <w:szCs w:val="28"/>
        </w:rPr>
        <w:t xml:space="preserve"> </w:t>
      </w:r>
      <w:r w:rsidRPr="00350558">
        <w:rPr>
          <w:sz w:val="28"/>
          <w:szCs w:val="28"/>
          <w:lang w:val="en-US"/>
        </w:rPr>
        <w:t>Dai</w:t>
      </w:r>
      <w:r>
        <w:rPr>
          <w:sz w:val="28"/>
          <w:szCs w:val="28"/>
        </w:rPr>
        <w:t>, </w:t>
      </w:r>
      <w:r w:rsidRPr="00350558">
        <w:rPr>
          <w:sz w:val="28"/>
          <w:szCs w:val="28"/>
          <w:lang w:val="en-US"/>
        </w:rPr>
        <w:t>F</w:t>
      </w:r>
      <w:r>
        <w:rPr>
          <w:sz w:val="28"/>
          <w:szCs w:val="28"/>
        </w:rPr>
        <w:t>.;</w:t>
      </w:r>
      <w:r w:rsidRPr="00350558">
        <w:rPr>
          <w:sz w:val="28"/>
          <w:szCs w:val="28"/>
        </w:rPr>
        <w:t xml:space="preserve"> </w:t>
      </w:r>
      <w:r w:rsidRPr="00350558">
        <w:rPr>
          <w:sz w:val="28"/>
          <w:szCs w:val="28"/>
          <w:lang w:val="en-US"/>
        </w:rPr>
        <w:t>Wang</w:t>
      </w:r>
      <w:r>
        <w:rPr>
          <w:sz w:val="28"/>
          <w:szCs w:val="28"/>
        </w:rPr>
        <w:t>, </w:t>
      </w:r>
      <w:r w:rsidRPr="00350558">
        <w:rPr>
          <w:sz w:val="28"/>
          <w:szCs w:val="28"/>
          <w:lang w:val="en-US"/>
        </w:rPr>
        <w:t>C</w:t>
      </w:r>
      <w:r>
        <w:rPr>
          <w:sz w:val="28"/>
          <w:szCs w:val="28"/>
        </w:rPr>
        <w:t>.</w:t>
      </w:r>
      <w:r w:rsidRPr="00350558">
        <w:rPr>
          <w:sz w:val="28"/>
          <w:szCs w:val="28"/>
          <w:lang w:val="en-US"/>
        </w:rPr>
        <w:t>Y</w:t>
      </w:r>
      <w:r>
        <w:rPr>
          <w:sz w:val="28"/>
          <w:szCs w:val="28"/>
        </w:rPr>
        <w:t>.;</w:t>
      </w:r>
      <w:r w:rsidRPr="00350558">
        <w:rPr>
          <w:sz w:val="28"/>
          <w:szCs w:val="28"/>
        </w:rPr>
        <w:t xml:space="preserve"> </w:t>
      </w:r>
      <w:r w:rsidRPr="00350558">
        <w:rPr>
          <w:sz w:val="28"/>
          <w:szCs w:val="28"/>
          <w:lang w:val="en-US"/>
        </w:rPr>
        <w:t>Hou</w:t>
      </w:r>
      <w:r>
        <w:rPr>
          <w:sz w:val="28"/>
          <w:szCs w:val="28"/>
        </w:rPr>
        <w:t>, </w:t>
      </w:r>
      <w:r w:rsidRPr="00350558">
        <w:rPr>
          <w:sz w:val="28"/>
          <w:szCs w:val="28"/>
          <w:lang w:val="en-US"/>
        </w:rPr>
        <w:t>H</w:t>
      </w:r>
      <w:r>
        <w:rPr>
          <w:sz w:val="28"/>
          <w:szCs w:val="28"/>
        </w:rPr>
        <w:t>.</w:t>
      </w:r>
      <w:r w:rsidRPr="00350558">
        <w:rPr>
          <w:sz w:val="28"/>
          <w:szCs w:val="28"/>
          <w:lang w:val="en-US"/>
        </w:rPr>
        <w:t>T</w:t>
      </w:r>
      <w:r>
        <w:rPr>
          <w:sz w:val="28"/>
          <w:szCs w:val="28"/>
        </w:rPr>
        <w:t>.;</w:t>
      </w:r>
      <w:r w:rsidRPr="00350558">
        <w:rPr>
          <w:sz w:val="28"/>
          <w:szCs w:val="28"/>
        </w:rPr>
        <w:t xml:space="preserve"> </w:t>
      </w:r>
      <w:r w:rsidRPr="00350558">
        <w:rPr>
          <w:sz w:val="28"/>
          <w:szCs w:val="28"/>
          <w:lang w:val="en-US"/>
        </w:rPr>
        <w:t>Ma</w:t>
      </w:r>
      <w:r>
        <w:rPr>
          <w:sz w:val="28"/>
          <w:szCs w:val="28"/>
        </w:rPr>
        <w:t>, </w:t>
      </w:r>
      <w:r w:rsidRPr="00350558">
        <w:rPr>
          <w:sz w:val="28"/>
          <w:szCs w:val="28"/>
          <w:lang w:val="en-US"/>
        </w:rPr>
        <w:t>Y</w:t>
      </w:r>
      <w:r>
        <w:rPr>
          <w:sz w:val="28"/>
          <w:szCs w:val="28"/>
        </w:rPr>
        <w:t>.</w:t>
      </w:r>
      <w:r w:rsidRPr="00350558">
        <w:rPr>
          <w:sz w:val="28"/>
          <w:szCs w:val="28"/>
          <w:lang w:val="en-US"/>
        </w:rPr>
        <w:t>Z</w:t>
      </w:r>
      <w:r>
        <w:rPr>
          <w:sz w:val="28"/>
          <w:szCs w:val="28"/>
        </w:rPr>
        <w:t>.</w:t>
      </w:r>
      <w:r w:rsidRPr="00350558">
        <w:rPr>
          <w:sz w:val="28"/>
          <w:szCs w:val="28"/>
        </w:rPr>
        <w:t xml:space="preserve"> </w:t>
      </w:r>
      <w:r w:rsidRPr="00350558">
        <w:rPr>
          <w:sz w:val="28"/>
          <w:szCs w:val="28"/>
          <w:lang w:val="en-US"/>
        </w:rPr>
        <w:t>Effects</w:t>
      </w:r>
      <w:r w:rsidRPr="00350558">
        <w:rPr>
          <w:sz w:val="28"/>
          <w:szCs w:val="28"/>
        </w:rPr>
        <w:t xml:space="preserve"> </w:t>
      </w:r>
      <w:r w:rsidRPr="00350558">
        <w:rPr>
          <w:sz w:val="28"/>
          <w:szCs w:val="28"/>
          <w:lang w:val="en-US"/>
        </w:rPr>
        <w:t>of</w:t>
      </w:r>
      <w:r w:rsidRPr="00350558">
        <w:rPr>
          <w:sz w:val="28"/>
          <w:szCs w:val="28"/>
        </w:rPr>
        <w:t xml:space="preserve"> </w:t>
      </w:r>
      <w:r w:rsidRPr="00350558">
        <w:rPr>
          <w:sz w:val="28"/>
          <w:szCs w:val="28"/>
          <w:lang w:val="en-US"/>
        </w:rPr>
        <w:t>Silymarin</w:t>
      </w:r>
      <w:r w:rsidRPr="00350558">
        <w:rPr>
          <w:sz w:val="28"/>
          <w:szCs w:val="28"/>
        </w:rPr>
        <w:t xml:space="preserve"> </w:t>
      </w:r>
      <w:r w:rsidRPr="00350558">
        <w:rPr>
          <w:sz w:val="28"/>
          <w:szCs w:val="28"/>
          <w:lang w:val="en-US"/>
        </w:rPr>
        <w:t>on</w:t>
      </w:r>
      <w:r w:rsidRPr="00350558">
        <w:rPr>
          <w:sz w:val="28"/>
          <w:szCs w:val="28"/>
        </w:rPr>
        <w:t xml:space="preserve"> </w:t>
      </w:r>
      <w:r w:rsidRPr="00350558">
        <w:rPr>
          <w:sz w:val="28"/>
          <w:szCs w:val="28"/>
          <w:lang w:val="en-US"/>
        </w:rPr>
        <w:t>p</w:t>
      </w:r>
      <w:r w:rsidRPr="00350558">
        <w:rPr>
          <w:sz w:val="28"/>
          <w:szCs w:val="28"/>
        </w:rPr>
        <w:t xml:space="preserve">65 </w:t>
      </w:r>
      <w:r w:rsidRPr="00350558">
        <w:rPr>
          <w:sz w:val="28"/>
          <w:szCs w:val="28"/>
          <w:lang w:val="en-US"/>
        </w:rPr>
        <w:t>NF</w:t>
      </w:r>
      <w:r w:rsidRPr="00350558">
        <w:rPr>
          <w:sz w:val="28"/>
          <w:szCs w:val="28"/>
        </w:rPr>
        <w:t>-К</w:t>
      </w:r>
      <w:r w:rsidRPr="00350558">
        <w:rPr>
          <w:sz w:val="28"/>
          <w:szCs w:val="28"/>
          <w:lang w:val="en-US"/>
        </w:rPr>
        <w:t>b</w:t>
      </w:r>
      <w:r w:rsidRPr="00350558">
        <w:rPr>
          <w:sz w:val="28"/>
          <w:szCs w:val="28"/>
        </w:rPr>
        <w:t xml:space="preserve">, </w:t>
      </w:r>
      <w:r w:rsidRPr="00350558">
        <w:rPr>
          <w:sz w:val="28"/>
          <w:szCs w:val="28"/>
          <w:lang w:val="en-US"/>
        </w:rPr>
        <w:t>p</w:t>
      </w:r>
      <w:r w:rsidRPr="00350558">
        <w:rPr>
          <w:sz w:val="28"/>
          <w:szCs w:val="28"/>
        </w:rPr>
        <w:t xml:space="preserve">38 </w:t>
      </w:r>
      <w:r w:rsidRPr="00350558">
        <w:rPr>
          <w:sz w:val="28"/>
          <w:szCs w:val="28"/>
          <w:lang w:val="en-US"/>
        </w:rPr>
        <w:t>MAPK</w:t>
      </w:r>
      <w:r w:rsidRPr="00350558">
        <w:rPr>
          <w:sz w:val="28"/>
          <w:szCs w:val="28"/>
        </w:rPr>
        <w:t xml:space="preserve"> </w:t>
      </w:r>
      <w:r w:rsidRPr="00350558">
        <w:rPr>
          <w:sz w:val="28"/>
          <w:szCs w:val="28"/>
          <w:lang w:val="en-US"/>
        </w:rPr>
        <w:t>and</w:t>
      </w:r>
      <w:r w:rsidRPr="00350558">
        <w:rPr>
          <w:sz w:val="28"/>
          <w:szCs w:val="28"/>
        </w:rPr>
        <w:t xml:space="preserve"> </w:t>
      </w:r>
      <w:r w:rsidRPr="00350558">
        <w:rPr>
          <w:sz w:val="28"/>
          <w:szCs w:val="28"/>
          <w:lang w:val="en-US"/>
        </w:rPr>
        <w:t>CYP</w:t>
      </w:r>
      <w:r w:rsidRPr="00350558">
        <w:rPr>
          <w:sz w:val="28"/>
          <w:szCs w:val="28"/>
        </w:rPr>
        <w:t xml:space="preserve">450 </w:t>
      </w:r>
      <w:r w:rsidRPr="00350558">
        <w:rPr>
          <w:sz w:val="28"/>
          <w:szCs w:val="28"/>
          <w:lang w:val="en-US"/>
        </w:rPr>
        <w:t>in</w:t>
      </w:r>
      <w:r w:rsidRPr="00350558">
        <w:rPr>
          <w:sz w:val="28"/>
          <w:szCs w:val="28"/>
        </w:rPr>
        <w:t xml:space="preserve"> </w:t>
      </w:r>
      <w:r w:rsidRPr="00350558">
        <w:rPr>
          <w:sz w:val="28"/>
          <w:szCs w:val="28"/>
          <w:lang w:val="en-US"/>
        </w:rPr>
        <w:t>LPS</w:t>
      </w:r>
      <w:r w:rsidRPr="00350558">
        <w:rPr>
          <w:sz w:val="28"/>
          <w:szCs w:val="28"/>
        </w:rPr>
        <w:t>-</w:t>
      </w:r>
      <w:r w:rsidRPr="00350558">
        <w:rPr>
          <w:sz w:val="28"/>
          <w:szCs w:val="28"/>
          <w:lang w:val="en-US"/>
        </w:rPr>
        <w:t>Induced</w:t>
      </w:r>
      <w:r w:rsidRPr="00350558">
        <w:rPr>
          <w:sz w:val="28"/>
          <w:szCs w:val="28"/>
        </w:rPr>
        <w:t xml:space="preserve"> </w:t>
      </w:r>
      <w:r w:rsidRPr="00350558">
        <w:rPr>
          <w:sz w:val="28"/>
          <w:szCs w:val="28"/>
          <w:lang w:val="en-US"/>
        </w:rPr>
        <w:t>Hoof</w:t>
      </w:r>
      <w:r w:rsidRPr="00350558">
        <w:rPr>
          <w:sz w:val="28"/>
          <w:szCs w:val="28"/>
        </w:rPr>
        <w:t xml:space="preserve"> </w:t>
      </w:r>
      <w:r w:rsidRPr="00350558">
        <w:rPr>
          <w:sz w:val="28"/>
          <w:szCs w:val="28"/>
          <w:lang w:val="en-US"/>
        </w:rPr>
        <w:t>Dermal</w:t>
      </w:r>
      <w:r w:rsidRPr="00350558">
        <w:rPr>
          <w:sz w:val="28"/>
          <w:szCs w:val="28"/>
        </w:rPr>
        <w:t xml:space="preserve"> </w:t>
      </w:r>
      <w:r w:rsidRPr="00350558">
        <w:rPr>
          <w:sz w:val="28"/>
          <w:szCs w:val="28"/>
          <w:lang w:val="en-US"/>
        </w:rPr>
        <w:t>Inflammatory</w:t>
      </w:r>
      <w:r w:rsidRPr="00350558">
        <w:rPr>
          <w:sz w:val="28"/>
          <w:szCs w:val="28"/>
        </w:rPr>
        <w:t xml:space="preserve"> </w:t>
      </w:r>
      <w:r w:rsidRPr="00350558">
        <w:rPr>
          <w:sz w:val="28"/>
          <w:szCs w:val="28"/>
          <w:lang w:val="en-US"/>
        </w:rPr>
        <w:t>Cells</w:t>
      </w:r>
      <w:r w:rsidRPr="00350558">
        <w:rPr>
          <w:sz w:val="28"/>
          <w:szCs w:val="28"/>
        </w:rPr>
        <w:t xml:space="preserve"> </w:t>
      </w:r>
      <w:r w:rsidRPr="00350558">
        <w:rPr>
          <w:sz w:val="28"/>
          <w:szCs w:val="28"/>
          <w:lang w:val="en-US"/>
        </w:rPr>
        <w:t>of</w:t>
      </w:r>
      <w:r w:rsidRPr="00350558">
        <w:rPr>
          <w:sz w:val="28"/>
          <w:szCs w:val="28"/>
        </w:rPr>
        <w:t xml:space="preserve"> </w:t>
      </w:r>
      <w:r w:rsidRPr="00350558">
        <w:rPr>
          <w:sz w:val="28"/>
          <w:szCs w:val="28"/>
          <w:lang w:val="en-US"/>
        </w:rPr>
        <w:t>Dairy</w:t>
      </w:r>
      <w:r w:rsidRPr="00350558">
        <w:rPr>
          <w:sz w:val="28"/>
          <w:szCs w:val="28"/>
        </w:rPr>
        <w:t xml:space="preserve"> </w:t>
      </w:r>
      <w:r w:rsidRPr="00350558">
        <w:rPr>
          <w:sz w:val="28"/>
          <w:szCs w:val="28"/>
          <w:lang w:val="en-US"/>
        </w:rPr>
        <w:t>Cows</w:t>
      </w:r>
      <w:r w:rsidRPr="00350558">
        <w:rPr>
          <w:sz w:val="28"/>
          <w:szCs w:val="28"/>
        </w:rPr>
        <w:t xml:space="preserve">. </w:t>
      </w:r>
      <w:r w:rsidRPr="00350558">
        <w:rPr>
          <w:i/>
          <w:sz w:val="28"/>
          <w:szCs w:val="28"/>
          <w:lang w:val="en-US"/>
        </w:rPr>
        <w:t>BMC</w:t>
      </w:r>
      <w:r w:rsidRPr="00AA624C">
        <w:rPr>
          <w:i/>
          <w:sz w:val="28"/>
          <w:szCs w:val="28"/>
        </w:rPr>
        <w:t xml:space="preserve"> </w:t>
      </w:r>
      <w:r w:rsidRPr="00350558">
        <w:rPr>
          <w:i/>
          <w:sz w:val="28"/>
          <w:szCs w:val="28"/>
          <w:lang w:val="en-US"/>
        </w:rPr>
        <w:t>Vet</w:t>
      </w:r>
      <w:r w:rsidRPr="00AA624C">
        <w:rPr>
          <w:i/>
          <w:sz w:val="28"/>
          <w:szCs w:val="28"/>
        </w:rPr>
        <w:t xml:space="preserve"> </w:t>
      </w:r>
      <w:r w:rsidRPr="00350558">
        <w:rPr>
          <w:i/>
          <w:sz w:val="28"/>
          <w:szCs w:val="28"/>
          <w:lang w:val="en-US"/>
        </w:rPr>
        <w:t>Res</w:t>
      </w:r>
      <w:r w:rsidRPr="00AA624C">
        <w:rPr>
          <w:i/>
          <w:sz w:val="28"/>
          <w:szCs w:val="28"/>
        </w:rPr>
        <w:t>.</w:t>
      </w:r>
      <w:r w:rsidRPr="00350558">
        <w:rPr>
          <w:sz w:val="28"/>
          <w:szCs w:val="28"/>
        </w:rPr>
        <w:t xml:space="preserve">, </w:t>
      </w:r>
      <w:r w:rsidRPr="00AA624C">
        <w:rPr>
          <w:sz w:val="28"/>
          <w:szCs w:val="28"/>
        </w:rPr>
        <w:t xml:space="preserve">2019 </w:t>
      </w:r>
      <w:r w:rsidRPr="00350558">
        <w:rPr>
          <w:sz w:val="28"/>
          <w:szCs w:val="28"/>
          <w:lang w:val="en-US"/>
        </w:rPr>
        <w:t>Apr</w:t>
      </w:r>
      <w:r w:rsidRPr="00AA624C">
        <w:rPr>
          <w:sz w:val="28"/>
          <w:szCs w:val="28"/>
        </w:rPr>
        <w:t xml:space="preserve"> 30; 15(1):127.</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Кузина, Н.В.; Антипов, В.А. Применение Маслен</w:t>
      </w:r>
      <w:r w:rsidRPr="00AA624C">
        <w:rPr>
          <w:sz w:val="28"/>
          <w:szCs w:val="28"/>
        </w:rPr>
        <w:t>ых Экстрактов Лекарственных Растений при Кожных Заболеваниях Домашних Животных</w:t>
      </w:r>
      <w:r w:rsidRPr="00350558">
        <w:rPr>
          <w:sz w:val="28"/>
          <w:szCs w:val="28"/>
        </w:rPr>
        <w:t>.</w:t>
      </w:r>
      <w:r w:rsidRPr="00AA624C">
        <w:rPr>
          <w:sz w:val="28"/>
          <w:szCs w:val="28"/>
        </w:rPr>
        <w:t xml:space="preserve"> Тез</w:t>
      </w:r>
      <w:r w:rsidRPr="00350558">
        <w:rPr>
          <w:sz w:val="28"/>
          <w:szCs w:val="28"/>
          <w:lang w:val="ru-RU"/>
        </w:rPr>
        <w:t xml:space="preserve">исы первой региональной конференции </w:t>
      </w:r>
      <w:r w:rsidRPr="00350558">
        <w:rPr>
          <w:i/>
          <w:sz w:val="28"/>
          <w:szCs w:val="28"/>
        </w:rPr>
        <w:t>«</w:t>
      </w:r>
      <w:r w:rsidRPr="00350558">
        <w:rPr>
          <w:i/>
          <w:sz w:val="28"/>
          <w:szCs w:val="28"/>
          <w:lang w:val="ru-RU"/>
        </w:rPr>
        <w:t>Актуальные проблемы ветеринарной медицины мелких домашних животных на Севере Кавказа</w:t>
      </w:r>
      <w:r w:rsidRPr="00350558">
        <w:rPr>
          <w:i/>
          <w:sz w:val="28"/>
          <w:szCs w:val="28"/>
        </w:rPr>
        <w:t>»</w:t>
      </w:r>
      <w:r w:rsidRPr="00350558">
        <w:rPr>
          <w:sz w:val="28"/>
          <w:szCs w:val="28"/>
        </w:rPr>
        <w:t xml:space="preserve">, </w:t>
      </w:r>
      <w:r w:rsidRPr="00350558">
        <w:rPr>
          <w:sz w:val="28"/>
          <w:szCs w:val="28"/>
          <w:lang w:val="ru-RU"/>
        </w:rPr>
        <w:t xml:space="preserve">Персиановский, </w:t>
      </w:r>
      <w:r w:rsidRPr="00350558">
        <w:rPr>
          <w:sz w:val="28"/>
          <w:szCs w:val="28"/>
        </w:rPr>
        <w:t>1998. с 23–24.</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Канюка, О.І.; Гунчак, В.М.; Данко, Г.В. Фармакокінетика і Біотрансформація Флаволігнанів Розторопші Плямистої. </w:t>
      </w:r>
      <w:r w:rsidRPr="00350558">
        <w:rPr>
          <w:i/>
          <w:sz w:val="28"/>
          <w:szCs w:val="28"/>
        </w:rPr>
        <w:t>Науковий вісник ЛНУВМБТ імені С.З. Гжицького</w:t>
      </w:r>
      <w:r w:rsidRPr="00350558">
        <w:rPr>
          <w:sz w:val="28"/>
          <w:szCs w:val="28"/>
        </w:rPr>
        <w:t xml:space="preserve"> 2009,11(2(41)), с 124–127.</w:t>
      </w:r>
    </w:p>
    <w:p w:rsidR="00A3677F" w:rsidRPr="00350558" w:rsidRDefault="00A3677F" w:rsidP="00A3677F">
      <w:pPr>
        <w:pStyle w:val="a5"/>
        <w:numPr>
          <w:ilvl w:val="0"/>
          <w:numId w:val="25"/>
        </w:numPr>
        <w:tabs>
          <w:tab w:val="left" w:pos="1276"/>
        </w:tabs>
        <w:spacing w:line="360" w:lineRule="auto"/>
        <w:ind w:left="0" w:firstLine="709"/>
        <w:jc w:val="both"/>
        <w:rPr>
          <w:sz w:val="28"/>
          <w:szCs w:val="28"/>
        </w:rPr>
      </w:pPr>
      <w:r w:rsidRPr="00350558">
        <w:rPr>
          <w:sz w:val="28"/>
          <w:szCs w:val="28"/>
        </w:rPr>
        <w:t xml:space="preserve">Мінарченко, В.М. </w:t>
      </w:r>
      <w:r w:rsidRPr="00350558">
        <w:rPr>
          <w:i/>
          <w:sz w:val="28"/>
          <w:szCs w:val="28"/>
        </w:rPr>
        <w:t>Державний Кадастр Рослинного Світу. Збереження і Стале Використання Біорізноманіття України</w:t>
      </w:r>
      <w:r w:rsidRPr="00350558">
        <w:rPr>
          <w:i/>
          <w:sz w:val="28"/>
          <w:szCs w:val="28"/>
          <w:lang w:val="ru-RU"/>
        </w:rPr>
        <w:t>: Стан, Перспективи та Заходи Вдосконалення.</w:t>
      </w:r>
      <w:r w:rsidRPr="00350558">
        <w:rPr>
          <w:sz w:val="28"/>
          <w:szCs w:val="28"/>
          <w:lang w:val="ru-RU"/>
        </w:rPr>
        <w:t xml:space="preserve"> </w:t>
      </w:r>
      <w:r w:rsidRPr="00350558">
        <w:rPr>
          <w:sz w:val="28"/>
          <w:szCs w:val="28"/>
        </w:rPr>
        <w:t>Фітосоціоцентр: К., 2003; с 147–152.</w:t>
      </w:r>
    </w:p>
    <w:p w:rsidR="00E1308F" w:rsidRPr="004E682F" w:rsidRDefault="00A3677F" w:rsidP="005566DC">
      <w:pPr>
        <w:pStyle w:val="a5"/>
        <w:numPr>
          <w:ilvl w:val="0"/>
          <w:numId w:val="25"/>
        </w:numPr>
        <w:tabs>
          <w:tab w:val="left" w:pos="1276"/>
        </w:tabs>
        <w:spacing w:line="360" w:lineRule="auto"/>
        <w:ind w:left="0" w:firstLine="709"/>
        <w:jc w:val="both"/>
      </w:pPr>
      <w:r w:rsidRPr="00350558">
        <w:rPr>
          <w:sz w:val="28"/>
          <w:szCs w:val="28"/>
        </w:rPr>
        <w:t xml:space="preserve">Мінарченко, В.М.; Середа, П.І. </w:t>
      </w:r>
      <w:r w:rsidRPr="00350558">
        <w:rPr>
          <w:i/>
          <w:sz w:val="28"/>
          <w:szCs w:val="28"/>
        </w:rPr>
        <w:t>Ресурсознавство. Лікарські рослини.</w:t>
      </w:r>
      <w:r w:rsidRPr="00350558">
        <w:rPr>
          <w:sz w:val="28"/>
          <w:szCs w:val="28"/>
        </w:rPr>
        <w:t xml:space="preserve"> Фітосоціоцентр: К., 2005; 60 с.</w:t>
      </w:r>
    </w:p>
    <w:p w:rsidR="004E682F" w:rsidRDefault="004E682F" w:rsidP="004E682F">
      <w:pPr>
        <w:pStyle w:val="a5"/>
        <w:tabs>
          <w:tab w:val="left" w:pos="1276"/>
        </w:tabs>
        <w:spacing w:line="360" w:lineRule="auto"/>
        <w:ind w:left="709"/>
        <w:jc w:val="both"/>
        <w:rPr>
          <w:sz w:val="28"/>
          <w:szCs w:val="28"/>
        </w:rPr>
      </w:pPr>
    </w:p>
    <w:p w:rsidR="004E682F" w:rsidRDefault="004E682F" w:rsidP="004E682F">
      <w:pPr>
        <w:pStyle w:val="a5"/>
        <w:tabs>
          <w:tab w:val="left" w:pos="1276"/>
        </w:tabs>
        <w:spacing w:line="360" w:lineRule="auto"/>
        <w:ind w:left="709"/>
        <w:jc w:val="both"/>
        <w:rPr>
          <w:sz w:val="28"/>
          <w:szCs w:val="28"/>
        </w:rPr>
      </w:pPr>
    </w:p>
    <w:p w:rsidR="004E682F" w:rsidRDefault="004E682F" w:rsidP="004E682F">
      <w:pPr>
        <w:pStyle w:val="a5"/>
        <w:tabs>
          <w:tab w:val="left" w:pos="1276"/>
        </w:tabs>
        <w:spacing w:line="360" w:lineRule="auto"/>
        <w:ind w:left="709"/>
        <w:jc w:val="both"/>
        <w:rPr>
          <w:sz w:val="28"/>
          <w:szCs w:val="28"/>
        </w:rPr>
      </w:pPr>
    </w:p>
    <w:p w:rsidR="004E682F" w:rsidRDefault="004E682F" w:rsidP="004E682F">
      <w:pPr>
        <w:pStyle w:val="a5"/>
        <w:tabs>
          <w:tab w:val="left" w:pos="1276"/>
        </w:tabs>
        <w:spacing w:line="360" w:lineRule="auto"/>
        <w:ind w:left="709"/>
        <w:jc w:val="both"/>
        <w:rPr>
          <w:sz w:val="28"/>
          <w:szCs w:val="28"/>
        </w:rPr>
      </w:pPr>
    </w:p>
    <w:p w:rsidR="004E682F" w:rsidRDefault="004E682F" w:rsidP="004E682F">
      <w:pPr>
        <w:pStyle w:val="a5"/>
        <w:tabs>
          <w:tab w:val="left" w:pos="1276"/>
        </w:tabs>
        <w:spacing w:line="360" w:lineRule="auto"/>
        <w:ind w:left="709"/>
        <w:jc w:val="both"/>
        <w:rPr>
          <w:sz w:val="28"/>
          <w:szCs w:val="28"/>
        </w:rPr>
      </w:pPr>
    </w:p>
    <w:p w:rsidR="004E682F" w:rsidRDefault="004E682F" w:rsidP="004E682F">
      <w:pPr>
        <w:pStyle w:val="a5"/>
        <w:tabs>
          <w:tab w:val="left" w:pos="1276"/>
        </w:tabs>
        <w:spacing w:line="360" w:lineRule="auto"/>
        <w:ind w:left="709"/>
        <w:jc w:val="both"/>
        <w:rPr>
          <w:sz w:val="28"/>
          <w:szCs w:val="28"/>
        </w:rPr>
      </w:pPr>
    </w:p>
    <w:p w:rsidR="004E682F" w:rsidRDefault="004E682F" w:rsidP="004E682F">
      <w:pPr>
        <w:pStyle w:val="a5"/>
        <w:tabs>
          <w:tab w:val="left" w:pos="1276"/>
        </w:tabs>
        <w:spacing w:line="360" w:lineRule="auto"/>
        <w:ind w:left="709"/>
        <w:jc w:val="both"/>
        <w:rPr>
          <w:sz w:val="28"/>
          <w:szCs w:val="28"/>
        </w:rPr>
      </w:pPr>
    </w:p>
    <w:p w:rsidR="004E682F" w:rsidRDefault="004E682F" w:rsidP="004E682F">
      <w:pPr>
        <w:pStyle w:val="a5"/>
        <w:tabs>
          <w:tab w:val="left" w:pos="1276"/>
        </w:tabs>
        <w:spacing w:line="360" w:lineRule="auto"/>
        <w:ind w:left="709"/>
        <w:jc w:val="both"/>
        <w:rPr>
          <w:sz w:val="28"/>
          <w:szCs w:val="28"/>
        </w:rPr>
      </w:pPr>
    </w:p>
    <w:p w:rsidR="004E682F" w:rsidRDefault="004E682F" w:rsidP="004E682F">
      <w:pPr>
        <w:pStyle w:val="a5"/>
        <w:tabs>
          <w:tab w:val="left" w:pos="1276"/>
        </w:tabs>
        <w:spacing w:line="360" w:lineRule="auto"/>
        <w:ind w:left="709"/>
        <w:jc w:val="both"/>
        <w:rPr>
          <w:sz w:val="28"/>
          <w:szCs w:val="28"/>
        </w:rPr>
      </w:pPr>
    </w:p>
    <w:p w:rsidR="004E682F" w:rsidRDefault="004E682F" w:rsidP="004E682F">
      <w:pPr>
        <w:pStyle w:val="a5"/>
        <w:tabs>
          <w:tab w:val="left" w:pos="1276"/>
        </w:tabs>
        <w:spacing w:line="360" w:lineRule="auto"/>
        <w:ind w:left="709"/>
        <w:jc w:val="both"/>
        <w:rPr>
          <w:sz w:val="28"/>
          <w:szCs w:val="28"/>
        </w:rPr>
      </w:pPr>
    </w:p>
    <w:p w:rsidR="004E682F" w:rsidRPr="004E682F" w:rsidRDefault="004E682F" w:rsidP="004E682F">
      <w:pPr>
        <w:pStyle w:val="a5"/>
        <w:tabs>
          <w:tab w:val="left" w:pos="1276"/>
        </w:tabs>
        <w:spacing w:line="360" w:lineRule="auto"/>
        <w:ind w:left="709" w:hanging="709"/>
        <w:jc w:val="center"/>
        <w:rPr>
          <w:b/>
          <w:sz w:val="56"/>
          <w:szCs w:val="56"/>
        </w:rPr>
      </w:pPr>
      <w:r w:rsidRPr="004E682F">
        <w:rPr>
          <w:b/>
          <w:sz w:val="56"/>
          <w:szCs w:val="56"/>
        </w:rPr>
        <w:t>ДОДАТКИ</w:t>
      </w:r>
    </w:p>
    <w:p w:rsidR="004E682F" w:rsidRDefault="004E682F" w:rsidP="004E682F">
      <w:pPr>
        <w:pStyle w:val="a5"/>
        <w:tabs>
          <w:tab w:val="left" w:pos="1276"/>
        </w:tabs>
        <w:spacing w:line="360" w:lineRule="auto"/>
        <w:ind w:left="709"/>
        <w:jc w:val="both"/>
        <w:rPr>
          <w:sz w:val="28"/>
          <w:szCs w:val="28"/>
        </w:rPr>
      </w:pPr>
    </w:p>
    <w:p w:rsidR="004E682F" w:rsidRDefault="004E682F" w:rsidP="004E682F">
      <w:pPr>
        <w:pStyle w:val="a5"/>
        <w:tabs>
          <w:tab w:val="left" w:pos="1276"/>
        </w:tabs>
        <w:spacing w:line="360" w:lineRule="auto"/>
        <w:ind w:left="709"/>
        <w:jc w:val="both"/>
        <w:rPr>
          <w:sz w:val="28"/>
          <w:szCs w:val="28"/>
        </w:rPr>
      </w:pPr>
    </w:p>
    <w:p w:rsidR="004E682F" w:rsidRDefault="004E682F" w:rsidP="004E682F">
      <w:pPr>
        <w:pStyle w:val="a5"/>
        <w:tabs>
          <w:tab w:val="left" w:pos="1276"/>
        </w:tabs>
        <w:spacing w:line="360" w:lineRule="auto"/>
        <w:ind w:left="709"/>
        <w:jc w:val="both"/>
        <w:rPr>
          <w:sz w:val="28"/>
          <w:szCs w:val="28"/>
        </w:rPr>
      </w:pPr>
    </w:p>
    <w:p w:rsidR="004E682F" w:rsidRDefault="004E682F" w:rsidP="004E682F">
      <w:pPr>
        <w:pStyle w:val="a5"/>
        <w:tabs>
          <w:tab w:val="left" w:pos="1276"/>
        </w:tabs>
        <w:spacing w:line="360" w:lineRule="auto"/>
        <w:ind w:left="709"/>
        <w:jc w:val="both"/>
        <w:rPr>
          <w:sz w:val="28"/>
          <w:szCs w:val="28"/>
        </w:rPr>
      </w:pPr>
    </w:p>
    <w:p w:rsidR="004E682F" w:rsidRDefault="004E682F" w:rsidP="004E682F">
      <w:pPr>
        <w:pStyle w:val="a5"/>
        <w:tabs>
          <w:tab w:val="left" w:pos="1276"/>
        </w:tabs>
        <w:spacing w:line="360" w:lineRule="auto"/>
        <w:ind w:left="709"/>
        <w:jc w:val="both"/>
        <w:rPr>
          <w:sz w:val="28"/>
          <w:szCs w:val="28"/>
        </w:rPr>
      </w:pPr>
    </w:p>
    <w:p w:rsidR="004E682F" w:rsidRDefault="004E682F" w:rsidP="004E682F">
      <w:pPr>
        <w:pStyle w:val="a5"/>
        <w:tabs>
          <w:tab w:val="left" w:pos="1276"/>
        </w:tabs>
        <w:spacing w:line="360" w:lineRule="auto"/>
        <w:ind w:left="709"/>
        <w:jc w:val="both"/>
        <w:rPr>
          <w:sz w:val="28"/>
          <w:szCs w:val="28"/>
        </w:rPr>
      </w:pPr>
    </w:p>
    <w:p w:rsidR="004E682F" w:rsidRDefault="004E682F" w:rsidP="004E682F">
      <w:pPr>
        <w:pStyle w:val="a5"/>
        <w:tabs>
          <w:tab w:val="left" w:pos="1276"/>
        </w:tabs>
        <w:spacing w:line="360" w:lineRule="auto"/>
        <w:ind w:left="709"/>
        <w:jc w:val="both"/>
        <w:rPr>
          <w:sz w:val="28"/>
          <w:szCs w:val="28"/>
        </w:rPr>
      </w:pPr>
    </w:p>
    <w:p w:rsidR="004E682F" w:rsidRDefault="004E682F" w:rsidP="004E682F">
      <w:pPr>
        <w:pStyle w:val="a5"/>
        <w:tabs>
          <w:tab w:val="left" w:pos="1276"/>
        </w:tabs>
        <w:spacing w:line="360" w:lineRule="auto"/>
        <w:ind w:left="709"/>
        <w:jc w:val="both"/>
        <w:rPr>
          <w:sz w:val="28"/>
          <w:szCs w:val="28"/>
        </w:rPr>
      </w:pPr>
    </w:p>
    <w:p w:rsidR="004E682F" w:rsidRDefault="004E682F" w:rsidP="004E682F">
      <w:pPr>
        <w:pStyle w:val="a5"/>
        <w:tabs>
          <w:tab w:val="left" w:pos="1276"/>
        </w:tabs>
        <w:spacing w:line="360" w:lineRule="auto"/>
        <w:ind w:left="709"/>
        <w:jc w:val="both"/>
      </w:pPr>
    </w:p>
    <w:p w:rsidR="004E682F" w:rsidRDefault="004E682F" w:rsidP="004E682F">
      <w:pPr>
        <w:pStyle w:val="a5"/>
        <w:tabs>
          <w:tab w:val="left" w:pos="1276"/>
        </w:tabs>
        <w:spacing w:line="360" w:lineRule="auto"/>
        <w:ind w:left="709"/>
        <w:jc w:val="both"/>
      </w:pPr>
    </w:p>
    <w:p w:rsidR="004E682F" w:rsidRDefault="004E682F" w:rsidP="004E682F">
      <w:pPr>
        <w:pStyle w:val="a5"/>
        <w:tabs>
          <w:tab w:val="left" w:pos="1276"/>
        </w:tabs>
        <w:spacing w:line="360" w:lineRule="auto"/>
        <w:ind w:left="709"/>
        <w:jc w:val="both"/>
      </w:pPr>
    </w:p>
    <w:p w:rsidR="004E682F" w:rsidRDefault="004E682F" w:rsidP="004E682F">
      <w:pPr>
        <w:pStyle w:val="a5"/>
        <w:tabs>
          <w:tab w:val="left" w:pos="1276"/>
        </w:tabs>
        <w:spacing w:line="360" w:lineRule="auto"/>
        <w:ind w:left="709"/>
        <w:jc w:val="both"/>
      </w:pPr>
    </w:p>
    <w:p w:rsidR="004E682F" w:rsidRDefault="004E682F" w:rsidP="004E682F">
      <w:pPr>
        <w:pStyle w:val="a5"/>
        <w:tabs>
          <w:tab w:val="left" w:pos="1276"/>
        </w:tabs>
        <w:spacing w:line="360" w:lineRule="auto"/>
        <w:ind w:left="709"/>
        <w:jc w:val="both"/>
      </w:pPr>
    </w:p>
    <w:p w:rsidR="004E682F" w:rsidRDefault="004E682F" w:rsidP="004E682F">
      <w:pPr>
        <w:pStyle w:val="a5"/>
        <w:tabs>
          <w:tab w:val="left" w:pos="1276"/>
        </w:tabs>
        <w:spacing w:line="360" w:lineRule="auto"/>
        <w:ind w:left="709"/>
        <w:jc w:val="both"/>
      </w:pPr>
    </w:p>
    <w:p w:rsidR="004E682F" w:rsidRDefault="004E682F" w:rsidP="004E682F">
      <w:pPr>
        <w:pStyle w:val="a5"/>
        <w:tabs>
          <w:tab w:val="left" w:pos="1276"/>
        </w:tabs>
        <w:spacing w:line="360" w:lineRule="auto"/>
        <w:ind w:left="709"/>
        <w:jc w:val="both"/>
      </w:pPr>
    </w:p>
    <w:p w:rsidR="004E682F" w:rsidRDefault="004E682F" w:rsidP="004E682F">
      <w:pPr>
        <w:pStyle w:val="a5"/>
        <w:tabs>
          <w:tab w:val="left" w:pos="1276"/>
        </w:tabs>
        <w:spacing w:line="360" w:lineRule="auto"/>
        <w:ind w:left="709"/>
        <w:jc w:val="both"/>
      </w:pPr>
    </w:p>
    <w:p w:rsidR="004E682F" w:rsidRDefault="004E682F" w:rsidP="004E682F">
      <w:pPr>
        <w:pStyle w:val="a5"/>
        <w:tabs>
          <w:tab w:val="left" w:pos="1276"/>
        </w:tabs>
        <w:spacing w:line="360" w:lineRule="auto"/>
        <w:ind w:left="709"/>
        <w:jc w:val="both"/>
      </w:pPr>
    </w:p>
    <w:p w:rsidR="004E682F" w:rsidRDefault="004E682F" w:rsidP="004E682F">
      <w:pPr>
        <w:pStyle w:val="a5"/>
        <w:tabs>
          <w:tab w:val="left" w:pos="1276"/>
        </w:tabs>
        <w:spacing w:line="360" w:lineRule="auto"/>
        <w:ind w:left="709"/>
        <w:jc w:val="both"/>
      </w:pPr>
    </w:p>
    <w:p w:rsidR="004E682F" w:rsidRDefault="004E682F" w:rsidP="004E682F">
      <w:pPr>
        <w:pStyle w:val="a5"/>
        <w:tabs>
          <w:tab w:val="left" w:pos="1276"/>
        </w:tabs>
        <w:spacing w:line="360" w:lineRule="auto"/>
        <w:ind w:left="709"/>
        <w:jc w:val="both"/>
      </w:pPr>
    </w:p>
    <w:p w:rsidR="004E682F" w:rsidRPr="00E337DC" w:rsidRDefault="004E682F" w:rsidP="00FC4E45">
      <w:pPr>
        <w:pStyle w:val="2"/>
        <w:widowControl w:val="0"/>
        <w:tabs>
          <w:tab w:val="num" w:pos="0"/>
        </w:tabs>
        <w:spacing w:before="0" w:beforeAutospacing="0" w:after="0" w:afterAutospacing="0" w:line="360" w:lineRule="auto"/>
        <w:rPr>
          <w:caps/>
          <w:sz w:val="32"/>
          <w:szCs w:val="32"/>
        </w:rPr>
      </w:pPr>
      <w:r w:rsidRPr="00E337DC">
        <w:rPr>
          <w:caps/>
          <w:sz w:val="32"/>
          <w:szCs w:val="32"/>
        </w:rPr>
        <w:lastRenderedPageBreak/>
        <w:t>ДОДАТОК а</w:t>
      </w:r>
    </w:p>
    <w:p w:rsidR="004E682F" w:rsidRDefault="004E682F" w:rsidP="004E682F">
      <w:pPr>
        <w:pStyle w:val="2"/>
        <w:widowControl w:val="0"/>
        <w:tabs>
          <w:tab w:val="num" w:pos="0"/>
        </w:tabs>
        <w:spacing w:before="0" w:beforeAutospacing="0" w:after="0" w:afterAutospacing="0" w:line="360" w:lineRule="auto"/>
        <w:jc w:val="right"/>
        <w:rPr>
          <w:caps/>
          <w:sz w:val="28"/>
          <w:szCs w:val="28"/>
        </w:rPr>
      </w:pPr>
    </w:p>
    <w:p w:rsidR="004E682F" w:rsidRDefault="004E682F" w:rsidP="004E682F">
      <w:pPr>
        <w:pStyle w:val="2"/>
        <w:widowControl w:val="0"/>
        <w:tabs>
          <w:tab w:val="num" w:pos="0"/>
        </w:tabs>
        <w:spacing w:before="0" w:beforeAutospacing="0" w:after="0" w:afterAutospacing="0" w:line="360" w:lineRule="auto"/>
        <w:jc w:val="center"/>
        <w:rPr>
          <w:caps/>
          <w:spacing w:val="-6"/>
          <w:sz w:val="28"/>
          <w:szCs w:val="28"/>
        </w:rPr>
      </w:pPr>
      <w:r>
        <w:rPr>
          <w:caps/>
          <w:sz w:val="28"/>
          <w:szCs w:val="28"/>
        </w:rPr>
        <w:t xml:space="preserve">наукові праці, </w:t>
      </w:r>
      <w:r w:rsidRPr="00CF4CDF">
        <w:rPr>
          <w:caps/>
          <w:spacing w:val="-6"/>
          <w:sz w:val="28"/>
          <w:szCs w:val="28"/>
        </w:rPr>
        <w:t>в яких опуб</w:t>
      </w:r>
      <w:r w:rsidR="009F2118">
        <w:rPr>
          <w:caps/>
          <w:spacing w:val="-6"/>
          <w:sz w:val="28"/>
          <w:szCs w:val="28"/>
        </w:rPr>
        <w:t>лі</w:t>
      </w:r>
      <w:r w:rsidRPr="00CF4CDF">
        <w:rPr>
          <w:caps/>
          <w:spacing w:val="-6"/>
          <w:sz w:val="28"/>
          <w:szCs w:val="28"/>
        </w:rPr>
        <w:t>ковані основні наукові результати Дисертації</w:t>
      </w:r>
    </w:p>
    <w:p w:rsidR="004E682F" w:rsidRPr="00CF4CDF" w:rsidRDefault="004E682F" w:rsidP="004E682F">
      <w:pPr>
        <w:pStyle w:val="2"/>
        <w:widowControl w:val="0"/>
        <w:tabs>
          <w:tab w:val="num" w:pos="0"/>
        </w:tabs>
        <w:spacing w:before="0" w:beforeAutospacing="0" w:after="0" w:afterAutospacing="0" w:line="360" w:lineRule="auto"/>
        <w:jc w:val="center"/>
        <w:rPr>
          <w:caps/>
          <w:spacing w:val="-6"/>
          <w:sz w:val="28"/>
          <w:szCs w:val="28"/>
        </w:rPr>
      </w:pPr>
    </w:p>
    <w:p w:rsidR="004E682F" w:rsidRDefault="004E682F" w:rsidP="004E682F">
      <w:pPr>
        <w:pStyle w:val="2"/>
        <w:widowControl w:val="0"/>
        <w:tabs>
          <w:tab w:val="num" w:pos="0"/>
        </w:tabs>
        <w:spacing w:before="120" w:beforeAutospacing="0" w:after="0" w:afterAutospacing="0" w:line="276" w:lineRule="auto"/>
        <w:jc w:val="center"/>
        <w:rPr>
          <w:b w:val="0"/>
          <w:i/>
          <w:sz w:val="28"/>
          <w:szCs w:val="28"/>
        </w:rPr>
      </w:pPr>
      <w:r w:rsidRPr="0082465D">
        <w:rPr>
          <w:b w:val="0"/>
          <w:i/>
          <w:caps/>
          <w:sz w:val="28"/>
          <w:szCs w:val="28"/>
        </w:rPr>
        <w:t>С</w:t>
      </w:r>
      <w:r w:rsidRPr="0082465D">
        <w:rPr>
          <w:b w:val="0"/>
          <w:i/>
          <w:sz w:val="28"/>
          <w:szCs w:val="28"/>
        </w:rPr>
        <w:t xml:space="preserve">татті у наукових фахових виданнях України, </w:t>
      </w:r>
    </w:p>
    <w:p w:rsidR="004E682F" w:rsidRDefault="001062A7" w:rsidP="004E682F">
      <w:pPr>
        <w:pStyle w:val="2"/>
        <w:widowControl w:val="0"/>
        <w:tabs>
          <w:tab w:val="num" w:pos="0"/>
        </w:tabs>
        <w:spacing w:before="0" w:beforeAutospacing="0" w:after="120" w:afterAutospacing="0" w:line="276" w:lineRule="auto"/>
        <w:jc w:val="center"/>
        <w:rPr>
          <w:b w:val="0"/>
          <w:i/>
          <w:sz w:val="28"/>
          <w:szCs w:val="28"/>
        </w:rPr>
      </w:pPr>
      <w:r>
        <w:rPr>
          <w:b w:val="0"/>
          <w:i/>
          <w:sz w:val="28"/>
          <w:szCs w:val="28"/>
        </w:rPr>
        <w:t>включених до міжнародних наукометричних баз</w:t>
      </w:r>
      <w:r w:rsidR="004E682F" w:rsidRPr="0082465D">
        <w:rPr>
          <w:b w:val="0"/>
          <w:i/>
          <w:sz w:val="28"/>
          <w:szCs w:val="28"/>
        </w:rPr>
        <w:t xml:space="preserve"> даних</w:t>
      </w:r>
    </w:p>
    <w:p w:rsidR="004E682F" w:rsidRPr="00445DBB" w:rsidRDefault="004E682F" w:rsidP="00A8462D">
      <w:pPr>
        <w:pStyle w:val="a5"/>
        <w:numPr>
          <w:ilvl w:val="0"/>
          <w:numId w:val="34"/>
        </w:numPr>
        <w:tabs>
          <w:tab w:val="left" w:pos="993"/>
        </w:tabs>
        <w:spacing w:line="360" w:lineRule="auto"/>
        <w:ind w:left="0" w:firstLine="567"/>
        <w:jc w:val="both"/>
        <w:rPr>
          <w:sz w:val="28"/>
          <w:szCs w:val="28"/>
        </w:rPr>
      </w:pPr>
      <w:r w:rsidRPr="00445DBB">
        <w:rPr>
          <w:b/>
          <w:spacing w:val="-4"/>
          <w:sz w:val="28"/>
          <w:szCs w:val="28"/>
        </w:rPr>
        <w:t>Мартинишин, В. П.</w:t>
      </w:r>
      <w:r w:rsidRPr="00445DBB">
        <w:rPr>
          <w:spacing w:val="-4"/>
          <w:sz w:val="28"/>
          <w:szCs w:val="28"/>
        </w:rPr>
        <w:t>; Гунчак,</w:t>
      </w:r>
      <w:r w:rsidRPr="00445DBB">
        <w:rPr>
          <w:spacing w:val="-4"/>
          <w:sz w:val="28"/>
          <w:szCs w:val="28"/>
          <w:lang w:val="en-US"/>
        </w:rPr>
        <w:t> </w:t>
      </w:r>
      <w:r w:rsidRPr="00445DBB">
        <w:rPr>
          <w:spacing w:val="-4"/>
          <w:sz w:val="28"/>
          <w:szCs w:val="28"/>
        </w:rPr>
        <w:t>В.</w:t>
      </w:r>
      <w:r w:rsidRPr="00445DBB">
        <w:rPr>
          <w:spacing w:val="-4"/>
          <w:sz w:val="28"/>
          <w:szCs w:val="28"/>
          <w:lang w:val="en-US"/>
        </w:rPr>
        <w:t> </w:t>
      </w:r>
      <w:r w:rsidRPr="00445DBB">
        <w:rPr>
          <w:spacing w:val="-4"/>
          <w:sz w:val="28"/>
          <w:szCs w:val="28"/>
        </w:rPr>
        <w:t>М.; Гутий,</w:t>
      </w:r>
      <w:r w:rsidRPr="00445DBB">
        <w:rPr>
          <w:spacing w:val="-4"/>
          <w:sz w:val="28"/>
          <w:szCs w:val="28"/>
          <w:lang w:val="en-US"/>
        </w:rPr>
        <w:t> </w:t>
      </w:r>
      <w:r w:rsidRPr="00445DBB">
        <w:rPr>
          <w:spacing w:val="-4"/>
          <w:sz w:val="28"/>
          <w:szCs w:val="28"/>
        </w:rPr>
        <w:t>Б.</w:t>
      </w:r>
      <w:r w:rsidRPr="00445DBB">
        <w:rPr>
          <w:spacing w:val="-4"/>
          <w:sz w:val="28"/>
          <w:szCs w:val="28"/>
          <w:lang w:val="en-US"/>
        </w:rPr>
        <w:t> </w:t>
      </w:r>
      <w:r w:rsidRPr="00445DBB">
        <w:rPr>
          <w:spacing w:val="-4"/>
          <w:sz w:val="28"/>
          <w:szCs w:val="28"/>
        </w:rPr>
        <w:t>В.; Глух,</w:t>
      </w:r>
      <w:r w:rsidRPr="00445DBB">
        <w:rPr>
          <w:spacing w:val="-4"/>
          <w:sz w:val="28"/>
          <w:szCs w:val="28"/>
          <w:lang w:val="en-US"/>
        </w:rPr>
        <w:t> </w:t>
      </w:r>
      <w:r w:rsidRPr="00445DBB">
        <w:rPr>
          <w:spacing w:val="-4"/>
          <w:sz w:val="28"/>
          <w:szCs w:val="28"/>
        </w:rPr>
        <w:t>О.</w:t>
      </w:r>
      <w:r w:rsidRPr="00445DBB">
        <w:rPr>
          <w:spacing w:val="-4"/>
          <w:sz w:val="28"/>
          <w:szCs w:val="28"/>
          <w:lang w:val="en-US"/>
        </w:rPr>
        <w:t> </w:t>
      </w:r>
      <w:r w:rsidRPr="00445DBB">
        <w:rPr>
          <w:spacing w:val="-4"/>
          <w:sz w:val="28"/>
          <w:szCs w:val="28"/>
        </w:rPr>
        <w:t xml:space="preserve">С. </w:t>
      </w:r>
      <w:r w:rsidRPr="00445DBB">
        <w:rPr>
          <w:spacing w:val="-4"/>
          <w:sz w:val="28"/>
          <w:szCs w:val="28"/>
        </w:rPr>
        <w:br/>
        <w:t>До методики</w:t>
      </w:r>
      <w:r w:rsidRPr="00445DBB">
        <w:rPr>
          <w:sz w:val="28"/>
          <w:szCs w:val="28"/>
        </w:rPr>
        <w:t xml:space="preserve"> приготування лініменту на основі тіопохідної тріазолу та його оцінка за фізичними властивостями і дією на окремі мікроорганізми та грибки. Науковий вісник ЛНУВМБ імені</w:t>
      </w:r>
      <w:r w:rsidRPr="00445DBB">
        <w:rPr>
          <w:sz w:val="28"/>
          <w:szCs w:val="28"/>
          <w:lang w:val="en-US"/>
        </w:rPr>
        <w:t> </w:t>
      </w:r>
      <w:r w:rsidRPr="00445DBB">
        <w:rPr>
          <w:sz w:val="28"/>
          <w:szCs w:val="28"/>
        </w:rPr>
        <w:t>С.</w:t>
      </w:r>
      <w:r w:rsidRPr="00445DBB">
        <w:rPr>
          <w:sz w:val="28"/>
          <w:szCs w:val="28"/>
          <w:lang w:val="en-US"/>
        </w:rPr>
        <w:t> </w:t>
      </w:r>
      <w:r w:rsidRPr="00445DBB">
        <w:rPr>
          <w:sz w:val="28"/>
          <w:szCs w:val="28"/>
        </w:rPr>
        <w:t>З.</w:t>
      </w:r>
      <w:r w:rsidRPr="00445DBB">
        <w:rPr>
          <w:sz w:val="28"/>
          <w:szCs w:val="28"/>
          <w:lang w:val="en-US"/>
        </w:rPr>
        <w:t> </w:t>
      </w:r>
      <w:r w:rsidRPr="00445DBB">
        <w:rPr>
          <w:sz w:val="28"/>
          <w:szCs w:val="28"/>
        </w:rPr>
        <w:t>Ґжицького 2017, 19(82), с 36‒40.</w:t>
      </w:r>
      <w:r w:rsidRPr="00445DBB">
        <w:rPr>
          <w:sz w:val="28"/>
          <w:szCs w:val="28"/>
        </w:rPr>
        <w:br/>
        <w:t>doi:10.15421/</w:t>
      </w:r>
      <w:r w:rsidRPr="00445DBB">
        <w:rPr>
          <w:sz w:val="28"/>
          <w:szCs w:val="28"/>
          <w:lang w:val="en-US"/>
        </w:rPr>
        <w:t>nvlvet</w:t>
      </w:r>
      <w:r w:rsidRPr="00445DBB">
        <w:rPr>
          <w:sz w:val="28"/>
          <w:szCs w:val="28"/>
        </w:rPr>
        <w:t>8208.</w:t>
      </w:r>
      <w:r w:rsidRPr="00445DBB">
        <w:rPr>
          <w:i/>
          <w:sz w:val="28"/>
          <w:szCs w:val="28"/>
        </w:rPr>
        <w:t xml:space="preserve"> (Дисертант опрацював методичні підходи щодо конструювання м’яких лікарських форм, провів експериментальні дослідження, опрацював отримані результати та підготував статтю до публікації)</w:t>
      </w:r>
      <w:r w:rsidRPr="00445DBB">
        <w:rPr>
          <w:sz w:val="28"/>
          <w:szCs w:val="28"/>
        </w:rPr>
        <w:t xml:space="preserve">. </w:t>
      </w:r>
    </w:p>
    <w:p w:rsidR="004E682F" w:rsidRPr="00445DBB" w:rsidRDefault="004E682F" w:rsidP="004E682F">
      <w:pPr>
        <w:pStyle w:val="a5"/>
        <w:numPr>
          <w:ilvl w:val="0"/>
          <w:numId w:val="34"/>
        </w:numPr>
        <w:tabs>
          <w:tab w:val="left" w:pos="709"/>
          <w:tab w:val="left" w:pos="993"/>
        </w:tabs>
        <w:spacing w:line="360" w:lineRule="auto"/>
        <w:ind w:left="0" w:firstLine="567"/>
        <w:jc w:val="both"/>
        <w:rPr>
          <w:sz w:val="28"/>
          <w:szCs w:val="28"/>
        </w:rPr>
      </w:pPr>
      <w:r w:rsidRPr="00445DBB">
        <w:rPr>
          <w:b/>
          <w:sz w:val="28"/>
          <w:szCs w:val="28"/>
        </w:rPr>
        <w:t>Мартинишин, В. П.</w:t>
      </w:r>
      <w:r w:rsidRPr="00445DBB">
        <w:rPr>
          <w:sz w:val="28"/>
          <w:szCs w:val="28"/>
        </w:rPr>
        <w:t xml:space="preserve"> Дослідження параметрів гострої і підгострої токсичності лініменту «ВетМікоДерм» за нашкірного застосування. Науковий вісник ЛНУВМБ імені С. З. Ґжицького 2019, 20(92), с 59-63. doi:10.32718/</w:t>
      </w:r>
      <w:r w:rsidRPr="00445DBB">
        <w:rPr>
          <w:sz w:val="28"/>
          <w:szCs w:val="28"/>
          <w:lang w:val="en-US"/>
        </w:rPr>
        <w:t>nvlvet</w:t>
      </w:r>
      <w:r w:rsidRPr="00445DBB">
        <w:rPr>
          <w:sz w:val="28"/>
          <w:szCs w:val="28"/>
        </w:rPr>
        <w:t>9212.</w:t>
      </w:r>
    </w:p>
    <w:p w:rsidR="004E682F" w:rsidRPr="00445DBB" w:rsidRDefault="004E682F" w:rsidP="004E682F">
      <w:pPr>
        <w:pStyle w:val="a5"/>
        <w:numPr>
          <w:ilvl w:val="0"/>
          <w:numId w:val="34"/>
        </w:numPr>
        <w:tabs>
          <w:tab w:val="left" w:pos="709"/>
          <w:tab w:val="left" w:pos="993"/>
        </w:tabs>
        <w:spacing w:line="360" w:lineRule="auto"/>
        <w:ind w:left="0" w:firstLine="567"/>
        <w:jc w:val="both"/>
      </w:pPr>
      <w:r w:rsidRPr="00445DBB">
        <w:rPr>
          <w:b/>
          <w:sz w:val="28"/>
          <w:szCs w:val="28"/>
        </w:rPr>
        <w:t>Мартинишин, В. П.</w:t>
      </w:r>
      <w:r w:rsidRPr="00445DBB">
        <w:rPr>
          <w:sz w:val="28"/>
          <w:szCs w:val="28"/>
        </w:rPr>
        <w:t xml:space="preserve"> Гістоструктура внутрішніх органів та шкіри щурів за довготривалої дії препарату «ВетМікоДерм». Науковий вісник </w:t>
      </w:r>
      <w:r w:rsidRPr="00445DBB">
        <w:rPr>
          <w:spacing w:val="-2"/>
          <w:sz w:val="28"/>
          <w:szCs w:val="28"/>
        </w:rPr>
        <w:t>ЛНУВМБ імені С. З</w:t>
      </w:r>
      <w:r w:rsidRPr="00445DBB">
        <w:rPr>
          <w:spacing w:val="-2"/>
        </w:rPr>
        <w:t>. Ґжицького. 2019, 21(94), с 136‒141. doi:10.32718/</w:t>
      </w:r>
      <w:r w:rsidRPr="00445DBB">
        <w:rPr>
          <w:spacing w:val="-2"/>
          <w:lang w:val="en-US"/>
        </w:rPr>
        <w:t>nvlvet</w:t>
      </w:r>
      <w:r w:rsidRPr="00445DBB">
        <w:rPr>
          <w:spacing w:val="-2"/>
        </w:rPr>
        <w:t>9425.</w:t>
      </w:r>
    </w:p>
    <w:p w:rsidR="004E682F" w:rsidRPr="00445DBB" w:rsidRDefault="004E682F" w:rsidP="004E682F">
      <w:pPr>
        <w:pStyle w:val="2"/>
        <w:widowControl w:val="0"/>
        <w:tabs>
          <w:tab w:val="num" w:pos="0"/>
        </w:tabs>
        <w:spacing w:before="120" w:beforeAutospacing="0" w:after="0" w:afterAutospacing="0" w:line="276" w:lineRule="auto"/>
        <w:jc w:val="center"/>
        <w:rPr>
          <w:b w:val="0"/>
          <w:i/>
          <w:sz w:val="28"/>
          <w:szCs w:val="28"/>
        </w:rPr>
      </w:pPr>
      <w:r w:rsidRPr="00445DBB">
        <w:rPr>
          <w:b w:val="0"/>
          <w:i/>
          <w:caps/>
          <w:sz w:val="28"/>
          <w:szCs w:val="28"/>
        </w:rPr>
        <w:t>С</w:t>
      </w:r>
      <w:r w:rsidRPr="00445DBB">
        <w:rPr>
          <w:b w:val="0"/>
          <w:i/>
          <w:sz w:val="28"/>
          <w:szCs w:val="28"/>
        </w:rPr>
        <w:t xml:space="preserve">татті у науковому фаховому видані України, </w:t>
      </w:r>
    </w:p>
    <w:p w:rsidR="004E682F" w:rsidRPr="00445DBB" w:rsidRDefault="004E682F" w:rsidP="004E682F">
      <w:pPr>
        <w:pStyle w:val="2"/>
        <w:widowControl w:val="0"/>
        <w:tabs>
          <w:tab w:val="num" w:pos="0"/>
        </w:tabs>
        <w:spacing w:before="0" w:beforeAutospacing="0" w:after="120" w:afterAutospacing="0" w:line="276" w:lineRule="auto"/>
        <w:jc w:val="center"/>
        <w:rPr>
          <w:b w:val="0"/>
          <w:i/>
          <w:caps/>
          <w:sz w:val="28"/>
          <w:szCs w:val="28"/>
        </w:rPr>
      </w:pPr>
      <w:r w:rsidRPr="00445DBB">
        <w:rPr>
          <w:b w:val="0"/>
          <w:i/>
          <w:sz w:val="28"/>
          <w:szCs w:val="28"/>
        </w:rPr>
        <w:t>включеному до наукометричної бази даних «</w:t>
      </w:r>
      <w:r w:rsidRPr="00445DBB">
        <w:rPr>
          <w:b w:val="0"/>
          <w:i/>
          <w:sz w:val="28"/>
          <w:szCs w:val="28"/>
          <w:lang w:val="en-US"/>
        </w:rPr>
        <w:t>Web</w:t>
      </w:r>
      <w:r w:rsidRPr="00445DBB">
        <w:rPr>
          <w:b w:val="0"/>
          <w:i/>
          <w:sz w:val="28"/>
          <w:szCs w:val="28"/>
          <w:lang w:val="ru-RU"/>
        </w:rPr>
        <w:t xml:space="preserve"> </w:t>
      </w:r>
      <w:r w:rsidRPr="00445DBB">
        <w:rPr>
          <w:b w:val="0"/>
          <w:i/>
          <w:sz w:val="28"/>
          <w:szCs w:val="28"/>
          <w:lang w:val="en-US"/>
        </w:rPr>
        <w:t>of</w:t>
      </w:r>
      <w:r w:rsidRPr="00445DBB">
        <w:rPr>
          <w:b w:val="0"/>
          <w:i/>
          <w:sz w:val="28"/>
          <w:szCs w:val="28"/>
          <w:lang w:val="ru-RU"/>
        </w:rPr>
        <w:t xml:space="preserve"> </w:t>
      </w:r>
      <w:r w:rsidRPr="00445DBB">
        <w:rPr>
          <w:b w:val="0"/>
          <w:i/>
          <w:sz w:val="28"/>
          <w:szCs w:val="28"/>
          <w:lang w:val="en-US"/>
        </w:rPr>
        <w:t>Science</w:t>
      </w:r>
      <w:r w:rsidRPr="00445DBB">
        <w:rPr>
          <w:b w:val="0"/>
          <w:i/>
          <w:sz w:val="28"/>
          <w:szCs w:val="28"/>
        </w:rPr>
        <w:t>»</w:t>
      </w:r>
    </w:p>
    <w:p w:rsidR="004E682F" w:rsidRPr="00445DBB" w:rsidRDefault="004E682F" w:rsidP="004E682F">
      <w:pPr>
        <w:pStyle w:val="a5"/>
        <w:numPr>
          <w:ilvl w:val="0"/>
          <w:numId w:val="34"/>
        </w:numPr>
        <w:tabs>
          <w:tab w:val="left" w:pos="709"/>
          <w:tab w:val="left" w:pos="993"/>
        </w:tabs>
        <w:spacing w:line="360" w:lineRule="auto"/>
        <w:ind w:left="0" w:firstLine="567"/>
        <w:jc w:val="both"/>
        <w:rPr>
          <w:i/>
          <w:sz w:val="28"/>
          <w:szCs w:val="28"/>
        </w:rPr>
      </w:pPr>
      <w:r w:rsidRPr="00445DBB">
        <w:rPr>
          <w:sz w:val="28"/>
          <w:szCs w:val="28"/>
        </w:rPr>
        <w:t xml:space="preserve">Hunchak, V. M.; </w:t>
      </w:r>
      <w:r w:rsidRPr="00445DBB">
        <w:rPr>
          <w:b/>
          <w:sz w:val="28"/>
          <w:szCs w:val="28"/>
        </w:rPr>
        <w:t>Martynyshyn, V. P.</w:t>
      </w:r>
      <w:r w:rsidRPr="00445DBB">
        <w:rPr>
          <w:sz w:val="28"/>
          <w:szCs w:val="28"/>
        </w:rPr>
        <w:t xml:space="preserve">; Gutyj, B. V.; Hunchak, A. V.; Stefanyshyn, O. M.; &amp; Parchenko, V. V. Impact of 1,2,4-thio-triazole derivative-based </w:t>
      </w:r>
      <w:r w:rsidRPr="00445DBB">
        <w:rPr>
          <w:spacing w:val="-4"/>
          <w:sz w:val="28"/>
          <w:szCs w:val="28"/>
        </w:rPr>
        <w:t>liniment on morphological and immunological blood parameters of dogs suffering from</w:t>
      </w:r>
      <w:r w:rsidRPr="00445DBB">
        <w:rPr>
          <w:sz w:val="28"/>
          <w:szCs w:val="28"/>
        </w:rPr>
        <w:t xml:space="preserve"> dermatomycoses. Regulatory Mechanisms in Biosystems 2020, 11(2), р 294–298. doi:10.15421/022044. </w:t>
      </w:r>
      <w:r w:rsidRPr="00445DBB">
        <w:rPr>
          <w:i/>
          <w:sz w:val="28"/>
          <w:szCs w:val="28"/>
        </w:rPr>
        <w:t>(Дисертант провів експериментальні дослідження, проаналізував отримані результати, підготував статтю до друку).</w:t>
      </w:r>
    </w:p>
    <w:p w:rsidR="004E682F" w:rsidRDefault="004E682F" w:rsidP="004E682F">
      <w:pPr>
        <w:pStyle w:val="2"/>
        <w:widowControl w:val="0"/>
        <w:tabs>
          <w:tab w:val="num" w:pos="0"/>
        </w:tabs>
        <w:spacing w:before="120" w:beforeAutospacing="0" w:after="0" w:afterAutospacing="0" w:line="276" w:lineRule="auto"/>
        <w:jc w:val="center"/>
        <w:rPr>
          <w:b w:val="0"/>
          <w:i/>
          <w:sz w:val="28"/>
          <w:szCs w:val="28"/>
        </w:rPr>
      </w:pPr>
      <w:r w:rsidRPr="0082465D">
        <w:rPr>
          <w:b w:val="0"/>
          <w:i/>
          <w:caps/>
          <w:sz w:val="28"/>
          <w:szCs w:val="28"/>
        </w:rPr>
        <w:lastRenderedPageBreak/>
        <w:t>С</w:t>
      </w:r>
      <w:r w:rsidRPr="0082465D">
        <w:rPr>
          <w:b w:val="0"/>
          <w:i/>
          <w:sz w:val="28"/>
          <w:szCs w:val="28"/>
        </w:rPr>
        <w:t>татті у науков</w:t>
      </w:r>
      <w:r>
        <w:rPr>
          <w:b w:val="0"/>
          <w:i/>
          <w:sz w:val="28"/>
          <w:szCs w:val="28"/>
        </w:rPr>
        <w:t>их</w:t>
      </w:r>
      <w:r w:rsidRPr="0082465D">
        <w:rPr>
          <w:b w:val="0"/>
          <w:i/>
          <w:sz w:val="28"/>
          <w:szCs w:val="28"/>
        </w:rPr>
        <w:t xml:space="preserve"> фахов</w:t>
      </w:r>
      <w:r>
        <w:rPr>
          <w:b w:val="0"/>
          <w:i/>
          <w:sz w:val="28"/>
          <w:szCs w:val="28"/>
        </w:rPr>
        <w:t>их виданях</w:t>
      </w:r>
      <w:r w:rsidRPr="0082465D">
        <w:rPr>
          <w:b w:val="0"/>
          <w:i/>
          <w:sz w:val="28"/>
          <w:szCs w:val="28"/>
        </w:rPr>
        <w:t xml:space="preserve"> </w:t>
      </w:r>
      <w:r>
        <w:rPr>
          <w:b w:val="0"/>
          <w:i/>
          <w:sz w:val="28"/>
          <w:szCs w:val="28"/>
        </w:rPr>
        <w:t xml:space="preserve">інших держав, </w:t>
      </w:r>
    </w:p>
    <w:p w:rsidR="004E682F" w:rsidRPr="00CF4CDF" w:rsidRDefault="004E682F" w:rsidP="004E682F">
      <w:pPr>
        <w:pStyle w:val="2"/>
        <w:widowControl w:val="0"/>
        <w:tabs>
          <w:tab w:val="num" w:pos="0"/>
        </w:tabs>
        <w:spacing w:before="0" w:beforeAutospacing="0" w:after="120" w:afterAutospacing="0" w:line="276" w:lineRule="auto"/>
        <w:jc w:val="center"/>
        <w:rPr>
          <w:b w:val="0"/>
          <w:i/>
          <w:caps/>
          <w:sz w:val="28"/>
          <w:szCs w:val="28"/>
        </w:rPr>
      </w:pPr>
      <w:r w:rsidRPr="0082465D">
        <w:rPr>
          <w:b w:val="0"/>
          <w:i/>
          <w:sz w:val="28"/>
          <w:szCs w:val="28"/>
        </w:rPr>
        <w:t>включен</w:t>
      </w:r>
      <w:r>
        <w:rPr>
          <w:b w:val="0"/>
          <w:i/>
          <w:sz w:val="28"/>
          <w:szCs w:val="28"/>
        </w:rPr>
        <w:t>их</w:t>
      </w:r>
      <w:r w:rsidR="001062A7">
        <w:rPr>
          <w:b w:val="0"/>
          <w:i/>
          <w:sz w:val="28"/>
          <w:szCs w:val="28"/>
        </w:rPr>
        <w:t xml:space="preserve"> до наукометричних баз</w:t>
      </w:r>
      <w:r w:rsidRPr="0082465D">
        <w:rPr>
          <w:b w:val="0"/>
          <w:i/>
          <w:sz w:val="28"/>
          <w:szCs w:val="28"/>
        </w:rPr>
        <w:t xml:space="preserve"> даних</w:t>
      </w:r>
      <w:r>
        <w:rPr>
          <w:b w:val="0"/>
          <w:i/>
          <w:sz w:val="28"/>
          <w:szCs w:val="28"/>
        </w:rPr>
        <w:t xml:space="preserve"> «</w:t>
      </w:r>
      <w:r>
        <w:rPr>
          <w:b w:val="0"/>
          <w:i/>
          <w:sz w:val="28"/>
          <w:szCs w:val="28"/>
          <w:lang w:val="en-US"/>
        </w:rPr>
        <w:t>Scopus</w:t>
      </w:r>
      <w:r>
        <w:rPr>
          <w:b w:val="0"/>
          <w:i/>
          <w:sz w:val="28"/>
          <w:szCs w:val="28"/>
        </w:rPr>
        <w:t>»</w:t>
      </w:r>
      <w:r w:rsidRPr="00CF4CDF">
        <w:rPr>
          <w:b w:val="0"/>
          <w:i/>
          <w:sz w:val="28"/>
          <w:szCs w:val="28"/>
          <w:lang w:val="ru-RU"/>
        </w:rPr>
        <w:t xml:space="preserve"> </w:t>
      </w:r>
      <w:r>
        <w:rPr>
          <w:b w:val="0"/>
          <w:i/>
          <w:sz w:val="28"/>
          <w:szCs w:val="28"/>
        </w:rPr>
        <w:t>і «</w:t>
      </w:r>
      <w:r>
        <w:rPr>
          <w:b w:val="0"/>
          <w:i/>
          <w:sz w:val="28"/>
          <w:szCs w:val="28"/>
          <w:lang w:val="en-US"/>
        </w:rPr>
        <w:t>Web</w:t>
      </w:r>
      <w:r w:rsidRPr="00CF4CDF">
        <w:rPr>
          <w:b w:val="0"/>
          <w:i/>
          <w:sz w:val="28"/>
          <w:szCs w:val="28"/>
          <w:lang w:val="ru-RU"/>
        </w:rPr>
        <w:t xml:space="preserve"> </w:t>
      </w:r>
      <w:r>
        <w:rPr>
          <w:b w:val="0"/>
          <w:i/>
          <w:sz w:val="28"/>
          <w:szCs w:val="28"/>
          <w:lang w:val="en-US"/>
        </w:rPr>
        <w:t>of</w:t>
      </w:r>
      <w:r w:rsidRPr="00CF4CDF">
        <w:rPr>
          <w:b w:val="0"/>
          <w:i/>
          <w:sz w:val="28"/>
          <w:szCs w:val="28"/>
          <w:lang w:val="ru-RU"/>
        </w:rPr>
        <w:t xml:space="preserve"> </w:t>
      </w:r>
      <w:r>
        <w:rPr>
          <w:b w:val="0"/>
          <w:i/>
          <w:sz w:val="28"/>
          <w:szCs w:val="28"/>
          <w:lang w:val="en-US"/>
        </w:rPr>
        <w:t>Science</w:t>
      </w:r>
      <w:r>
        <w:rPr>
          <w:b w:val="0"/>
          <w:i/>
          <w:sz w:val="28"/>
          <w:szCs w:val="28"/>
        </w:rPr>
        <w:t>»</w:t>
      </w:r>
    </w:p>
    <w:p w:rsidR="004E682F" w:rsidRDefault="004E682F" w:rsidP="004E682F">
      <w:pPr>
        <w:pStyle w:val="a5"/>
        <w:numPr>
          <w:ilvl w:val="0"/>
          <w:numId w:val="34"/>
        </w:numPr>
        <w:tabs>
          <w:tab w:val="left" w:pos="709"/>
          <w:tab w:val="left" w:pos="993"/>
        </w:tabs>
        <w:spacing w:line="360" w:lineRule="auto"/>
        <w:ind w:left="0" w:firstLine="567"/>
        <w:jc w:val="both"/>
        <w:rPr>
          <w:i/>
          <w:sz w:val="28"/>
          <w:szCs w:val="28"/>
        </w:rPr>
      </w:pPr>
      <w:r w:rsidRPr="00445DBB">
        <w:rPr>
          <w:sz w:val="28"/>
          <w:szCs w:val="28"/>
        </w:rPr>
        <w:t xml:space="preserve">Shcherbyna, R.; Parchenco, V.; </w:t>
      </w:r>
      <w:r w:rsidRPr="00445DBB">
        <w:rPr>
          <w:b/>
          <w:sz w:val="28"/>
          <w:szCs w:val="28"/>
        </w:rPr>
        <w:t>Martynyshyn, V.</w:t>
      </w:r>
      <w:r w:rsidRPr="00445DBB">
        <w:rPr>
          <w:sz w:val="28"/>
          <w:szCs w:val="28"/>
        </w:rPr>
        <w:t>; Hunchak, V. Evalution of acute and subacute toxicity of oil liniment based on 4-((5(decylt</w:t>
      </w:r>
      <w:r w:rsidRPr="00445DBB">
        <w:rPr>
          <w:sz w:val="28"/>
          <w:szCs w:val="28"/>
          <w:lang w:val="en-US"/>
        </w:rPr>
        <w:t>h</w:t>
      </w:r>
      <w:r w:rsidRPr="00445DBB">
        <w:rPr>
          <w:sz w:val="28"/>
          <w:szCs w:val="28"/>
        </w:rPr>
        <w:t>io)-4-methyl-4H-1,2,4 triazol – 3 IL) methyl) morрholine. J.Fac. Pharm. Ankara 42(1), 2018, р</w:t>
      </w:r>
      <w:r>
        <w:rPr>
          <w:sz w:val="28"/>
          <w:szCs w:val="28"/>
          <w:lang w:val="en-US"/>
        </w:rPr>
        <w:t>p</w:t>
      </w:r>
      <w:r w:rsidRPr="00445DBB">
        <w:rPr>
          <w:sz w:val="28"/>
          <w:szCs w:val="28"/>
        </w:rPr>
        <w:t xml:space="preserve"> 43‒49. </w:t>
      </w:r>
      <w:r w:rsidRPr="00445DBB">
        <w:rPr>
          <w:sz w:val="28"/>
          <w:szCs w:val="28"/>
          <w:shd w:val="clear" w:color="auto" w:fill="FFFFFF"/>
        </w:rPr>
        <w:t>doi: </w:t>
      </w:r>
      <w:hyperlink r:id="rId174" w:tgtFrame="_blank" w:history="1">
        <w:r w:rsidRPr="00B57AAC">
          <w:rPr>
            <w:rStyle w:val="af4"/>
            <w:rFonts w:eastAsia="Calibri"/>
            <w:color w:val="auto"/>
            <w:sz w:val="28"/>
            <w:szCs w:val="28"/>
            <w:u w:val="none"/>
            <w:bdr w:val="none" w:sz="0" w:space="0" w:color="auto" w:frame="1"/>
            <w:shd w:val="clear" w:color="auto" w:fill="FFFFFF"/>
          </w:rPr>
          <w:t>10.1501/Eczfak-0000000601</w:t>
        </w:r>
      </w:hyperlink>
      <w:r w:rsidRPr="00B57AAC">
        <w:rPr>
          <w:sz w:val="28"/>
          <w:szCs w:val="28"/>
        </w:rPr>
        <w:t>.</w:t>
      </w:r>
      <w:r w:rsidRPr="00190833">
        <w:rPr>
          <w:i/>
          <w:sz w:val="28"/>
          <w:szCs w:val="28"/>
        </w:rPr>
        <w:t xml:space="preserve"> </w:t>
      </w:r>
      <w:r w:rsidRPr="00445DBB">
        <w:rPr>
          <w:i/>
          <w:sz w:val="28"/>
          <w:szCs w:val="28"/>
        </w:rPr>
        <w:t>(Дисертант провів експериментальні дослідження, проаналізував отримані результати, підготував статтю до друку).</w:t>
      </w:r>
    </w:p>
    <w:p w:rsidR="004E682F" w:rsidRPr="00322C56" w:rsidRDefault="004E682F" w:rsidP="00A8462D">
      <w:pPr>
        <w:pStyle w:val="a5"/>
        <w:widowControl w:val="0"/>
        <w:numPr>
          <w:ilvl w:val="0"/>
          <w:numId w:val="34"/>
        </w:numPr>
        <w:tabs>
          <w:tab w:val="num" w:pos="0"/>
          <w:tab w:val="left" w:pos="709"/>
          <w:tab w:val="left" w:pos="993"/>
        </w:tabs>
        <w:spacing w:before="120" w:line="336" w:lineRule="auto"/>
        <w:ind w:left="0" w:firstLine="567"/>
        <w:jc w:val="both"/>
        <w:rPr>
          <w:i/>
          <w:sz w:val="28"/>
          <w:szCs w:val="28"/>
        </w:rPr>
      </w:pPr>
      <w:r w:rsidRPr="00322C56">
        <w:rPr>
          <w:b/>
          <w:sz w:val="28"/>
          <w:szCs w:val="28"/>
        </w:rPr>
        <w:t>Martynyshyn, V. P</w:t>
      </w:r>
      <w:r w:rsidRPr="00322C56">
        <w:rPr>
          <w:sz w:val="28"/>
          <w:szCs w:val="28"/>
        </w:rPr>
        <w:t>.; Hunchak, V. M.; Yaroshenko, A. I.; Parchenco, V. V.; Shcherbyna, R. O.; Panacenco, V. V.; Hunchak, A. V. Chromagraphic Research of Liniment which Active Substance Belongs To New Detivaties of 1,2,4-Triazole. Research Journal of Pharmaceutical, Biological and Chemical Sciences 2019, RJPBCS. 10(1), р</w:t>
      </w:r>
      <w:r w:rsidRPr="00322C56">
        <w:rPr>
          <w:sz w:val="28"/>
          <w:szCs w:val="28"/>
          <w:lang w:val="en-US"/>
        </w:rPr>
        <w:t>p</w:t>
      </w:r>
      <w:r w:rsidRPr="00322C56">
        <w:rPr>
          <w:sz w:val="28"/>
          <w:szCs w:val="28"/>
        </w:rPr>
        <w:t xml:space="preserve"> 806-811. </w:t>
      </w:r>
      <w:r w:rsidRPr="00322C56">
        <w:rPr>
          <w:i/>
          <w:sz w:val="28"/>
          <w:szCs w:val="28"/>
        </w:rPr>
        <w:t>(Дисертант провів експериментальні дослідження, проаналізував отримані результати, підготував статтю до друку)</w:t>
      </w:r>
      <w:r w:rsidRPr="00322C56">
        <w:rPr>
          <w:sz w:val="28"/>
          <w:szCs w:val="28"/>
        </w:rPr>
        <w:t>.</w:t>
      </w:r>
    </w:p>
    <w:p w:rsidR="004E682F" w:rsidRPr="00322C56" w:rsidRDefault="004E682F" w:rsidP="00A8462D">
      <w:pPr>
        <w:tabs>
          <w:tab w:val="left" w:pos="709"/>
          <w:tab w:val="left" w:pos="993"/>
        </w:tabs>
        <w:spacing w:before="120" w:line="336" w:lineRule="auto"/>
        <w:jc w:val="center"/>
        <w:rPr>
          <w:i/>
        </w:rPr>
      </w:pPr>
      <w:r w:rsidRPr="00322C56">
        <w:rPr>
          <w:i/>
          <w:caps/>
        </w:rPr>
        <w:t>Н</w:t>
      </w:r>
      <w:r w:rsidRPr="00322C56">
        <w:rPr>
          <w:i/>
        </w:rPr>
        <w:t>аукові</w:t>
      </w:r>
      <w:r w:rsidRPr="00322C56">
        <w:rPr>
          <w:i/>
        </w:rPr>
        <w:t xml:space="preserve"> </w:t>
      </w:r>
      <w:r w:rsidRPr="00322C56">
        <w:rPr>
          <w:i/>
        </w:rPr>
        <w:t>праці</w:t>
      </w:r>
      <w:r w:rsidRPr="00322C56">
        <w:rPr>
          <w:i/>
        </w:rPr>
        <w:t xml:space="preserve">, </w:t>
      </w:r>
      <w:r w:rsidRPr="00322C56">
        <w:rPr>
          <w:i/>
        </w:rPr>
        <w:t>які</w:t>
      </w:r>
      <w:r w:rsidRPr="00322C56">
        <w:rPr>
          <w:i/>
        </w:rPr>
        <w:t xml:space="preserve"> </w:t>
      </w:r>
      <w:r w:rsidRPr="00322C56">
        <w:rPr>
          <w:i/>
        </w:rPr>
        <w:t>засвідчують</w:t>
      </w:r>
      <w:r w:rsidRPr="00322C56">
        <w:rPr>
          <w:i/>
        </w:rPr>
        <w:t xml:space="preserve"> </w:t>
      </w:r>
      <w:r w:rsidRPr="00322C56">
        <w:rPr>
          <w:i/>
        </w:rPr>
        <w:t>апробацію</w:t>
      </w:r>
      <w:r w:rsidRPr="00322C56">
        <w:rPr>
          <w:i/>
        </w:rPr>
        <w:t xml:space="preserve"> </w:t>
      </w:r>
      <w:r w:rsidRPr="00322C56">
        <w:rPr>
          <w:i/>
        </w:rPr>
        <w:t>матеріалів</w:t>
      </w:r>
      <w:r w:rsidRPr="00322C56">
        <w:rPr>
          <w:i/>
        </w:rPr>
        <w:t xml:space="preserve"> </w:t>
      </w:r>
      <w:r w:rsidRPr="00322C56">
        <w:rPr>
          <w:i/>
        </w:rPr>
        <w:t>дисертації</w:t>
      </w:r>
    </w:p>
    <w:p w:rsidR="004E682F" w:rsidRPr="00322C56" w:rsidRDefault="004E682F" w:rsidP="00A8462D">
      <w:pPr>
        <w:pStyle w:val="a5"/>
        <w:widowControl w:val="0"/>
        <w:numPr>
          <w:ilvl w:val="0"/>
          <w:numId w:val="34"/>
        </w:numPr>
        <w:tabs>
          <w:tab w:val="num" w:pos="0"/>
          <w:tab w:val="left" w:pos="709"/>
          <w:tab w:val="left" w:pos="993"/>
        </w:tabs>
        <w:spacing w:before="120" w:line="336" w:lineRule="auto"/>
        <w:ind w:left="0" w:firstLine="567"/>
        <w:jc w:val="both"/>
        <w:rPr>
          <w:i/>
          <w:sz w:val="28"/>
          <w:szCs w:val="28"/>
        </w:rPr>
      </w:pPr>
      <w:r w:rsidRPr="00322C56">
        <w:rPr>
          <w:b/>
          <w:sz w:val="28"/>
          <w:szCs w:val="28"/>
        </w:rPr>
        <w:t>Martynyshyn, V.</w:t>
      </w:r>
      <w:r w:rsidRPr="00322C56">
        <w:rPr>
          <w:sz w:val="28"/>
          <w:szCs w:val="28"/>
        </w:rPr>
        <w:t xml:space="preserve">; Hunchak, V.; Parchenco, V.; Gutyi, B.; Shcherbyna, R. Evalution of a new antifuncal drug cumulative powers based on1,2,4-Triazole derivatives. Miedzynarodowa Konferencia naukowa Lwowsko-wroclawska szkola weterynaryyna (Lwow-Wroclaw 2018), 2018, р 113-118. </w:t>
      </w:r>
      <w:r w:rsidRPr="00322C56">
        <w:rPr>
          <w:sz w:val="28"/>
          <w:szCs w:val="28"/>
          <w:shd w:val="clear" w:color="auto" w:fill="FFFFFF"/>
        </w:rPr>
        <w:t>doi:</w:t>
      </w:r>
      <w:r w:rsidRPr="001062A7">
        <w:rPr>
          <w:sz w:val="28"/>
          <w:szCs w:val="28"/>
          <w:shd w:val="clear" w:color="auto" w:fill="FFFFFF"/>
        </w:rPr>
        <w:t> </w:t>
      </w:r>
      <w:hyperlink r:id="rId175" w:tgtFrame="_blank" w:history="1">
        <w:r w:rsidRPr="001062A7">
          <w:rPr>
            <w:rStyle w:val="af4"/>
            <w:rFonts w:eastAsia="Calibri"/>
            <w:color w:val="auto"/>
            <w:sz w:val="28"/>
            <w:szCs w:val="28"/>
            <w:u w:val="none"/>
            <w:bdr w:val="none" w:sz="0" w:space="0" w:color="auto" w:frame="1"/>
            <w:shd w:val="clear" w:color="auto" w:fill="FFFFFF"/>
          </w:rPr>
          <w:t>4.6.2018.</w:t>
        </w:r>
      </w:hyperlink>
      <w:r w:rsidRPr="00322C56">
        <w:rPr>
          <w:i/>
          <w:sz w:val="28"/>
          <w:szCs w:val="28"/>
        </w:rPr>
        <w:t xml:space="preserve"> (Дисертант виконав експериментальну частину роботи, провів обробку та аналіз даних, підготував статтю до друку)</w:t>
      </w:r>
      <w:r w:rsidRPr="00322C56">
        <w:rPr>
          <w:sz w:val="28"/>
          <w:szCs w:val="28"/>
        </w:rPr>
        <w:t>.</w:t>
      </w:r>
    </w:p>
    <w:p w:rsidR="004E682F" w:rsidRDefault="004E682F" w:rsidP="00A8462D">
      <w:pPr>
        <w:pStyle w:val="a5"/>
        <w:widowControl w:val="0"/>
        <w:tabs>
          <w:tab w:val="left" w:pos="709"/>
          <w:tab w:val="left" w:pos="993"/>
        </w:tabs>
        <w:spacing w:before="120" w:line="336" w:lineRule="auto"/>
        <w:ind w:left="567" w:hanging="567"/>
        <w:jc w:val="center"/>
        <w:rPr>
          <w:i/>
          <w:sz w:val="28"/>
          <w:szCs w:val="28"/>
        </w:rPr>
      </w:pPr>
      <w:r>
        <w:rPr>
          <w:i/>
          <w:sz w:val="28"/>
          <w:szCs w:val="28"/>
        </w:rPr>
        <w:t>Патенти України на корисну модель</w:t>
      </w:r>
    </w:p>
    <w:p w:rsidR="004E682F" w:rsidRDefault="004E682F" w:rsidP="00A8462D">
      <w:pPr>
        <w:pStyle w:val="a5"/>
        <w:widowControl w:val="0"/>
        <w:numPr>
          <w:ilvl w:val="0"/>
          <w:numId w:val="34"/>
        </w:numPr>
        <w:tabs>
          <w:tab w:val="num" w:pos="0"/>
          <w:tab w:val="left" w:pos="709"/>
          <w:tab w:val="left" w:pos="993"/>
        </w:tabs>
        <w:spacing w:before="120" w:line="336" w:lineRule="auto"/>
        <w:ind w:left="0" w:firstLine="567"/>
        <w:jc w:val="both"/>
        <w:rPr>
          <w:i/>
          <w:sz w:val="28"/>
          <w:szCs w:val="28"/>
        </w:rPr>
      </w:pPr>
      <w:r w:rsidRPr="00F334F9">
        <w:rPr>
          <w:sz w:val="28"/>
          <w:szCs w:val="28"/>
        </w:rPr>
        <w:t xml:space="preserve">Книш, Є. Г.; Панасенко, О. І.; Парченко, В. В.; Щербина, Р. О.; Гунчак, В. М.; </w:t>
      </w:r>
      <w:r w:rsidRPr="00F334F9">
        <w:rPr>
          <w:b/>
          <w:sz w:val="28"/>
          <w:szCs w:val="28"/>
        </w:rPr>
        <w:t>Мартинишин, В. П.</w:t>
      </w:r>
      <w:r w:rsidRPr="00F334F9">
        <w:rPr>
          <w:sz w:val="28"/>
          <w:szCs w:val="28"/>
        </w:rPr>
        <w:t xml:space="preserve"> (Запорізький державний медичний університет). Спосіб одержання 4-((5-децилтіо-4Н-1,2,4-тріозолу-3-ІЛ)метил) морфоліну. Патент України U2017 08903; опубл. 25.01.2018, </w:t>
      </w:r>
      <w:r w:rsidRPr="00F334F9">
        <w:rPr>
          <w:sz w:val="28"/>
          <w:szCs w:val="28"/>
        </w:rPr>
        <w:br/>
        <w:t xml:space="preserve">Бюл. № 2. </w:t>
      </w:r>
      <w:r w:rsidRPr="00F334F9">
        <w:rPr>
          <w:i/>
          <w:sz w:val="28"/>
          <w:szCs w:val="28"/>
        </w:rPr>
        <w:t>(Здобувач провів дослідження, отримав нові дані та брав участь в оформленні документів на патент).</w:t>
      </w:r>
    </w:p>
    <w:p w:rsidR="004E682F" w:rsidRDefault="004E682F" w:rsidP="004E682F">
      <w:pPr>
        <w:pStyle w:val="a5"/>
        <w:widowControl w:val="0"/>
        <w:numPr>
          <w:ilvl w:val="0"/>
          <w:numId w:val="34"/>
        </w:numPr>
        <w:tabs>
          <w:tab w:val="num" w:pos="0"/>
          <w:tab w:val="left" w:pos="709"/>
          <w:tab w:val="left" w:pos="993"/>
        </w:tabs>
        <w:spacing w:before="120" w:line="360" w:lineRule="auto"/>
        <w:ind w:left="0" w:firstLine="567"/>
        <w:jc w:val="both"/>
        <w:rPr>
          <w:i/>
          <w:sz w:val="28"/>
          <w:szCs w:val="28"/>
        </w:rPr>
      </w:pPr>
      <w:r w:rsidRPr="00F334F9">
        <w:rPr>
          <w:b/>
          <w:sz w:val="28"/>
          <w:szCs w:val="28"/>
        </w:rPr>
        <w:lastRenderedPageBreak/>
        <w:t>Мартинишин, В. П.;</w:t>
      </w:r>
      <w:r w:rsidRPr="00F334F9">
        <w:rPr>
          <w:sz w:val="28"/>
          <w:szCs w:val="28"/>
        </w:rPr>
        <w:t xml:space="preserve"> Гунчак, В. М.; Панасенко, О. І.; Парченко, В. В.; Щербина, Р. О. (Львівський національний університет ветеринарної медицини та біотехнологій імені С. З. Ґжицького). Спосіб лікування дерматологічних захворювань. Патент України U2019 04928; опубл. 10.12.2019. Бюл. № 23. </w:t>
      </w:r>
      <w:r w:rsidRPr="00F334F9">
        <w:rPr>
          <w:i/>
          <w:sz w:val="28"/>
          <w:szCs w:val="28"/>
        </w:rPr>
        <w:t>(Здобувач провів дослідження, отримав нові дані та оформив документи на патент).</w:t>
      </w:r>
    </w:p>
    <w:p w:rsidR="004E682F" w:rsidRPr="00E337DC" w:rsidRDefault="004E682F" w:rsidP="004E682F">
      <w:pPr>
        <w:pStyle w:val="a5"/>
        <w:widowControl w:val="0"/>
        <w:tabs>
          <w:tab w:val="left" w:pos="709"/>
          <w:tab w:val="left" w:pos="993"/>
        </w:tabs>
        <w:spacing w:before="120" w:line="360" w:lineRule="auto"/>
        <w:ind w:left="567" w:hanging="567"/>
        <w:jc w:val="center"/>
        <w:rPr>
          <w:i/>
          <w:sz w:val="28"/>
          <w:szCs w:val="28"/>
        </w:rPr>
      </w:pPr>
      <w:r w:rsidRPr="00E337DC">
        <w:rPr>
          <w:i/>
          <w:sz w:val="28"/>
          <w:szCs w:val="28"/>
        </w:rPr>
        <w:t>Технічні умови на препарат</w:t>
      </w:r>
    </w:p>
    <w:p w:rsidR="004E682F" w:rsidRPr="00F334F9" w:rsidRDefault="004E682F" w:rsidP="004E682F">
      <w:pPr>
        <w:pStyle w:val="a5"/>
        <w:widowControl w:val="0"/>
        <w:numPr>
          <w:ilvl w:val="0"/>
          <w:numId w:val="34"/>
        </w:numPr>
        <w:tabs>
          <w:tab w:val="num" w:pos="0"/>
          <w:tab w:val="left" w:pos="709"/>
          <w:tab w:val="left" w:pos="993"/>
        </w:tabs>
        <w:spacing w:before="120" w:line="360" w:lineRule="auto"/>
        <w:ind w:left="0" w:firstLine="567"/>
        <w:jc w:val="both"/>
        <w:rPr>
          <w:i/>
          <w:sz w:val="28"/>
          <w:szCs w:val="28"/>
        </w:rPr>
      </w:pPr>
      <w:r w:rsidRPr="00F334F9">
        <w:rPr>
          <w:sz w:val="28"/>
          <w:szCs w:val="28"/>
        </w:rPr>
        <w:t>Технічні</w:t>
      </w:r>
      <w:r w:rsidRPr="00F334F9">
        <w:rPr>
          <w:sz w:val="28"/>
          <w:szCs w:val="28"/>
          <w:lang w:val="ru-RU"/>
        </w:rPr>
        <w:t xml:space="preserve"> </w:t>
      </w:r>
      <w:r w:rsidRPr="00F334F9">
        <w:rPr>
          <w:sz w:val="28"/>
          <w:szCs w:val="28"/>
        </w:rPr>
        <w:t>умови</w:t>
      </w:r>
      <w:r w:rsidRPr="00F334F9">
        <w:rPr>
          <w:sz w:val="28"/>
          <w:szCs w:val="28"/>
          <w:lang w:val="ru-RU"/>
        </w:rPr>
        <w:t xml:space="preserve"> </w:t>
      </w:r>
      <w:r w:rsidRPr="00F334F9">
        <w:rPr>
          <w:sz w:val="28"/>
          <w:szCs w:val="28"/>
        </w:rPr>
        <w:t>України</w:t>
      </w:r>
      <w:r w:rsidRPr="00F334F9">
        <w:rPr>
          <w:sz w:val="28"/>
          <w:szCs w:val="28"/>
          <w:lang w:val="ru-RU"/>
        </w:rPr>
        <w:t xml:space="preserve">. </w:t>
      </w:r>
      <w:r w:rsidRPr="00F334F9">
        <w:rPr>
          <w:sz w:val="28"/>
          <w:szCs w:val="28"/>
        </w:rPr>
        <w:t xml:space="preserve">ТУ У 21.2‒00492990‒017:2020. Лінімент «ВетМікоДерм». </w:t>
      </w:r>
      <w:r w:rsidRPr="00F334F9">
        <w:rPr>
          <w:b/>
          <w:sz w:val="28"/>
          <w:szCs w:val="28"/>
        </w:rPr>
        <w:t>Мартинишин, В.П.;</w:t>
      </w:r>
      <w:r w:rsidRPr="00F334F9">
        <w:rPr>
          <w:sz w:val="28"/>
          <w:szCs w:val="28"/>
        </w:rPr>
        <w:t xml:space="preserve"> Гунчак, В.М.; Парченко, В.В.; Панасенко, О.І. </w:t>
      </w:r>
      <w:r w:rsidRPr="00F334F9">
        <w:rPr>
          <w:i/>
          <w:sz w:val="28"/>
          <w:szCs w:val="28"/>
        </w:rPr>
        <w:t>(Дисертант виконав експериментальну частину роботи та брав участь у розробці технічних умов)</w:t>
      </w:r>
      <w:r w:rsidRPr="00F334F9">
        <w:rPr>
          <w:sz w:val="28"/>
          <w:szCs w:val="28"/>
        </w:rPr>
        <w:t>.</w:t>
      </w:r>
    </w:p>
    <w:p w:rsidR="004E682F" w:rsidRPr="00F334F9" w:rsidRDefault="004E682F" w:rsidP="004E682F">
      <w:pPr>
        <w:tabs>
          <w:tab w:val="left" w:pos="709"/>
        </w:tabs>
        <w:spacing w:line="360" w:lineRule="auto"/>
        <w:ind w:firstLine="851"/>
        <w:rPr>
          <w:rFonts w:ascii="Times New Roman"/>
          <w:color w:val="FF0000"/>
        </w:rPr>
      </w:pPr>
    </w:p>
    <w:p w:rsidR="004E682F" w:rsidRDefault="004E682F" w:rsidP="004E682F">
      <w:pPr>
        <w:rPr>
          <w:color w:val="FF0000"/>
        </w:rPr>
      </w:pPr>
    </w:p>
    <w:p w:rsidR="004E682F" w:rsidRDefault="004E682F" w:rsidP="004E682F">
      <w:pPr>
        <w:rPr>
          <w:color w:val="FF0000"/>
        </w:rPr>
      </w:pPr>
    </w:p>
    <w:p w:rsidR="004E682F" w:rsidRDefault="004E682F" w:rsidP="004E682F">
      <w:pPr>
        <w:rPr>
          <w:color w:val="FF0000"/>
        </w:rPr>
      </w:pPr>
    </w:p>
    <w:p w:rsidR="004E682F" w:rsidRDefault="004E682F" w:rsidP="004E682F">
      <w:pPr>
        <w:rPr>
          <w:color w:val="FF0000"/>
        </w:rPr>
      </w:pPr>
    </w:p>
    <w:p w:rsidR="004E682F" w:rsidRDefault="004E682F" w:rsidP="004E682F">
      <w:pPr>
        <w:rPr>
          <w:color w:val="FF0000"/>
        </w:rPr>
      </w:pPr>
    </w:p>
    <w:p w:rsidR="004E682F" w:rsidRDefault="004E682F" w:rsidP="004E682F">
      <w:pPr>
        <w:rPr>
          <w:color w:val="FF0000"/>
        </w:rPr>
      </w:pPr>
    </w:p>
    <w:p w:rsidR="004E682F" w:rsidRDefault="004E682F" w:rsidP="004E682F">
      <w:pPr>
        <w:rPr>
          <w:color w:val="FF0000"/>
        </w:rPr>
      </w:pPr>
    </w:p>
    <w:p w:rsidR="004E682F" w:rsidRDefault="004E682F" w:rsidP="004E682F">
      <w:pPr>
        <w:rPr>
          <w:color w:val="FF0000"/>
        </w:rPr>
      </w:pPr>
    </w:p>
    <w:p w:rsidR="004E682F" w:rsidRDefault="004E682F" w:rsidP="004E682F">
      <w:pPr>
        <w:rPr>
          <w:color w:val="FF0000"/>
        </w:rPr>
      </w:pPr>
    </w:p>
    <w:p w:rsidR="004E682F" w:rsidRDefault="004E682F" w:rsidP="004E682F">
      <w:pPr>
        <w:rPr>
          <w:color w:val="FF0000"/>
        </w:rPr>
      </w:pPr>
    </w:p>
    <w:p w:rsidR="004E682F" w:rsidRDefault="004E682F" w:rsidP="004E682F">
      <w:pPr>
        <w:rPr>
          <w:color w:val="FF0000"/>
        </w:rPr>
      </w:pPr>
    </w:p>
    <w:p w:rsidR="004E682F" w:rsidRDefault="004E682F" w:rsidP="004E682F">
      <w:pPr>
        <w:rPr>
          <w:color w:val="FF0000"/>
        </w:rPr>
      </w:pPr>
    </w:p>
    <w:p w:rsidR="004E682F" w:rsidRDefault="004E682F" w:rsidP="004E682F">
      <w:pPr>
        <w:rPr>
          <w:color w:val="FF0000"/>
        </w:rPr>
      </w:pPr>
    </w:p>
    <w:p w:rsidR="004E682F" w:rsidRDefault="004E682F" w:rsidP="004E682F">
      <w:pPr>
        <w:rPr>
          <w:color w:val="FF0000"/>
        </w:rPr>
      </w:pPr>
    </w:p>
    <w:p w:rsidR="004E682F" w:rsidRDefault="004E682F" w:rsidP="004E682F">
      <w:pPr>
        <w:rPr>
          <w:color w:val="FF0000"/>
        </w:rPr>
      </w:pPr>
    </w:p>
    <w:p w:rsidR="00A8462D" w:rsidRDefault="00A8462D">
      <w:pPr>
        <w:widowControl/>
        <w:suppressAutoHyphens w:val="0"/>
        <w:spacing w:after="160" w:line="259" w:lineRule="auto"/>
        <w:jc w:val="left"/>
        <w:rPr>
          <w:rFonts w:ascii="Times New Roman" w:eastAsia="Times New Roman"/>
          <w:b/>
          <w:bCs/>
          <w:caps/>
          <w:sz w:val="32"/>
          <w:szCs w:val="32"/>
          <w:lang w:eastAsia="uk-UA"/>
        </w:rPr>
      </w:pPr>
      <w:r>
        <w:rPr>
          <w:caps/>
          <w:sz w:val="32"/>
          <w:szCs w:val="32"/>
        </w:rPr>
        <w:br w:type="page"/>
      </w:r>
    </w:p>
    <w:p w:rsidR="004E682F" w:rsidRPr="00E337DC" w:rsidRDefault="004E682F" w:rsidP="00FC4E45">
      <w:pPr>
        <w:pStyle w:val="2"/>
        <w:widowControl w:val="0"/>
        <w:tabs>
          <w:tab w:val="num" w:pos="0"/>
        </w:tabs>
        <w:spacing w:before="0" w:beforeAutospacing="0" w:after="0" w:afterAutospacing="0" w:line="360" w:lineRule="auto"/>
        <w:rPr>
          <w:caps/>
          <w:sz w:val="32"/>
          <w:szCs w:val="32"/>
        </w:rPr>
      </w:pPr>
      <w:r w:rsidRPr="00E337DC">
        <w:rPr>
          <w:caps/>
          <w:sz w:val="32"/>
          <w:szCs w:val="32"/>
        </w:rPr>
        <w:lastRenderedPageBreak/>
        <w:t xml:space="preserve">ДОДАТОК </w:t>
      </w:r>
      <w:r>
        <w:rPr>
          <w:caps/>
          <w:sz w:val="32"/>
          <w:szCs w:val="32"/>
        </w:rPr>
        <w:t>Б</w:t>
      </w:r>
    </w:p>
    <w:p w:rsidR="004E682F" w:rsidRDefault="004E682F" w:rsidP="004E682F">
      <w:pPr>
        <w:jc w:val="right"/>
      </w:pPr>
    </w:p>
    <w:p w:rsidR="00EC18C3" w:rsidRDefault="00EC18C3" w:rsidP="00EC18C3">
      <w:pPr>
        <w:spacing w:line="360" w:lineRule="auto"/>
        <w:contextualSpacing/>
        <w:jc w:val="center"/>
        <w:rPr>
          <w:rFonts w:ascii="Times New Roman"/>
          <w:b/>
          <w:bCs/>
        </w:rPr>
      </w:pPr>
      <w:r w:rsidRPr="007B14D9">
        <w:rPr>
          <w:rFonts w:ascii="Times New Roman"/>
          <w:b/>
          <w:bCs/>
        </w:rPr>
        <w:t>А</w:t>
      </w:r>
      <w:r>
        <w:rPr>
          <w:rFonts w:ascii="Times New Roman"/>
          <w:b/>
          <w:bCs/>
        </w:rPr>
        <w:t>ПРОБАЦІЯ РЕЗУЛЬТАТІВ ДИСЕРТАЦІЙНОЇ РОБОТИ</w:t>
      </w:r>
    </w:p>
    <w:p w:rsidR="00EC18C3" w:rsidRDefault="00EC18C3" w:rsidP="00EC18C3">
      <w:pPr>
        <w:spacing w:line="360" w:lineRule="auto"/>
        <w:contextualSpacing/>
        <w:jc w:val="center"/>
        <w:rPr>
          <w:rFonts w:ascii="Times New Roman"/>
          <w:b/>
          <w:bCs/>
        </w:rPr>
      </w:pPr>
    </w:p>
    <w:p w:rsidR="00EC18C3" w:rsidRDefault="00EC18C3" w:rsidP="00EC18C3">
      <w:pPr>
        <w:spacing w:line="360" w:lineRule="auto"/>
        <w:ind w:firstLine="851"/>
        <w:contextualSpacing/>
        <w:rPr>
          <w:rFonts w:ascii="Times New Roman"/>
          <w:bCs/>
        </w:rPr>
      </w:pPr>
      <w:r>
        <w:rPr>
          <w:rFonts w:ascii="Times New Roman"/>
          <w:bCs/>
          <w:lang w:val="en-US"/>
        </w:rPr>
        <w:t>VII</w:t>
      </w:r>
      <w:r>
        <w:rPr>
          <w:rFonts w:ascii="Times New Roman"/>
          <w:bCs/>
        </w:rPr>
        <w:t>-ма</w:t>
      </w:r>
      <w:r w:rsidRPr="008C2114">
        <w:rPr>
          <w:rFonts w:ascii="Times New Roman"/>
          <w:bCs/>
        </w:rPr>
        <w:t xml:space="preserve"> </w:t>
      </w:r>
      <w:r>
        <w:rPr>
          <w:rFonts w:ascii="Times New Roman"/>
          <w:bCs/>
        </w:rPr>
        <w:t>Міжнародна науково-практична конференція «Ветеринарні препарати: розробка, контроль якості та застосування» (</w:t>
      </w:r>
      <w:r>
        <w:rPr>
          <w:rFonts w:ascii="Times New Roman"/>
          <w:color w:val="000000" w:themeColor="text1"/>
        </w:rPr>
        <w:t xml:space="preserve">ДНДКІ ветпрепаратів та кормових добавок, </w:t>
      </w:r>
      <w:r w:rsidRPr="00655EE4">
        <w:rPr>
          <w:rFonts w:ascii="Times New Roman"/>
          <w:bCs/>
        </w:rPr>
        <w:t>м. </w:t>
      </w:r>
      <w:r>
        <w:rPr>
          <w:rFonts w:ascii="Times New Roman"/>
          <w:color w:val="000000" w:themeColor="text1"/>
        </w:rPr>
        <w:t>Львів:</w:t>
      </w:r>
      <w:r>
        <w:rPr>
          <w:rFonts w:ascii="Times New Roman"/>
          <w:bCs/>
        </w:rPr>
        <w:t xml:space="preserve"> 4-6 жовтня 2017 р.) ‒ </w:t>
      </w:r>
      <w:r w:rsidRPr="00EC18C3">
        <w:rPr>
          <w:rFonts w:ascii="Times New Roman"/>
          <w:bCs/>
          <w:i/>
        </w:rPr>
        <w:t>участь у дискусії.</w:t>
      </w:r>
    </w:p>
    <w:p w:rsidR="00EC18C3" w:rsidRDefault="00EC18C3" w:rsidP="00EC18C3">
      <w:pPr>
        <w:spacing w:line="360" w:lineRule="auto"/>
        <w:ind w:firstLine="851"/>
        <w:contextualSpacing/>
        <w:rPr>
          <w:rFonts w:ascii="Times New Roman"/>
          <w:bCs/>
        </w:rPr>
      </w:pPr>
      <w:r>
        <w:rPr>
          <w:rFonts w:ascii="Times New Roman"/>
          <w:bCs/>
        </w:rPr>
        <w:t xml:space="preserve">Всеукраїнська конференція з міжнародною участю «Сучасні методи діагностики, лікування та профілактики у ветеринарній медицині» (Львів, 29-30 жовтня 2018 р.) ‒ </w:t>
      </w:r>
      <w:r w:rsidRPr="00EC18C3">
        <w:rPr>
          <w:rFonts w:ascii="Times New Roman"/>
          <w:bCs/>
          <w:i/>
        </w:rPr>
        <w:t>виступ на секційному засіданні</w:t>
      </w:r>
      <w:r>
        <w:rPr>
          <w:rFonts w:ascii="Times New Roman"/>
          <w:bCs/>
        </w:rPr>
        <w:t>.</w:t>
      </w:r>
    </w:p>
    <w:p w:rsidR="00EC18C3" w:rsidRDefault="00EC18C3" w:rsidP="00EC18C3">
      <w:pPr>
        <w:spacing w:line="360" w:lineRule="auto"/>
        <w:ind w:firstLine="851"/>
        <w:contextualSpacing/>
        <w:rPr>
          <w:rFonts w:ascii="Times New Roman"/>
          <w:bCs/>
        </w:rPr>
      </w:pPr>
      <w:r>
        <w:rPr>
          <w:rFonts w:ascii="Times New Roman"/>
          <w:bCs/>
        </w:rPr>
        <w:t>Міжнародна наукова конференця</w:t>
      </w:r>
      <w:r w:rsidRPr="00EB675E">
        <w:rPr>
          <w:rFonts w:ascii="Times New Roman"/>
          <w:bCs/>
        </w:rPr>
        <w:t xml:space="preserve"> </w:t>
      </w:r>
      <w:r>
        <w:rPr>
          <w:rFonts w:ascii="Times New Roman"/>
          <w:bCs/>
        </w:rPr>
        <w:t>«</w:t>
      </w:r>
      <w:r w:rsidR="00FC4E45">
        <w:rPr>
          <w:rFonts w:ascii="Times New Roman"/>
          <w:bCs/>
          <w:lang w:val="en-US"/>
        </w:rPr>
        <w:t>Wroclawsko</w:t>
      </w:r>
      <w:r w:rsidR="00FC4E45" w:rsidRPr="00FC4E45">
        <w:rPr>
          <w:rFonts w:ascii="Times New Roman"/>
          <w:bCs/>
        </w:rPr>
        <w:t>-</w:t>
      </w:r>
      <w:r>
        <w:rPr>
          <w:rFonts w:ascii="Times New Roman"/>
          <w:bCs/>
          <w:lang w:val="en-US"/>
        </w:rPr>
        <w:t>Lwowsk</w:t>
      </w:r>
      <w:r w:rsidR="00FC4E45">
        <w:rPr>
          <w:rFonts w:ascii="Times New Roman"/>
          <w:bCs/>
          <w:lang w:val="en-US"/>
        </w:rPr>
        <w:t>a</w:t>
      </w:r>
      <w:r w:rsidRPr="00EB675E">
        <w:rPr>
          <w:rFonts w:ascii="Times New Roman"/>
          <w:bCs/>
        </w:rPr>
        <w:t xml:space="preserve"> </w:t>
      </w:r>
      <w:r>
        <w:rPr>
          <w:rFonts w:ascii="Times New Roman"/>
          <w:bCs/>
          <w:lang w:val="en-US"/>
        </w:rPr>
        <w:t>szkola</w:t>
      </w:r>
      <w:r w:rsidRPr="00EB675E">
        <w:rPr>
          <w:rFonts w:ascii="Times New Roman"/>
          <w:bCs/>
        </w:rPr>
        <w:t xml:space="preserve"> </w:t>
      </w:r>
      <w:r>
        <w:rPr>
          <w:rFonts w:ascii="Times New Roman"/>
          <w:bCs/>
          <w:lang w:val="en-US"/>
        </w:rPr>
        <w:t>wet</w:t>
      </w:r>
      <w:r>
        <w:rPr>
          <w:rFonts w:ascii="Times New Roman"/>
          <w:bCs/>
        </w:rPr>
        <w:t>е</w:t>
      </w:r>
      <w:r>
        <w:rPr>
          <w:rFonts w:ascii="Times New Roman"/>
          <w:bCs/>
          <w:lang w:val="en-US"/>
        </w:rPr>
        <w:t>rynaryyna</w:t>
      </w:r>
      <w:r w:rsidRPr="00EB675E">
        <w:rPr>
          <w:rFonts w:ascii="Times New Roman"/>
          <w:bCs/>
        </w:rPr>
        <w:t xml:space="preserve"> (</w:t>
      </w:r>
      <w:r w:rsidR="00FC4E45">
        <w:rPr>
          <w:rFonts w:ascii="Times New Roman"/>
          <w:bCs/>
          <w:lang w:val="en-US"/>
        </w:rPr>
        <w:t>Wroclaw</w:t>
      </w:r>
      <w:r w:rsidR="00FC4E45" w:rsidRPr="00FC4E45">
        <w:rPr>
          <w:rFonts w:ascii="Times New Roman"/>
          <w:bCs/>
        </w:rPr>
        <w:t>-</w:t>
      </w:r>
      <w:r>
        <w:rPr>
          <w:rFonts w:ascii="Times New Roman"/>
          <w:bCs/>
          <w:lang w:val="en-US"/>
        </w:rPr>
        <w:t>Lwow</w:t>
      </w:r>
      <w:r>
        <w:rPr>
          <w:rFonts w:ascii="Times New Roman"/>
          <w:bCs/>
        </w:rPr>
        <w:t>–</w:t>
      </w:r>
      <w:r w:rsidRPr="00EB675E">
        <w:rPr>
          <w:rFonts w:ascii="Times New Roman"/>
          <w:bCs/>
        </w:rPr>
        <w:t xml:space="preserve">2018. </w:t>
      </w:r>
      <w:r>
        <w:rPr>
          <w:rFonts w:ascii="Times New Roman"/>
          <w:bCs/>
          <w:lang w:val="en-US"/>
        </w:rPr>
        <w:t>Wroclaw</w:t>
      </w:r>
      <w:r>
        <w:rPr>
          <w:rFonts w:ascii="Times New Roman"/>
          <w:bCs/>
        </w:rPr>
        <w:t>,</w:t>
      </w:r>
      <w:r w:rsidRPr="009A0D21">
        <w:rPr>
          <w:rFonts w:ascii="Times New Roman"/>
          <w:bCs/>
        </w:rPr>
        <w:t xml:space="preserve"> 25</w:t>
      </w:r>
      <w:r>
        <w:rPr>
          <w:rFonts w:ascii="Times New Roman"/>
          <w:bCs/>
        </w:rPr>
        <w:t xml:space="preserve"> травня </w:t>
      </w:r>
      <w:r w:rsidRPr="009A0D21">
        <w:rPr>
          <w:rFonts w:ascii="Times New Roman"/>
          <w:bCs/>
        </w:rPr>
        <w:t>2018</w:t>
      </w:r>
      <w:r>
        <w:rPr>
          <w:rFonts w:ascii="Times New Roman"/>
          <w:bCs/>
        </w:rPr>
        <w:t> р.</w:t>
      </w:r>
      <w:r w:rsidRPr="00EB675E">
        <w:rPr>
          <w:rFonts w:ascii="Times New Roman"/>
          <w:bCs/>
        </w:rPr>
        <w:t>)</w:t>
      </w:r>
      <w:r>
        <w:rPr>
          <w:rFonts w:ascii="Times New Roman"/>
          <w:bCs/>
        </w:rPr>
        <w:t xml:space="preserve"> ‒ </w:t>
      </w:r>
      <w:r w:rsidRPr="00EC18C3">
        <w:rPr>
          <w:rFonts w:ascii="Times New Roman"/>
          <w:bCs/>
          <w:i/>
        </w:rPr>
        <w:t>виступ на секційному засіданні</w:t>
      </w:r>
      <w:r>
        <w:rPr>
          <w:rFonts w:ascii="Times New Roman"/>
          <w:bCs/>
        </w:rPr>
        <w:t>.</w:t>
      </w:r>
    </w:p>
    <w:p w:rsidR="00EC18C3" w:rsidRPr="00EC18C3" w:rsidRDefault="00EC18C3" w:rsidP="00EC18C3">
      <w:pPr>
        <w:spacing w:line="360" w:lineRule="auto"/>
        <w:ind w:firstLine="851"/>
        <w:contextualSpacing/>
        <w:rPr>
          <w:rFonts w:ascii="Times New Roman"/>
          <w:i/>
        </w:rPr>
      </w:pPr>
      <w:r>
        <w:rPr>
          <w:rFonts w:ascii="Times New Roman"/>
          <w:bCs/>
        </w:rPr>
        <w:t>Всеукраїнський семінар «Ліцензування виробництва ветеринарних препаратів. Нормативно-правове регулювання» (</w:t>
      </w:r>
      <w:r>
        <w:rPr>
          <w:rFonts w:ascii="Times New Roman"/>
          <w:color w:val="000000" w:themeColor="text1"/>
        </w:rPr>
        <w:t>ДНДКІ ветпрепаратів та кормових добавок, Львів, 20 листопада 2018 р.</w:t>
      </w:r>
      <w:r>
        <w:rPr>
          <w:rFonts w:ascii="Times New Roman"/>
          <w:bCs/>
        </w:rPr>
        <w:t xml:space="preserve">) ‒ </w:t>
      </w:r>
      <w:r w:rsidRPr="00EC18C3">
        <w:rPr>
          <w:rFonts w:ascii="Times New Roman"/>
          <w:bCs/>
          <w:i/>
        </w:rPr>
        <w:t>участь у дискусії.</w:t>
      </w:r>
    </w:p>
    <w:p w:rsidR="00EC18C3" w:rsidRDefault="00EC18C3" w:rsidP="00EC18C3">
      <w:pPr>
        <w:spacing w:line="360" w:lineRule="auto"/>
        <w:ind w:firstLine="851"/>
        <w:contextualSpacing/>
        <w:rPr>
          <w:rFonts w:ascii="Times New Roman"/>
          <w:bCs/>
          <w:i/>
        </w:rPr>
      </w:pPr>
      <w:r>
        <w:rPr>
          <w:rFonts w:ascii="Times New Roman"/>
          <w:bCs/>
          <w:lang w:val="en-US"/>
        </w:rPr>
        <w:t>VIII</w:t>
      </w:r>
      <w:r>
        <w:rPr>
          <w:rFonts w:ascii="Times New Roman"/>
          <w:bCs/>
        </w:rPr>
        <w:t>-ма</w:t>
      </w:r>
      <w:r w:rsidRPr="00EC18C3">
        <w:rPr>
          <w:rFonts w:ascii="Times New Roman"/>
          <w:bCs/>
        </w:rPr>
        <w:t xml:space="preserve"> </w:t>
      </w:r>
      <w:r>
        <w:rPr>
          <w:rFonts w:ascii="Times New Roman"/>
          <w:bCs/>
        </w:rPr>
        <w:t>Міжнародна науково-практична конференція «Ветеринарні препарати: розробка, контроль якості та застосування» (</w:t>
      </w:r>
      <w:r>
        <w:rPr>
          <w:rFonts w:ascii="Times New Roman"/>
          <w:color w:val="000000" w:themeColor="text1"/>
        </w:rPr>
        <w:t xml:space="preserve">ДНДКІ ветпрепаратів та кормових добавок, </w:t>
      </w:r>
      <w:r>
        <w:rPr>
          <w:rFonts w:ascii="Times New Roman"/>
          <w:bCs/>
        </w:rPr>
        <w:t xml:space="preserve">1-4 жовтня 2019 р.) ‒ </w:t>
      </w:r>
      <w:r>
        <w:rPr>
          <w:rFonts w:ascii="Times New Roman"/>
          <w:bCs/>
          <w:i/>
        </w:rPr>
        <w:t>стендова доповідь.</w:t>
      </w:r>
    </w:p>
    <w:p w:rsidR="00FC4E45" w:rsidRDefault="00FC4E45" w:rsidP="00FC4E45">
      <w:pPr>
        <w:spacing w:line="360" w:lineRule="auto"/>
        <w:ind w:firstLine="851"/>
        <w:contextualSpacing/>
        <w:rPr>
          <w:rFonts w:ascii="Times New Roman"/>
          <w:bCs/>
        </w:rPr>
      </w:pPr>
      <w:r>
        <w:rPr>
          <w:rFonts w:ascii="Times New Roman"/>
          <w:bCs/>
        </w:rPr>
        <w:t>Міжнародна наукова конференця</w:t>
      </w:r>
      <w:r w:rsidRPr="00EB675E">
        <w:rPr>
          <w:rFonts w:ascii="Times New Roman"/>
          <w:bCs/>
        </w:rPr>
        <w:t xml:space="preserve"> </w:t>
      </w:r>
      <w:r>
        <w:rPr>
          <w:rFonts w:ascii="Times New Roman"/>
          <w:bCs/>
        </w:rPr>
        <w:t>«</w:t>
      </w:r>
      <w:r>
        <w:rPr>
          <w:rFonts w:ascii="Times New Roman"/>
          <w:bCs/>
          <w:lang w:val="en-US"/>
        </w:rPr>
        <w:t>LwowskoWroclawska</w:t>
      </w:r>
      <w:r w:rsidRPr="00EB675E">
        <w:rPr>
          <w:rFonts w:ascii="Times New Roman"/>
          <w:bCs/>
        </w:rPr>
        <w:t xml:space="preserve"> </w:t>
      </w:r>
      <w:r>
        <w:rPr>
          <w:rFonts w:ascii="Times New Roman"/>
          <w:bCs/>
          <w:lang w:val="en-US"/>
        </w:rPr>
        <w:t>szkola</w:t>
      </w:r>
      <w:r w:rsidRPr="00EB675E">
        <w:rPr>
          <w:rFonts w:ascii="Times New Roman"/>
          <w:bCs/>
        </w:rPr>
        <w:t xml:space="preserve"> </w:t>
      </w:r>
      <w:r>
        <w:rPr>
          <w:rFonts w:ascii="Times New Roman"/>
          <w:bCs/>
          <w:lang w:val="en-US"/>
        </w:rPr>
        <w:t>wet</w:t>
      </w:r>
      <w:r>
        <w:rPr>
          <w:rFonts w:ascii="Times New Roman"/>
          <w:bCs/>
        </w:rPr>
        <w:t>е</w:t>
      </w:r>
      <w:r>
        <w:rPr>
          <w:rFonts w:ascii="Times New Roman"/>
          <w:bCs/>
          <w:lang w:val="en-US"/>
        </w:rPr>
        <w:t>rynaryyna</w:t>
      </w:r>
      <w:r w:rsidRPr="00EB675E">
        <w:rPr>
          <w:rFonts w:ascii="Times New Roman"/>
          <w:bCs/>
        </w:rPr>
        <w:t xml:space="preserve"> (</w:t>
      </w:r>
      <w:r>
        <w:rPr>
          <w:rFonts w:ascii="Times New Roman"/>
          <w:bCs/>
          <w:lang w:val="en-US"/>
        </w:rPr>
        <w:t>Lwow</w:t>
      </w:r>
      <w:r>
        <w:rPr>
          <w:rFonts w:ascii="Times New Roman"/>
          <w:bCs/>
        </w:rPr>
        <w:t>-</w:t>
      </w:r>
      <w:r>
        <w:rPr>
          <w:rFonts w:ascii="Times New Roman"/>
          <w:bCs/>
          <w:lang w:val="en-US"/>
        </w:rPr>
        <w:t>Wroclaw</w:t>
      </w:r>
      <w:r>
        <w:rPr>
          <w:rFonts w:ascii="Times New Roman"/>
          <w:bCs/>
        </w:rPr>
        <w:t>–</w:t>
      </w:r>
      <w:r w:rsidRPr="00EB675E">
        <w:rPr>
          <w:rFonts w:ascii="Times New Roman"/>
          <w:bCs/>
        </w:rPr>
        <w:t>201</w:t>
      </w:r>
      <w:r w:rsidRPr="00FC4E45">
        <w:rPr>
          <w:rFonts w:ascii="Times New Roman"/>
          <w:bCs/>
        </w:rPr>
        <w:t>9</w:t>
      </w:r>
      <w:r>
        <w:rPr>
          <w:rFonts w:ascii="Times New Roman"/>
          <w:bCs/>
        </w:rPr>
        <w:t>,</w:t>
      </w:r>
      <w:r w:rsidRPr="00EB675E">
        <w:rPr>
          <w:rFonts w:ascii="Times New Roman"/>
          <w:bCs/>
        </w:rPr>
        <w:t xml:space="preserve"> </w:t>
      </w:r>
      <w:r>
        <w:rPr>
          <w:rFonts w:ascii="Times New Roman"/>
          <w:bCs/>
        </w:rPr>
        <w:t>Львів,</w:t>
      </w:r>
      <w:r w:rsidRPr="009A0D21">
        <w:rPr>
          <w:rFonts w:ascii="Times New Roman"/>
          <w:bCs/>
        </w:rPr>
        <w:t xml:space="preserve"> </w:t>
      </w:r>
      <w:r>
        <w:rPr>
          <w:rFonts w:ascii="Times New Roman"/>
          <w:bCs/>
        </w:rPr>
        <w:t xml:space="preserve">14-15 листопада </w:t>
      </w:r>
      <w:r w:rsidRPr="009A0D21">
        <w:rPr>
          <w:rFonts w:ascii="Times New Roman"/>
          <w:bCs/>
        </w:rPr>
        <w:t>201</w:t>
      </w:r>
      <w:r>
        <w:rPr>
          <w:rFonts w:ascii="Times New Roman"/>
          <w:bCs/>
        </w:rPr>
        <w:t>9 р.</w:t>
      </w:r>
      <w:r w:rsidRPr="00EB675E">
        <w:rPr>
          <w:rFonts w:ascii="Times New Roman"/>
          <w:bCs/>
        </w:rPr>
        <w:t>)</w:t>
      </w:r>
      <w:r>
        <w:rPr>
          <w:rFonts w:ascii="Times New Roman"/>
          <w:bCs/>
        </w:rPr>
        <w:t xml:space="preserve"> ‒ </w:t>
      </w:r>
      <w:r w:rsidRPr="00EC18C3">
        <w:rPr>
          <w:rFonts w:ascii="Times New Roman"/>
          <w:bCs/>
          <w:i/>
        </w:rPr>
        <w:t>виступ на секційному засіданні</w:t>
      </w:r>
      <w:r>
        <w:rPr>
          <w:rFonts w:ascii="Times New Roman"/>
          <w:bCs/>
        </w:rPr>
        <w:t>.</w:t>
      </w:r>
    </w:p>
    <w:p w:rsidR="00FC4E45" w:rsidRPr="00EC18C3" w:rsidRDefault="00FC4E45" w:rsidP="00EC18C3">
      <w:pPr>
        <w:spacing w:line="360" w:lineRule="auto"/>
        <w:ind w:firstLine="851"/>
        <w:contextualSpacing/>
        <w:rPr>
          <w:rFonts w:ascii="Times New Roman"/>
          <w:bCs/>
          <w:i/>
        </w:rPr>
      </w:pPr>
    </w:p>
    <w:p w:rsidR="004E682F" w:rsidRDefault="004E682F" w:rsidP="00EC18C3"/>
    <w:p w:rsidR="004E682F" w:rsidRDefault="004E682F" w:rsidP="004E682F">
      <w:pPr>
        <w:jc w:val="right"/>
      </w:pPr>
    </w:p>
    <w:p w:rsidR="004E682F" w:rsidRDefault="004E682F" w:rsidP="004E682F">
      <w:pPr>
        <w:jc w:val="right"/>
      </w:pPr>
    </w:p>
    <w:p w:rsidR="004E682F" w:rsidRDefault="004E682F" w:rsidP="004E682F">
      <w:pPr>
        <w:jc w:val="right"/>
      </w:pPr>
    </w:p>
    <w:p w:rsidR="004E682F" w:rsidRDefault="004E682F" w:rsidP="004E682F">
      <w:pPr>
        <w:jc w:val="right"/>
      </w:pPr>
    </w:p>
    <w:p w:rsidR="004E682F" w:rsidRDefault="004E682F" w:rsidP="004E682F">
      <w:pPr>
        <w:jc w:val="right"/>
      </w:pPr>
    </w:p>
    <w:p w:rsidR="004E682F" w:rsidRDefault="004E682F" w:rsidP="004E682F">
      <w:pPr>
        <w:jc w:val="right"/>
      </w:pPr>
    </w:p>
    <w:p w:rsidR="004E682F" w:rsidRDefault="004E682F" w:rsidP="004E682F">
      <w:pPr>
        <w:jc w:val="right"/>
      </w:pPr>
    </w:p>
    <w:p w:rsidR="00FC4E45" w:rsidRPr="00E337DC" w:rsidRDefault="00FC4E45" w:rsidP="00FC4E45">
      <w:pPr>
        <w:pStyle w:val="2"/>
        <w:widowControl w:val="0"/>
        <w:tabs>
          <w:tab w:val="num" w:pos="0"/>
        </w:tabs>
        <w:spacing w:before="0" w:beforeAutospacing="0" w:after="0" w:afterAutospacing="0" w:line="360" w:lineRule="auto"/>
        <w:rPr>
          <w:caps/>
          <w:sz w:val="32"/>
          <w:szCs w:val="32"/>
        </w:rPr>
      </w:pPr>
      <w:r w:rsidRPr="00E337DC">
        <w:rPr>
          <w:caps/>
          <w:sz w:val="32"/>
          <w:szCs w:val="32"/>
        </w:rPr>
        <w:lastRenderedPageBreak/>
        <w:t xml:space="preserve">ДОДАТОК </w:t>
      </w:r>
      <w:r>
        <w:rPr>
          <w:caps/>
          <w:sz w:val="32"/>
          <w:szCs w:val="32"/>
        </w:rPr>
        <w:t>В</w:t>
      </w:r>
    </w:p>
    <w:p w:rsidR="004E682F" w:rsidRDefault="004E682F" w:rsidP="00FC4E45">
      <w:pPr>
        <w:jc w:val="left"/>
      </w:pPr>
    </w:p>
    <w:p w:rsidR="00FC4E45" w:rsidRDefault="00FC4E45">
      <w:pPr>
        <w:widowControl/>
        <w:suppressAutoHyphens w:val="0"/>
        <w:spacing w:after="160" w:line="259" w:lineRule="auto"/>
        <w:jc w:val="left"/>
      </w:pPr>
      <w:r>
        <w:br w:type="page"/>
      </w:r>
    </w:p>
    <w:p w:rsidR="00FC4E45" w:rsidRDefault="00FC4E45" w:rsidP="00FC4E45">
      <w:pPr>
        <w:pStyle w:val="2"/>
        <w:widowControl w:val="0"/>
        <w:tabs>
          <w:tab w:val="num" w:pos="0"/>
        </w:tabs>
        <w:spacing w:before="0" w:beforeAutospacing="0" w:after="0" w:afterAutospacing="0" w:line="360" w:lineRule="auto"/>
        <w:rPr>
          <w:caps/>
          <w:sz w:val="32"/>
          <w:szCs w:val="32"/>
        </w:rPr>
      </w:pPr>
      <w:r w:rsidRPr="00E337DC">
        <w:rPr>
          <w:caps/>
          <w:sz w:val="32"/>
          <w:szCs w:val="32"/>
        </w:rPr>
        <w:lastRenderedPageBreak/>
        <w:t xml:space="preserve">ДОДАТОК </w:t>
      </w:r>
      <w:r>
        <w:rPr>
          <w:caps/>
          <w:sz w:val="32"/>
          <w:szCs w:val="32"/>
        </w:rPr>
        <w:t>Г</w:t>
      </w:r>
    </w:p>
    <w:p w:rsidR="0002145A" w:rsidRDefault="0002145A">
      <w:pPr>
        <w:widowControl/>
        <w:suppressAutoHyphens w:val="0"/>
        <w:spacing w:after="160" w:line="259" w:lineRule="auto"/>
        <w:jc w:val="left"/>
        <w:rPr>
          <w:rFonts w:ascii="Times New Roman" w:eastAsia="Times New Roman"/>
          <w:b/>
          <w:bCs/>
          <w:caps/>
          <w:sz w:val="32"/>
          <w:szCs w:val="32"/>
          <w:lang w:eastAsia="uk-UA"/>
        </w:rPr>
      </w:pPr>
      <w:r>
        <w:rPr>
          <w:caps/>
          <w:sz w:val="32"/>
          <w:szCs w:val="32"/>
        </w:rPr>
        <w:br w:type="page"/>
      </w:r>
    </w:p>
    <w:p w:rsidR="0002145A" w:rsidRDefault="0002145A" w:rsidP="0002145A">
      <w:pPr>
        <w:pStyle w:val="2"/>
        <w:widowControl w:val="0"/>
        <w:tabs>
          <w:tab w:val="num" w:pos="0"/>
        </w:tabs>
        <w:spacing w:before="0" w:beforeAutospacing="0" w:after="0" w:afterAutospacing="0" w:line="360" w:lineRule="auto"/>
        <w:rPr>
          <w:caps/>
          <w:sz w:val="32"/>
          <w:szCs w:val="32"/>
        </w:rPr>
      </w:pPr>
      <w:r w:rsidRPr="00E337DC">
        <w:rPr>
          <w:caps/>
          <w:sz w:val="32"/>
          <w:szCs w:val="32"/>
        </w:rPr>
        <w:lastRenderedPageBreak/>
        <w:t xml:space="preserve">ДОДАТОК </w:t>
      </w:r>
      <w:r w:rsidR="00727802">
        <w:rPr>
          <w:caps/>
          <w:sz w:val="32"/>
          <w:szCs w:val="32"/>
        </w:rPr>
        <w:t>Д</w:t>
      </w:r>
    </w:p>
    <w:p w:rsidR="0002145A" w:rsidRDefault="0002145A">
      <w:pPr>
        <w:widowControl/>
        <w:suppressAutoHyphens w:val="0"/>
        <w:spacing w:after="160" w:line="259" w:lineRule="auto"/>
        <w:jc w:val="left"/>
        <w:rPr>
          <w:rFonts w:ascii="Times New Roman" w:eastAsia="Times New Roman"/>
          <w:b/>
          <w:bCs/>
          <w:caps/>
          <w:sz w:val="32"/>
          <w:szCs w:val="32"/>
          <w:lang w:eastAsia="uk-UA"/>
        </w:rPr>
      </w:pPr>
      <w:r>
        <w:rPr>
          <w:caps/>
          <w:sz w:val="32"/>
          <w:szCs w:val="32"/>
        </w:rPr>
        <w:br w:type="page"/>
      </w:r>
    </w:p>
    <w:p w:rsidR="0002145A" w:rsidRDefault="0002145A" w:rsidP="0002145A">
      <w:pPr>
        <w:pStyle w:val="2"/>
        <w:widowControl w:val="0"/>
        <w:tabs>
          <w:tab w:val="num" w:pos="0"/>
        </w:tabs>
        <w:spacing w:before="0" w:beforeAutospacing="0" w:after="0" w:afterAutospacing="0" w:line="360" w:lineRule="auto"/>
        <w:rPr>
          <w:caps/>
          <w:sz w:val="32"/>
          <w:szCs w:val="32"/>
        </w:rPr>
      </w:pPr>
      <w:r w:rsidRPr="00E337DC">
        <w:rPr>
          <w:caps/>
          <w:sz w:val="32"/>
          <w:szCs w:val="32"/>
        </w:rPr>
        <w:lastRenderedPageBreak/>
        <w:t xml:space="preserve">ДОДАТОК </w:t>
      </w:r>
      <w:r w:rsidR="00727802">
        <w:rPr>
          <w:caps/>
          <w:sz w:val="32"/>
          <w:szCs w:val="32"/>
        </w:rPr>
        <w:t>Е</w:t>
      </w:r>
    </w:p>
    <w:p w:rsidR="0002145A" w:rsidRDefault="0002145A">
      <w:pPr>
        <w:widowControl/>
        <w:suppressAutoHyphens w:val="0"/>
        <w:spacing w:after="160" w:line="259" w:lineRule="auto"/>
        <w:jc w:val="left"/>
        <w:rPr>
          <w:rFonts w:ascii="Times New Roman" w:eastAsia="Times New Roman"/>
          <w:b/>
          <w:bCs/>
          <w:caps/>
          <w:sz w:val="32"/>
          <w:szCs w:val="32"/>
          <w:lang w:eastAsia="uk-UA"/>
        </w:rPr>
      </w:pPr>
      <w:r>
        <w:rPr>
          <w:caps/>
          <w:sz w:val="32"/>
          <w:szCs w:val="32"/>
        </w:rPr>
        <w:br w:type="page"/>
      </w:r>
    </w:p>
    <w:p w:rsidR="0002145A" w:rsidRDefault="0002145A" w:rsidP="00502E0F">
      <w:pPr>
        <w:pStyle w:val="2"/>
        <w:widowControl w:val="0"/>
        <w:tabs>
          <w:tab w:val="num" w:pos="0"/>
        </w:tabs>
        <w:spacing w:before="0" w:beforeAutospacing="0" w:after="0" w:afterAutospacing="0" w:line="360" w:lineRule="auto"/>
        <w:jc w:val="right"/>
        <w:rPr>
          <w:caps/>
          <w:sz w:val="32"/>
          <w:szCs w:val="32"/>
        </w:rPr>
      </w:pPr>
      <w:r w:rsidRPr="00E337DC">
        <w:rPr>
          <w:caps/>
          <w:sz w:val="32"/>
          <w:szCs w:val="32"/>
        </w:rPr>
        <w:lastRenderedPageBreak/>
        <w:t xml:space="preserve">ДОДАТОК </w:t>
      </w:r>
      <w:r w:rsidR="00727802">
        <w:rPr>
          <w:caps/>
          <w:sz w:val="32"/>
          <w:szCs w:val="32"/>
        </w:rPr>
        <w:t>Є</w:t>
      </w:r>
    </w:p>
    <w:p w:rsidR="0002145A" w:rsidRDefault="0002145A">
      <w:pPr>
        <w:widowControl/>
        <w:suppressAutoHyphens w:val="0"/>
        <w:spacing w:after="160" w:line="259" w:lineRule="auto"/>
        <w:jc w:val="left"/>
        <w:rPr>
          <w:rFonts w:ascii="Times New Roman" w:eastAsia="Times New Roman"/>
          <w:b/>
          <w:bCs/>
          <w:caps/>
          <w:sz w:val="32"/>
          <w:szCs w:val="32"/>
          <w:lang w:eastAsia="uk-UA"/>
        </w:rPr>
      </w:pPr>
      <w:r>
        <w:rPr>
          <w:caps/>
          <w:sz w:val="32"/>
          <w:szCs w:val="32"/>
        </w:rPr>
        <w:br w:type="page"/>
      </w:r>
    </w:p>
    <w:p w:rsidR="0002145A" w:rsidRDefault="0002145A" w:rsidP="00502E0F">
      <w:pPr>
        <w:pStyle w:val="2"/>
        <w:widowControl w:val="0"/>
        <w:tabs>
          <w:tab w:val="num" w:pos="0"/>
        </w:tabs>
        <w:spacing w:before="0" w:beforeAutospacing="0" w:after="0" w:afterAutospacing="0" w:line="360" w:lineRule="auto"/>
        <w:jc w:val="center"/>
        <w:rPr>
          <w:caps/>
          <w:sz w:val="32"/>
          <w:szCs w:val="32"/>
        </w:rPr>
      </w:pPr>
      <w:r w:rsidRPr="00E337DC">
        <w:rPr>
          <w:caps/>
          <w:sz w:val="32"/>
          <w:szCs w:val="32"/>
        </w:rPr>
        <w:lastRenderedPageBreak/>
        <w:t xml:space="preserve">ДОДАТОК </w:t>
      </w:r>
      <w:r w:rsidR="00727802">
        <w:rPr>
          <w:caps/>
          <w:sz w:val="32"/>
          <w:szCs w:val="32"/>
        </w:rPr>
        <w:t>Ж</w:t>
      </w:r>
    </w:p>
    <w:p w:rsidR="00FC4E45" w:rsidRPr="00E337DC" w:rsidRDefault="00FC4E45" w:rsidP="00FC4E45">
      <w:pPr>
        <w:pStyle w:val="2"/>
        <w:widowControl w:val="0"/>
        <w:tabs>
          <w:tab w:val="num" w:pos="0"/>
        </w:tabs>
        <w:spacing w:before="0" w:beforeAutospacing="0" w:after="0" w:afterAutospacing="0" w:line="360" w:lineRule="auto"/>
        <w:rPr>
          <w:caps/>
          <w:sz w:val="32"/>
          <w:szCs w:val="32"/>
        </w:rPr>
      </w:pPr>
    </w:p>
    <w:sectPr w:rsidR="00FC4E45" w:rsidRPr="00E337DC" w:rsidSect="007734D1">
      <w:footerReference w:type="default" r:id="rId176"/>
      <w:pgSz w:w="11906" w:h="16838"/>
      <w:pgMar w:top="1134" w:right="964" w:bottom="96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D2002" w:rsidRDefault="00CD2002" w:rsidP="009935CC">
      <w:r>
        <w:separator/>
      </w:r>
    </w:p>
  </w:endnote>
  <w:endnote w:type="continuationSeparator" w:id="0">
    <w:p w:rsidR="00CD2002" w:rsidRDefault="00CD2002" w:rsidP="009935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erif">
    <w:altName w:val="MS Gothic"/>
    <w:charset w:val="CC"/>
    <w:family w:val="roman"/>
    <w:pitch w:val="variable"/>
  </w:font>
  <w:font w:name="Calibri">
    <w:panose1 w:val="020F0502020204030204"/>
    <w:charset w:val="CC"/>
    <w:family w:val="swiss"/>
    <w:pitch w:val="variable"/>
    <w:sig w:usb0="E0002AFF" w:usb1="4000ACFF" w:usb2="00000001" w:usb3="00000000" w:csb0="000001FF" w:csb1="00000000"/>
  </w:font>
  <w:font w:name="Calibri Light">
    <w:panose1 w:val="020F0302020204030204"/>
    <w:charset w:val="CC"/>
    <w:family w:val="swiss"/>
    <w:pitch w:val="variable"/>
    <w:sig w:usb0="A0002AEF" w:usb1="4000207B" w:usb2="00000000" w:usb3="00000000" w:csb0="000001FF" w:csb1="00000000"/>
  </w:font>
  <w:font w:name="Bookman Old Style">
    <w:panose1 w:val="02050604050505020204"/>
    <w:charset w:val="CC"/>
    <w:family w:val="roman"/>
    <w:pitch w:val="variable"/>
    <w:sig w:usb0="000002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Tahoma">
    <w:panose1 w:val="020B0604030504040204"/>
    <w:charset w:val="CC"/>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CC"/>
    <w:family w:val="swiss"/>
    <w:pitch w:val="variable"/>
    <w:sig w:usb0="E0002AFF" w:usb1="C0007843" w:usb2="00000009" w:usb3="00000000" w:csb0="000001FF" w:csb1="00000000"/>
  </w:font>
  <w:font w:name="Times">
    <w:panose1 w:val="02020603050405020304"/>
    <w:charset w:val="CC"/>
    <w:family w:val="roman"/>
    <w:pitch w:val="variable"/>
    <w:sig w:usb0="E0002AFF" w:usb1="C0007841" w:usb2="00000009" w:usb3="00000000" w:csb0="000001FF" w:csb1="00000000"/>
  </w:font>
  <w:font w:name="Helvetica">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A00002EF" w:usb1="4000004B" w:usb2="00000000" w:usb3="00000000" w:csb0="0000019F" w:csb1="00000000"/>
  </w:font>
  <w:font w:name="Brush Script MT">
    <w:panose1 w:val="03060802040406070304"/>
    <w:charset w:val="00"/>
    <w:family w:val="script"/>
    <w:pitch w:val="variable"/>
    <w:sig w:usb0="00000003" w:usb1="00000000" w:usb2="00000000" w:usb3="00000000" w:csb0="00000001" w:csb1="00000000"/>
  </w:font>
  <w:font w:name="Georgia">
    <w:panose1 w:val="02040502050405020303"/>
    <w:charset w:val="CC"/>
    <w:family w:val="roman"/>
    <w:pitch w:val="variable"/>
    <w:sig w:usb0="00000287" w:usb1="00000000" w:usb2="00000000" w:usb3="00000000" w:csb0="0000009F" w:csb1="00000000"/>
  </w:font>
  <w:font w:name="Cambria Math">
    <w:panose1 w:val="02040503050406030204"/>
    <w:charset w:val="CC"/>
    <w:family w:val="roman"/>
    <w:pitch w:val="variable"/>
    <w:sig w:usb0="E00002FF" w:usb1="420024FF" w:usb2="00000000" w:usb3="00000000" w:csb0="0000019F" w:csb1="00000000"/>
  </w:font>
  <w:font w:name="Times New Roman CYR">
    <w:panose1 w:val="02020603050405020304"/>
    <w:charset w:val="CC"/>
    <w:family w:val="roman"/>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36934723"/>
      <w:docPartObj>
        <w:docPartGallery w:val="Page Numbers (Bottom of Page)"/>
        <w:docPartUnique/>
      </w:docPartObj>
    </w:sdtPr>
    <w:sdtEndPr>
      <w:rPr>
        <w:rFonts w:ascii="Times New Roman"/>
      </w:rPr>
    </w:sdtEndPr>
    <w:sdtContent>
      <w:p w:rsidR="00CD2002" w:rsidRPr="00284D5E" w:rsidRDefault="00CD2002">
        <w:pPr>
          <w:pStyle w:val="a8"/>
          <w:jc w:val="center"/>
          <w:rPr>
            <w:rFonts w:ascii="Times New Roman"/>
          </w:rPr>
        </w:pPr>
        <w:r w:rsidRPr="00284D5E">
          <w:rPr>
            <w:rFonts w:ascii="Times New Roman"/>
          </w:rPr>
          <w:fldChar w:fldCharType="begin"/>
        </w:r>
        <w:r w:rsidRPr="00284D5E">
          <w:rPr>
            <w:rFonts w:ascii="Times New Roman"/>
          </w:rPr>
          <w:instrText>PAGE   \* MERGEFORMAT</w:instrText>
        </w:r>
        <w:r w:rsidRPr="00284D5E">
          <w:rPr>
            <w:rFonts w:ascii="Times New Roman"/>
          </w:rPr>
          <w:fldChar w:fldCharType="separate"/>
        </w:r>
        <w:r w:rsidR="00903124" w:rsidRPr="00903124">
          <w:rPr>
            <w:rFonts w:ascii="Times New Roman"/>
            <w:noProof/>
            <w:lang w:val="ru-RU"/>
          </w:rPr>
          <w:t>53</w:t>
        </w:r>
        <w:r w:rsidRPr="00284D5E">
          <w:rPr>
            <w:rFonts w:ascii="Times New Roman"/>
          </w:rPr>
          <w:fldChar w:fldCharType="end"/>
        </w:r>
      </w:p>
    </w:sdtContent>
  </w:sdt>
  <w:p w:rsidR="00CD2002" w:rsidRDefault="00CD2002">
    <w:pPr>
      <w:pStyle w:val="a8"/>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76798179"/>
      <w:docPartObj>
        <w:docPartGallery w:val="Page Numbers (Bottom of Page)"/>
        <w:docPartUnique/>
      </w:docPartObj>
    </w:sdtPr>
    <w:sdtEndPr>
      <w:rPr>
        <w:rFonts w:ascii="Times New Roman"/>
      </w:rPr>
    </w:sdtEndPr>
    <w:sdtContent>
      <w:p w:rsidR="00CD2002" w:rsidRPr="009935CC" w:rsidRDefault="00CD2002">
        <w:pPr>
          <w:pStyle w:val="a8"/>
          <w:jc w:val="center"/>
          <w:rPr>
            <w:rFonts w:ascii="Times New Roman"/>
          </w:rPr>
        </w:pPr>
        <w:r w:rsidRPr="009935CC">
          <w:rPr>
            <w:rFonts w:ascii="Times New Roman"/>
          </w:rPr>
          <w:fldChar w:fldCharType="begin"/>
        </w:r>
        <w:r w:rsidRPr="009935CC">
          <w:rPr>
            <w:rFonts w:ascii="Times New Roman"/>
          </w:rPr>
          <w:instrText>PAGE   \* MERGEFORMAT</w:instrText>
        </w:r>
        <w:r w:rsidRPr="009935CC">
          <w:rPr>
            <w:rFonts w:ascii="Times New Roman"/>
          </w:rPr>
          <w:fldChar w:fldCharType="separate"/>
        </w:r>
        <w:r w:rsidR="00903124" w:rsidRPr="00903124">
          <w:rPr>
            <w:rFonts w:ascii="Times New Roman"/>
            <w:noProof/>
            <w:lang w:val="ru-RU"/>
          </w:rPr>
          <w:t>65</w:t>
        </w:r>
        <w:r w:rsidRPr="009935CC">
          <w:rPr>
            <w:rFonts w:ascii="Times New Roman"/>
          </w:rPr>
          <w:fldChar w:fldCharType="end"/>
        </w:r>
      </w:p>
    </w:sdtContent>
  </w:sdt>
  <w:p w:rsidR="00CD2002" w:rsidRDefault="00CD2002">
    <w:pPr>
      <w:pStyle w:val="a8"/>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D2002" w:rsidRDefault="00CD2002" w:rsidP="009935CC">
      <w:r>
        <w:separator/>
      </w:r>
    </w:p>
  </w:footnote>
  <w:footnote w:type="continuationSeparator" w:id="0">
    <w:p w:rsidR="00CD2002" w:rsidRDefault="00CD2002" w:rsidP="009935CC">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12175C5"/>
    <w:multiLevelType w:val="multilevel"/>
    <w:tmpl w:val="D32005B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01635DC1"/>
    <w:multiLevelType w:val="hybridMultilevel"/>
    <w:tmpl w:val="6E7851FE"/>
    <w:lvl w:ilvl="0" w:tplc="CDC23CC2">
      <w:start w:val="1"/>
      <w:numFmt w:val="decimal"/>
      <w:lvlText w:val="%1."/>
      <w:lvlJc w:val="left"/>
      <w:pPr>
        <w:ind w:left="1571" w:hanging="360"/>
      </w:pPr>
      <w:rPr>
        <w:i w:val="0"/>
        <w:sz w:val="28"/>
        <w:szCs w:val="28"/>
      </w:r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3" w15:restartNumberingAfterBreak="0">
    <w:nsid w:val="0324304E"/>
    <w:multiLevelType w:val="hybridMultilevel"/>
    <w:tmpl w:val="ADBCAA1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042A6D7D"/>
    <w:multiLevelType w:val="multilevel"/>
    <w:tmpl w:val="5E4ABE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53C728F"/>
    <w:multiLevelType w:val="hybridMultilevel"/>
    <w:tmpl w:val="5AA4BE34"/>
    <w:lvl w:ilvl="0" w:tplc="6F989414">
      <w:start w:val="1"/>
      <w:numFmt w:val="decimal"/>
      <w:lvlText w:val="%1."/>
      <w:lvlJc w:val="left"/>
      <w:pPr>
        <w:ind w:left="-774" w:hanging="360"/>
      </w:pPr>
      <w:rPr>
        <w:rFonts w:hint="default"/>
      </w:rPr>
    </w:lvl>
    <w:lvl w:ilvl="1" w:tplc="04220019" w:tentative="1">
      <w:start w:val="1"/>
      <w:numFmt w:val="lowerLetter"/>
      <w:lvlText w:val="%2."/>
      <w:lvlJc w:val="left"/>
      <w:pPr>
        <w:ind w:left="-54" w:hanging="360"/>
      </w:pPr>
    </w:lvl>
    <w:lvl w:ilvl="2" w:tplc="0422001B" w:tentative="1">
      <w:start w:val="1"/>
      <w:numFmt w:val="lowerRoman"/>
      <w:lvlText w:val="%3."/>
      <w:lvlJc w:val="right"/>
      <w:pPr>
        <w:ind w:left="666" w:hanging="180"/>
      </w:pPr>
    </w:lvl>
    <w:lvl w:ilvl="3" w:tplc="0422000F" w:tentative="1">
      <w:start w:val="1"/>
      <w:numFmt w:val="decimal"/>
      <w:lvlText w:val="%4."/>
      <w:lvlJc w:val="left"/>
      <w:pPr>
        <w:ind w:left="1386" w:hanging="360"/>
      </w:pPr>
    </w:lvl>
    <w:lvl w:ilvl="4" w:tplc="04220019" w:tentative="1">
      <w:start w:val="1"/>
      <w:numFmt w:val="lowerLetter"/>
      <w:lvlText w:val="%5."/>
      <w:lvlJc w:val="left"/>
      <w:pPr>
        <w:ind w:left="2106" w:hanging="360"/>
      </w:pPr>
    </w:lvl>
    <w:lvl w:ilvl="5" w:tplc="0422001B" w:tentative="1">
      <w:start w:val="1"/>
      <w:numFmt w:val="lowerRoman"/>
      <w:lvlText w:val="%6."/>
      <w:lvlJc w:val="right"/>
      <w:pPr>
        <w:ind w:left="2826" w:hanging="180"/>
      </w:pPr>
    </w:lvl>
    <w:lvl w:ilvl="6" w:tplc="0422000F" w:tentative="1">
      <w:start w:val="1"/>
      <w:numFmt w:val="decimal"/>
      <w:lvlText w:val="%7."/>
      <w:lvlJc w:val="left"/>
      <w:pPr>
        <w:ind w:left="3546" w:hanging="360"/>
      </w:pPr>
    </w:lvl>
    <w:lvl w:ilvl="7" w:tplc="04220019" w:tentative="1">
      <w:start w:val="1"/>
      <w:numFmt w:val="lowerLetter"/>
      <w:lvlText w:val="%8."/>
      <w:lvlJc w:val="left"/>
      <w:pPr>
        <w:ind w:left="4266" w:hanging="360"/>
      </w:pPr>
    </w:lvl>
    <w:lvl w:ilvl="8" w:tplc="0422001B" w:tentative="1">
      <w:start w:val="1"/>
      <w:numFmt w:val="lowerRoman"/>
      <w:lvlText w:val="%9."/>
      <w:lvlJc w:val="right"/>
      <w:pPr>
        <w:ind w:left="4986" w:hanging="180"/>
      </w:pPr>
    </w:lvl>
  </w:abstractNum>
  <w:abstractNum w:abstractNumId="6" w15:restartNumberingAfterBreak="0">
    <w:nsid w:val="07601975"/>
    <w:multiLevelType w:val="multilevel"/>
    <w:tmpl w:val="9D961F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FF54E30"/>
    <w:multiLevelType w:val="hybridMultilevel"/>
    <w:tmpl w:val="2C9A82D0"/>
    <w:lvl w:ilvl="0" w:tplc="C1961A52">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8" w15:restartNumberingAfterBreak="0">
    <w:nsid w:val="17E30B90"/>
    <w:multiLevelType w:val="hybridMultilevel"/>
    <w:tmpl w:val="7E46C832"/>
    <w:lvl w:ilvl="0" w:tplc="48A8A550">
      <w:start w:val="17"/>
      <w:numFmt w:val="decimal"/>
      <w:lvlText w:val="%1."/>
      <w:lvlJc w:val="left"/>
      <w:pPr>
        <w:ind w:left="659" w:hanging="375"/>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9" w15:restartNumberingAfterBreak="0">
    <w:nsid w:val="19296B53"/>
    <w:multiLevelType w:val="hybridMultilevel"/>
    <w:tmpl w:val="48FE9ED6"/>
    <w:lvl w:ilvl="0" w:tplc="FBB2968E">
      <w:start w:val="1"/>
      <w:numFmt w:val="decimal"/>
      <w:lvlText w:val="%1."/>
      <w:lvlJc w:val="left"/>
      <w:pPr>
        <w:ind w:left="720" w:hanging="360"/>
      </w:pPr>
      <w:rPr>
        <w:rFonts w:hint="default"/>
        <w:color w:val="00000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1BE66EF2"/>
    <w:multiLevelType w:val="hybridMultilevel"/>
    <w:tmpl w:val="6E7851FE"/>
    <w:lvl w:ilvl="0" w:tplc="CDC23CC2">
      <w:start w:val="1"/>
      <w:numFmt w:val="decimal"/>
      <w:lvlText w:val="%1."/>
      <w:lvlJc w:val="left"/>
      <w:pPr>
        <w:ind w:left="1571" w:hanging="360"/>
      </w:pPr>
      <w:rPr>
        <w:i w:val="0"/>
        <w:sz w:val="28"/>
        <w:szCs w:val="28"/>
      </w:rPr>
    </w:lvl>
    <w:lvl w:ilvl="1" w:tplc="04220019" w:tentative="1">
      <w:start w:val="1"/>
      <w:numFmt w:val="lowerLetter"/>
      <w:lvlText w:val="%2."/>
      <w:lvlJc w:val="left"/>
      <w:pPr>
        <w:ind w:left="2291" w:hanging="360"/>
      </w:pPr>
    </w:lvl>
    <w:lvl w:ilvl="2" w:tplc="0422001B" w:tentative="1">
      <w:start w:val="1"/>
      <w:numFmt w:val="lowerRoman"/>
      <w:lvlText w:val="%3."/>
      <w:lvlJc w:val="right"/>
      <w:pPr>
        <w:ind w:left="3011" w:hanging="180"/>
      </w:pPr>
    </w:lvl>
    <w:lvl w:ilvl="3" w:tplc="0422000F" w:tentative="1">
      <w:start w:val="1"/>
      <w:numFmt w:val="decimal"/>
      <w:lvlText w:val="%4."/>
      <w:lvlJc w:val="left"/>
      <w:pPr>
        <w:ind w:left="3731" w:hanging="360"/>
      </w:pPr>
    </w:lvl>
    <w:lvl w:ilvl="4" w:tplc="04220019" w:tentative="1">
      <w:start w:val="1"/>
      <w:numFmt w:val="lowerLetter"/>
      <w:lvlText w:val="%5."/>
      <w:lvlJc w:val="left"/>
      <w:pPr>
        <w:ind w:left="4451" w:hanging="360"/>
      </w:pPr>
    </w:lvl>
    <w:lvl w:ilvl="5" w:tplc="0422001B" w:tentative="1">
      <w:start w:val="1"/>
      <w:numFmt w:val="lowerRoman"/>
      <w:lvlText w:val="%6."/>
      <w:lvlJc w:val="right"/>
      <w:pPr>
        <w:ind w:left="5171" w:hanging="180"/>
      </w:pPr>
    </w:lvl>
    <w:lvl w:ilvl="6" w:tplc="0422000F" w:tentative="1">
      <w:start w:val="1"/>
      <w:numFmt w:val="decimal"/>
      <w:lvlText w:val="%7."/>
      <w:lvlJc w:val="left"/>
      <w:pPr>
        <w:ind w:left="5891" w:hanging="360"/>
      </w:pPr>
    </w:lvl>
    <w:lvl w:ilvl="7" w:tplc="04220019" w:tentative="1">
      <w:start w:val="1"/>
      <w:numFmt w:val="lowerLetter"/>
      <w:lvlText w:val="%8."/>
      <w:lvlJc w:val="left"/>
      <w:pPr>
        <w:ind w:left="6611" w:hanging="360"/>
      </w:pPr>
    </w:lvl>
    <w:lvl w:ilvl="8" w:tplc="0422001B" w:tentative="1">
      <w:start w:val="1"/>
      <w:numFmt w:val="lowerRoman"/>
      <w:lvlText w:val="%9."/>
      <w:lvlJc w:val="right"/>
      <w:pPr>
        <w:ind w:left="7331" w:hanging="180"/>
      </w:pPr>
    </w:lvl>
  </w:abstractNum>
  <w:abstractNum w:abstractNumId="11" w15:restartNumberingAfterBreak="0">
    <w:nsid w:val="1EE03A5E"/>
    <w:multiLevelType w:val="multilevel"/>
    <w:tmpl w:val="E67001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6CA4F92"/>
    <w:multiLevelType w:val="hybridMultilevel"/>
    <w:tmpl w:val="778CD968"/>
    <w:lvl w:ilvl="0" w:tplc="D9F2D82A">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13" w15:restartNumberingAfterBreak="0">
    <w:nsid w:val="35136461"/>
    <w:multiLevelType w:val="hybridMultilevel"/>
    <w:tmpl w:val="9C1C6520"/>
    <w:lvl w:ilvl="0" w:tplc="D32A849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4" w15:restartNumberingAfterBreak="0">
    <w:nsid w:val="367D22B5"/>
    <w:multiLevelType w:val="multilevel"/>
    <w:tmpl w:val="661A8EB0"/>
    <w:lvl w:ilvl="0">
      <w:start w:val="1"/>
      <w:numFmt w:val="decimal"/>
      <w:lvlText w:val="%1."/>
      <w:lvlJc w:val="left"/>
      <w:pPr>
        <w:ind w:left="450" w:hanging="450"/>
      </w:pPr>
      <w:rPr>
        <w:rFonts w:hint="default"/>
        <w:b/>
      </w:rPr>
    </w:lvl>
    <w:lvl w:ilvl="1">
      <w:start w:val="2"/>
      <w:numFmt w:val="decimal"/>
      <w:lvlText w:val="%1.%2."/>
      <w:lvlJc w:val="left"/>
      <w:pPr>
        <w:ind w:left="1855" w:hanging="720"/>
      </w:pPr>
      <w:rPr>
        <w:rFonts w:hint="default"/>
        <w:b/>
      </w:rPr>
    </w:lvl>
    <w:lvl w:ilvl="2">
      <w:start w:val="1"/>
      <w:numFmt w:val="decimal"/>
      <w:lvlText w:val="%1.%2.%3."/>
      <w:lvlJc w:val="left"/>
      <w:pPr>
        <w:ind w:left="2990" w:hanging="720"/>
      </w:pPr>
      <w:rPr>
        <w:rFonts w:hint="default"/>
        <w:b/>
      </w:rPr>
    </w:lvl>
    <w:lvl w:ilvl="3">
      <w:start w:val="1"/>
      <w:numFmt w:val="decimal"/>
      <w:lvlText w:val="%1.%2.%3.%4."/>
      <w:lvlJc w:val="left"/>
      <w:pPr>
        <w:ind w:left="4485" w:hanging="1080"/>
      </w:pPr>
      <w:rPr>
        <w:rFonts w:hint="default"/>
        <w:b/>
      </w:rPr>
    </w:lvl>
    <w:lvl w:ilvl="4">
      <w:start w:val="1"/>
      <w:numFmt w:val="decimal"/>
      <w:lvlText w:val="%1.%2.%3.%4.%5."/>
      <w:lvlJc w:val="left"/>
      <w:pPr>
        <w:ind w:left="5620" w:hanging="1080"/>
      </w:pPr>
      <w:rPr>
        <w:rFonts w:hint="default"/>
        <w:b/>
      </w:rPr>
    </w:lvl>
    <w:lvl w:ilvl="5">
      <w:start w:val="1"/>
      <w:numFmt w:val="decimal"/>
      <w:lvlText w:val="%1.%2.%3.%4.%5.%6."/>
      <w:lvlJc w:val="left"/>
      <w:pPr>
        <w:ind w:left="7115" w:hanging="1440"/>
      </w:pPr>
      <w:rPr>
        <w:rFonts w:hint="default"/>
        <w:b/>
      </w:rPr>
    </w:lvl>
    <w:lvl w:ilvl="6">
      <w:start w:val="1"/>
      <w:numFmt w:val="decimal"/>
      <w:lvlText w:val="%1.%2.%3.%4.%5.%6.%7."/>
      <w:lvlJc w:val="left"/>
      <w:pPr>
        <w:ind w:left="8610" w:hanging="1800"/>
      </w:pPr>
      <w:rPr>
        <w:rFonts w:hint="default"/>
        <w:b/>
      </w:rPr>
    </w:lvl>
    <w:lvl w:ilvl="7">
      <w:start w:val="1"/>
      <w:numFmt w:val="decimal"/>
      <w:lvlText w:val="%1.%2.%3.%4.%5.%6.%7.%8."/>
      <w:lvlJc w:val="left"/>
      <w:pPr>
        <w:ind w:left="9745" w:hanging="1800"/>
      </w:pPr>
      <w:rPr>
        <w:rFonts w:hint="default"/>
        <w:b/>
      </w:rPr>
    </w:lvl>
    <w:lvl w:ilvl="8">
      <w:start w:val="1"/>
      <w:numFmt w:val="decimal"/>
      <w:lvlText w:val="%1.%2.%3.%4.%5.%6.%7.%8.%9."/>
      <w:lvlJc w:val="left"/>
      <w:pPr>
        <w:ind w:left="11240" w:hanging="2160"/>
      </w:pPr>
      <w:rPr>
        <w:rFonts w:hint="default"/>
        <w:b/>
      </w:rPr>
    </w:lvl>
  </w:abstractNum>
  <w:abstractNum w:abstractNumId="15" w15:restartNumberingAfterBreak="0">
    <w:nsid w:val="3A1F737F"/>
    <w:multiLevelType w:val="hybridMultilevel"/>
    <w:tmpl w:val="E4F65E0C"/>
    <w:lvl w:ilvl="0" w:tplc="50FA2040">
      <w:start w:val="1"/>
      <w:numFmt w:val="decimal"/>
      <w:lvlText w:val="%1."/>
      <w:lvlJc w:val="left"/>
      <w:pPr>
        <w:ind w:left="1503" w:hanging="510"/>
      </w:pPr>
      <w:rPr>
        <w:rFonts w:cs="Times New Roman" w:hint="default"/>
        <w:b w:val="0"/>
        <w:sz w:val="28"/>
        <w:szCs w:val="28"/>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6" w15:restartNumberingAfterBreak="0">
    <w:nsid w:val="3A477195"/>
    <w:multiLevelType w:val="hybridMultilevel"/>
    <w:tmpl w:val="EE14300A"/>
    <w:lvl w:ilvl="0" w:tplc="49B87A2A">
      <w:start w:val="1"/>
      <w:numFmt w:val="decimal"/>
      <w:lvlText w:val="%1."/>
      <w:lvlJc w:val="left"/>
      <w:pPr>
        <w:ind w:left="1429" w:hanging="360"/>
      </w:pPr>
      <w:rPr>
        <w:i w:val="0"/>
        <w:sz w:val="28"/>
        <w:szCs w:val="28"/>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7" w15:restartNumberingAfterBreak="0">
    <w:nsid w:val="3AA4765E"/>
    <w:multiLevelType w:val="multilevel"/>
    <w:tmpl w:val="96C6C0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B796308"/>
    <w:multiLevelType w:val="hybridMultilevel"/>
    <w:tmpl w:val="1A92AF40"/>
    <w:lvl w:ilvl="0" w:tplc="13060D00">
      <w:start w:val="3"/>
      <w:numFmt w:val="bullet"/>
      <w:lvlText w:val="–"/>
      <w:lvlJc w:val="left"/>
      <w:pPr>
        <w:ind w:left="1211" w:hanging="360"/>
      </w:pPr>
      <w:rPr>
        <w:rFonts w:ascii="Times New Roman" w:eastAsia="Liberation Serif" w:hAnsi="Times New Roman" w:cs="Times New Roman"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19" w15:restartNumberingAfterBreak="0">
    <w:nsid w:val="42AB5049"/>
    <w:multiLevelType w:val="hybridMultilevel"/>
    <w:tmpl w:val="C5D032AC"/>
    <w:lvl w:ilvl="0" w:tplc="4F4A1BFA">
      <w:start w:val="107"/>
      <w:numFmt w:val="decimal"/>
      <w:lvlText w:val="%1."/>
      <w:lvlJc w:val="left"/>
      <w:pPr>
        <w:ind w:left="1234" w:hanging="52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0" w15:restartNumberingAfterBreak="0">
    <w:nsid w:val="430A281E"/>
    <w:multiLevelType w:val="hybridMultilevel"/>
    <w:tmpl w:val="4790C8C4"/>
    <w:lvl w:ilvl="0" w:tplc="89BEC5E4">
      <w:start w:val="1"/>
      <w:numFmt w:val="decimal"/>
      <w:lvlText w:val="%1."/>
      <w:lvlJc w:val="left"/>
      <w:pPr>
        <w:ind w:left="765" w:hanging="405"/>
      </w:pPr>
      <w:rPr>
        <w:rFonts w:eastAsia="Times New Roman" w:hint="default"/>
        <w:sz w:val="27"/>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432F2E4D"/>
    <w:multiLevelType w:val="hybridMultilevel"/>
    <w:tmpl w:val="718EE178"/>
    <w:lvl w:ilvl="0" w:tplc="6CFC8F16">
      <w:start w:val="1"/>
      <w:numFmt w:val="decimal"/>
      <w:lvlText w:val="%1."/>
      <w:lvlJc w:val="left"/>
      <w:pPr>
        <w:ind w:left="-774" w:hanging="360"/>
      </w:pPr>
      <w:rPr>
        <w:rFonts w:hint="default"/>
        <w:i w:val="0"/>
      </w:rPr>
    </w:lvl>
    <w:lvl w:ilvl="1" w:tplc="04220019" w:tentative="1">
      <w:start w:val="1"/>
      <w:numFmt w:val="lowerLetter"/>
      <w:lvlText w:val="%2."/>
      <w:lvlJc w:val="left"/>
      <w:pPr>
        <w:ind w:left="-54" w:hanging="360"/>
      </w:pPr>
    </w:lvl>
    <w:lvl w:ilvl="2" w:tplc="0422001B" w:tentative="1">
      <w:start w:val="1"/>
      <w:numFmt w:val="lowerRoman"/>
      <w:lvlText w:val="%3."/>
      <w:lvlJc w:val="right"/>
      <w:pPr>
        <w:ind w:left="666" w:hanging="180"/>
      </w:pPr>
    </w:lvl>
    <w:lvl w:ilvl="3" w:tplc="0422000F" w:tentative="1">
      <w:start w:val="1"/>
      <w:numFmt w:val="decimal"/>
      <w:lvlText w:val="%4."/>
      <w:lvlJc w:val="left"/>
      <w:pPr>
        <w:ind w:left="1386" w:hanging="360"/>
      </w:pPr>
    </w:lvl>
    <w:lvl w:ilvl="4" w:tplc="04220019" w:tentative="1">
      <w:start w:val="1"/>
      <w:numFmt w:val="lowerLetter"/>
      <w:lvlText w:val="%5."/>
      <w:lvlJc w:val="left"/>
      <w:pPr>
        <w:ind w:left="2106" w:hanging="360"/>
      </w:pPr>
    </w:lvl>
    <w:lvl w:ilvl="5" w:tplc="0422001B" w:tentative="1">
      <w:start w:val="1"/>
      <w:numFmt w:val="lowerRoman"/>
      <w:lvlText w:val="%6."/>
      <w:lvlJc w:val="right"/>
      <w:pPr>
        <w:ind w:left="2826" w:hanging="180"/>
      </w:pPr>
    </w:lvl>
    <w:lvl w:ilvl="6" w:tplc="0422000F" w:tentative="1">
      <w:start w:val="1"/>
      <w:numFmt w:val="decimal"/>
      <w:lvlText w:val="%7."/>
      <w:lvlJc w:val="left"/>
      <w:pPr>
        <w:ind w:left="3546" w:hanging="360"/>
      </w:pPr>
    </w:lvl>
    <w:lvl w:ilvl="7" w:tplc="04220019" w:tentative="1">
      <w:start w:val="1"/>
      <w:numFmt w:val="lowerLetter"/>
      <w:lvlText w:val="%8."/>
      <w:lvlJc w:val="left"/>
      <w:pPr>
        <w:ind w:left="4266" w:hanging="360"/>
      </w:pPr>
    </w:lvl>
    <w:lvl w:ilvl="8" w:tplc="0422001B" w:tentative="1">
      <w:start w:val="1"/>
      <w:numFmt w:val="lowerRoman"/>
      <w:lvlText w:val="%9."/>
      <w:lvlJc w:val="right"/>
      <w:pPr>
        <w:ind w:left="4986" w:hanging="180"/>
      </w:pPr>
    </w:lvl>
  </w:abstractNum>
  <w:abstractNum w:abstractNumId="22" w15:restartNumberingAfterBreak="0">
    <w:nsid w:val="47845D03"/>
    <w:multiLevelType w:val="hybridMultilevel"/>
    <w:tmpl w:val="BF56DE5A"/>
    <w:lvl w:ilvl="0" w:tplc="6A722EE0">
      <w:start w:val="1"/>
      <w:numFmt w:val="decimal"/>
      <w:lvlText w:val="%1."/>
      <w:lvlJc w:val="left"/>
      <w:pPr>
        <w:ind w:left="1211" w:hanging="360"/>
      </w:pPr>
      <w:rPr>
        <w:rFonts w:ascii="Times New Roman" w:hint="default"/>
        <w:i w:val="0"/>
        <w:color w:val="auto"/>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23" w15:restartNumberingAfterBreak="0">
    <w:nsid w:val="478F73B0"/>
    <w:multiLevelType w:val="hybridMultilevel"/>
    <w:tmpl w:val="5DD678B4"/>
    <w:lvl w:ilvl="0" w:tplc="26EC8EAA">
      <w:start w:val="1"/>
      <w:numFmt w:val="decimal"/>
      <w:lvlText w:val="%1."/>
      <w:lvlJc w:val="left"/>
      <w:pPr>
        <w:ind w:left="2204" w:hanging="360"/>
      </w:pPr>
      <w:rPr>
        <w:rFonts w:ascii="Times New Roman" w:hAnsi="Times New Roman" w:cs="Times New Roman" w:hint="default"/>
        <w:i w:val="0"/>
        <w:sz w:val="28"/>
        <w:szCs w:val="28"/>
      </w:r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24" w15:restartNumberingAfterBreak="0">
    <w:nsid w:val="4A9B510B"/>
    <w:multiLevelType w:val="hybridMultilevel"/>
    <w:tmpl w:val="1C6A973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5974729D"/>
    <w:multiLevelType w:val="hybridMultilevel"/>
    <w:tmpl w:val="1112269A"/>
    <w:lvl w:ilvl="0" w:tplc="61C65DD2">
      <w:start w:val="1"/>
      <w:numFmt w:val="decimal"/>
      <w:lvlText w:val="%1."/>
      <w:lvlJc w:val="left"/>
      <w:pPr>
        <w:ind w:left="1211" w:hanging="360"/>
      </w:pPr>
      <w:rPr>
        <w:b w:val="0"/>
        <w:color w:val="auto"/>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642401E5"/>
    <w:multiLevelType w:val="multilevel"/>
    <w:tmpl w:val="C42C60BE"/>
    <w:lvl w:ilvl="0">
      <w:start w:val="1"/>
      <w:numFmt w:val="decimal"/>
      <w:lvlText w:val="%1."/>
      <w:lvlJc w:val="left"/>
      <w:pPr>
        <w:ind w:left="450" w:hanging="450"/>
      </w:pPr>
      <w:rPr>
        <w:rFonts w:hint="default"/>
        <w:b/>
      </w:rPr>
    </w:lvl>
    <w:lvl w:ilvl="1">
      <w:start w:val="4"/>
      <w:numFmt w:val="decimal"/>
      <w:lvlText w:val="%1.%2."/>
      <w:lvlJc w:val="left"/>
      <w:pPr>
        <w:ind w:left="1571" w:hanging="720"/>
      </w:pPr>
      <w:rPr>
        <w:rFonts w:hint="default"/>
        <w:b/>
      </w:rPr>
    </w:lvl>
    <w:lvl w:ilvl="2">
      <w:start w:val="1"/>
      <w:numFmt w:val="decimal"/>
      <w:lvlText w:val="%1.%2.%3."/>
      <w:lvlJc w:val="left"/>
      <w:pPr>
        <w:ind w:left="2422" w:hanging="720"/>
      </w:pPr>
      <w:rPr>
        <w:rFonts w:hint="default"/>
        <w:b/>
      </w:rPr>
    </w:lvl>
    <w:lvl w:ilvl="3">
      <w:start w:val="1"/>
      <w:numFmt w:val="decimal"/>
      <w:lvlText w:val="%1.%2.%3.%4."/>
      <w:lvlJc w:val="left"/>
      <w:pPr>
        <w:ind w:left="3633" w:hanging="1080"/>
      </w:pPr>
      <w:rPr>
        <w:rFonts w:hint="default"/>
        <w:b/>
      </w:rPr>
    </w:lvl>
    <w:lvl w:ilvl="4">
      <w:start w:val="1"/>
      <w:numFmt w:val="decimal"/>
      <w:lvlText w:val="%1.%2.%3.%4.%5."/>
      <w:lvlJc w:val="left"/>
      <w:pPr>
        <w:ind w:left="4484" w:hanging="1080"/>
      </w:pPr>
      <w:rPr>
        <w:rFonts w:hint="default"/>
        <w:b/>
      </w:rPr>
    </w:lvl>
    <w:lvl w:ilvl="5">
      <w:start w:val="1"/>
      <w:numFmt w:val="decimal"/>
      <w:lvlText w:val="%1.%2.%3.%4.%5.%6."/>
      <w:lvlJc w:val="left"/>
      <w:pPr>
        <w:ind w:left="5695" w:hanging="1440"/>
      </w:pPr>
      <w:rPr>
        <w:rFonts w:hint="default"/>
        <w:b/>
      </w:rPr>
    </w:lvl>
    <w:lvl w:ilvl="6">
      <w:start w:val="1"/>
      <w:numFmt w:val="decimal"/>
      <w:lvlText w:val="%1.%2.%3.%4.%5.%6.%7."/>
      <w:lvlJc w:val="left"/>
      <w:pPr>
        <w:ind w:left="6906" w:hanging="1800"/>
      </w:pPr>
      <w:rPr>
        <w:rFonts w:hint="default"/>
        <w:b/>
      </w:rPr>
    </w:lvl>
    <w:lvl w:ilvl="7">
      <w:start w:val="1"/>
      <w:numFmt w:val="decimal"/>
      <w:lvlText w:val="%1.%2.%3.%4.%5.%6.%7.%8."/>
      <w:lvlJc w:val="left"/>
      <w:pPr>
        <w:ind w:left="7757" w:hanging="1800"/>
      </w:pPr>
      <w:rPr>
        <w:rFonts w:hint="default"/>
        <w:b/>
      </w:rPr>
    </w:lvl>
    <w:lvl w:ilvl="8">
      <w:start w:val="1"/>
      <w:numFmt w:val="decimal"/>
      <w:lvlText w:val="%1.%2.%3.%4.%5.%6.%7.%8.%9."/>
      <w:lvlJc w:val="left"/>
      <w:pPr>
        <w:ind w:left="8968" w:hanging="2160"/>
      </w:pPr>
      <w:rPr>
        <w:rFonts w:hint="default"/>
        <w:b/>
      </w:rPr>
    </w:lvl>
  </w:abstractNum>
  <w:abstractNum w:abstractNumId="27" w15:restartNumberingAfterBreak="0">
    <w:nsid w:val="64C408BB"/>
    <w:multiLevelType w:val="hybridMultilevel"/>
    <w:tmpl w:val="BAC6C77A"/>
    <w:lvl w:ilvl="0" w:tplc="1AFEC58E">
      <w:start w:val="1"/>
      <w:numFmt w:val="decimal"/>
      <w:lvlText w:val="%1."/>
      <w:lvlJc w:val="left"/>
      <w:pPr>
        <w:ind w:left="1211" w:hanging="360"/>
      </w:pPr>
      <w:rPr>
        <w:rFonts w:hint="default"/>
        <w:b w:val="0"/>
        <w:i w:val="0"/>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8" w15:restartNumberingAfterBreak="0">
    <w:nsid w:val="68597C67"/>
    <w:multiLevelType w:val="hybridMultilevel"/>
    <w:tmpl w:val="D3DC3336"/>
    <w:lvl w:ilvl="0" w:tplc="86223990">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29" w15:restartNumberingAfterBreak="0">
    <w:nsid w:val="760E3BEF"/>
    <w:multiLevelType w:val="multilevel"/>
    <w:tmpl w:val="0A8014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79B431D"/>
    <w:multiLevelType w:val="multilevel"/>
    <w:tmpl w:val="06400206"/>
    <w:lvl w:ilvl="0">
      <w:start w:val="1"/>
      <w:numFmt w:val="decimal"/>
      <w:lvlText w:val="%1."/>
      <w:lvlJc w:val="left"/>
      <w:pPr>
        <w:ind w:left="450" w:hanging="450"/>
      </w:pPr>
      <w:rPr>
        <w:rFonts w:hint="default"/>
        <w:b/>
      </w:rPr>
    </w:lvl>
    <w:lvl w:ilvl="1">
      <w:start w:val="3"/>
      <w:numFmt w:val="decimal"/>
      <w:lvlText w:val="%1.%2."/>
      <w:lvlJc w:val="left"/>
      <w:pPr>
        <w:ind w:left="1571" w:hanging="720"/>
      </w:pPr>
      <w:rPr>
        <w:rFonts w:hint="default"/>
        <w:b/>
      </w:rPr>
    </w:lvl>
    <w:lvl w:ilvl="2">
      <w:start w:val="1"/>
      <w:numFmt w:val="decimal"/>
      <w:lvlText w:val="%1.%2.%3."/>
      <w:lvlJc w:val="left"/>
      <w:pPr>
        <w:ind w:left="2422" w:hanging="720"/>
      </w:pPr>
      <w:rPr>
        <w:rFonts w:hint="default"/>
        <w:b/>
      </w:rPr>
    </w:lvl>
    <w:lvl w:ilvl="3">
      <w:start w:val="1"/>
      <w:numFmt w:val="decimal"/>
      <w:lvlText w:val="%1.%2.%3.%4."/>
      <w:lvlJc w:val="left"/>
      <w:pPr>
        <w:ind w:left="3633" w:hanging="1080"/>
      </w:pPr>
      <w:rPr>
        <w:rFonts w:hint="default"/>
        <w:b/>
      </w:rPr>
    </w:lvl>
    <w:lvl w:ilvl="4">
      <w:start w:val="1"/>
      <w:numFmt w:val="decimal"/>
      <w:lvlText w:val="%1.%2.%3.%4.%5."/>
      <w:lvlJc w:val="left"/>
      <w:pPr>
        <w:ind w:left="4484" w:hanging="1080"/>
      </w:pPr>
      <w:rPr>
        <w:rFonts w:hint="default"/>
        <w:b/>
      </w:rPr>
    </w:lvl>
    <w:lvl w:ilvl="5">
      <w:start w:val="1"/>
      <w:numFmt w:val="decimal"/>
      <w:lvlText w:val="%1.%2.%3.%4.%5.%6."/>
      <w:lvlJc w:val="left"/>
      <w:pPr>
        <w:ind w:left="5695" w:hanging="1440"/>
      </w:pPr>
      <w:rPr>
        <w:rFonts w:hint="default"/>
        <w:b/>
      </w:rPr>
    </w:lvl>
    <w:lvl w:ilvl="6">
      <w:start w:val="1"/>
      <w:numFmt w:val="decimal"/>
      <w:lvlText w:val="%1.%2.%3.%4.%5.%6.%7."/>
      <w:lvlJc w:val="left"/>
      <w:pPr>
        <w:ind w:left="6906" w:hanging="1800"/>
      </w:pPr>
      <w:rPr>
        <w:rFonts w:hint="default"/>
        <w:b/>
      </w:rPr>
    </w:lvl>
    <w:lvl w:ilvl="7">
      <w:start w:val="1"/>
      <w:numFmt w:val="decimal"/>
      <w:lvlText w:val="%1.%2.%3.%4.%5.%6.%7.%8."/>
      <w:lvlJc w:val="left"/>
      <w:pPr>
        <w:ind w:left="7757" w:hanging="1800"/>
      </w:pPr>
      <w:rPr>
        <w:rFonts w:hint="default"/>
        <w:b/>
      </w:rPr>
    </w:lvl>
    <w:lvl w:ilvl="8">
      <w:start w:val="1"/>
      <w:numFmt w:val="decimal"/>
      <w:lvlText w:val="%1.%2.%3.%4.%5.%6.%7.%8.%9."/>
      <w:lvlJc w:val="left"/>
      <w:pPr>
        <w:ind w:left="8968" w:hanging="2160"/>
      </w:pPr>
      <w:rPr>
        <w:rFonts w:hint="default"/>
        <w:b/>
      </w:rPr>
    </w:lvl>
  </w:abstractNum>
  <w:abstractNum w:abstractNumId="31" w15:restartNumberingAfterBreak="0">
    <w:nsid w:val="77E00E28"/>
    <w:multiLevelType w:val="hybridMultilevel"/>
    <w:tmpl w:val="A09ADE44"/>
    <w:lvl w:ilvl="0" w:tplc="9D589EEE">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2" w15:restartNumberingAfterBreak="0">
    <w:nsid w:val="796D26BF"/>
    <w:multiLevelType w:val="hybridMultilevel"/>
    <w:tmpl w:val="0972C2B8"/>
    <w:lvl w:ilvl="0" w:tplc="0A3AC288">
      <w:start w:val="16"/>
      <w:numFmt w:val="decimal"/>
      <w:lvlText w:val="%1."/>
      <w:lvlJc w:val="left"/>
      <w:pPr>
        <w:ind w:left="942" w:hanging="375"/>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3" w15:restartNumberingAfterBreak="0">
    <w:nsid w:val="7C010561"/>
    <w:multiLevelType w:val="hybridMultilevel"/>
    <w:tmpl w:val="71540D0A"/>
    <w:lvl w:ilvl="0" w:tplc="9CA27226">
      <w:start w:val="1"/>
      <w:numFmt w:val="decimal"/>
      <w:lvlText w:val="%1."/>
      <w:lvlJc w:val="left"/>
      <w:pPr>
        <w:ind w:left="720" w:hanging="360"/>
      </w:pPr>
      <w:rPr>
        <w:i w:val="0"/>
      </w:r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16"/>
  </w:num>
  <w:num w:numId="2">
    <w:abstractNumId w:val="21"/>
  </w:num>
  <w:num w:numId="3">
    <w:abstractNumId w:val="5"/>
  </w:num>
  <w:num w:numId="4">
    <w:abstractNumId w:val="3"/>
  </w:num>
  <w:num w:numId="5">
    <w:abstractNumId w:val="18"/>
  </w:num>
  <w:num w:numId="6">
    <w:abstractNumId w:val="22"/>
  </w:num>
  <w:num w:numId="7">
    <w:abstractNumId w:val="24"/>
  </w:num>
  <w:num w:numId="8">
    <w:abstractNumId w:val="12"/>
  </w:num>
  <w:num w:numId="9">
    <w:abstractNumId w:val="9"/>
  </w:num>
  <w:num w:numId="10">
    <w:abstractNumId w:val="25"/>
  </w:num>
  <w:num w:numId="11">
    <w:abstractNumId w:val="19"/>
  </w:num>
  <w:num w:numId="12">
    <w:abstractNumId w:val="15"/>
  </w:num>
  <w:num w:numId="13">
    <w:abstractNumId w:val="20"/>
  </w:num>
  <w:num w:numId="14">
    <w:abstractNumId w:val="1"/>
  </w:num>
  <w:num w:numId="15">
    <w:abstractNumId w:val="14"/>
  </w:num>
  <w:num w:numId="16">
    <w:abstractNumId w:val="30"/>
  </w:num>
  <w:num w:numId="17">
    <w:abstractNumId w:val="26"/>
  </w:num>
  <w:num w:numId="18">
    <w:abstractNumId w:val="13"/>
  </w:num>
  <w:num w:numId="19">
    <w:abstractNumId w:val="0"/>
  </w:num>
  <w:num w:numId="20">
    <w:abstractNumId w:val="28"/>
  </w:num>
  <w:num w:numId="21">
    <w:abstractNumId w:val="7"/>
  </w:num>
  <w:num w:numId="22">
    <w:abstractNumId w:val="8"/>
  </w:num>
  <w:num w:numId="23">
    <w:abstractNumId w:val="32"/>
  </w:num>
  <w:num w:numId="24">
    <w:abstractNumId w:val="33"/>
  </w:num>
  <w:num w:numId="25">
    <w:abstractNumId w:val="23"/>
  </w:num>
  <w:num w:numId="26">
    <w:abstractNumId w:val="31"/>
  </w:num>
  <w:num w:numId="27">
    <w:abstractNumId w:val="29"/>
  </w:num>
  <w:num w:numId="28">
    <w:abstractNumId w:val="11"/>
  </w:num>
  <w:num w:numId="29">
    <w:abstractNumId w:val="6"/>
  </w:num>
  <w:num w:numId="30">
    <w:abstractNumId w:val="4"/>
  </w:num>
  <w:num w:numId="31">
    <w:abstractNumId w:val="17"/>
  </w:num>
  <w:num w:numId="32">
    <w:abstractNumId w:val="27"/>
  </w:num>
  <w:num w:numId="33">
    <w:abstractNumId w:val="2"/>
  </w:num>
  <w:num w:numId="3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4"/>
  <w:hideSpellingErrors/>
  <w:defaultTabStop w:val="708"/>
  <w:hyphenationZone w:val="425"/>
  <w:characterSpacingControl w:val="doNotCompress"/>
  <w:hdrShapeDefaults>
    <o:shapedefaults v:ext="edit" spidmax="573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11F0"/>
    <w:rsid w:val="00000E05"/>
    <w:rsid w:val="00007DFA"/>
    <w:rsid w:val="00011C44"/>
    <w:rsid w:val="00015E29"/>
    <w:rsid w:val="00017B6C"/>
    <w:rsid w:val="0002145A"/>
    <w:rsid w:val="00024169"/>
    <w:rsid w:val="0002636D"/>
    <w:rsid w:val="00034ACD"/>
    <w:rsid w:val="00036C97"/>
    <w:rsid w:val="00036D7B"/>
    <w:rsid w:val="000370E4"/>
    <w:rsid w:val="00045CF3"/>
    <w:rsid w:val="00045D6D"/>
    <w:rsid w:val="00047357"/>
    <w:rsid w:val="000512AF"/>
    <w:rsid w:val="0005419D"/>
    <w:rsid w:val="00063FDB"/>
    <w:rsid w:val="00064F19"/>
    <w:rsid w:val="000674A0"/>
    <w:rsid w:val="000677AA"/>
    <w:rsid w:val="00070CCB"/>
    <w:rsid w:val="00084D4C"/>
    <w:rsid w:val="0008502A"/>
    <w:rsid w:val="00085B7C"/>
    <w:rsid w:val="00086AD3"/>
    <w:rsid w:val="00093397"/>
    <w:rsid w:val="000934B3"/>
    <w:rsid w:val="00095A27"/>
    <w:rsid w:val="00095A31"/>
    <w:rsid w:val="00097444"/>
    <w:rsid w:val="000978DA"/>
    <w:rsid w:val="000B1D88"/>
    <w:rsid w:val="000B6EED"/>
    <w:rsid w:val="000C027E"/>
    <w:rsid w:val="000C1F88"/>
    <w:rsid w:val="000C2DBE"/>
    <w:rsid w:val="000D14EA"/>
    <w:rsid w:val="000D52FC"/>
    <w:rsid w:val="000D58E9"/>
    <w:rsid w:val="000D5CEC"/>
    <w:rsid w:val="000D7751"/>
    <w:rsid w:val="000D77BF"/>
    <w:rsid w:val="000D7D41"/>
    <w:rsid w:val="000E4501"/>
    <w:rsid w:val="000E65A8"/>
    <w:rsid w:val="000F2323"/>
    <w:rsid w:val="00101261"/>
    <w:rsid w:val="00103061"/>
    <w:rsid w:val="001062A7"/>
    <w:rsid w:val="001131B9"/>
    <w:rsid w:val="00114502"/>
    <w:rsid w:val="00115AC7"/>
    <w:rsid w:val="00116D0C"/>
    <w:rsid w:val="001344D6"/>
    <w:rsid w:val="00134F57"/>
    <w:rsid w:val="001357A7"/>
    <w:rsid w:val="001358A6"/>
    <w:rsid w:val="00140AB4"/>
    <w:rsid w:val="00141078"/>
    <w:rsid w:val="001421FF"/>
    <w:rsid w:val="00142A05"/>
    <w:rsid w:val="0014393A"/>
    <w:rsid w:val="00150576"/>
    <w:rsid w:val="001511EF"/>
    <w:rsid w:val="00154123"/>
    <w:rsid w:val="00154EA3"/>
    <w:rsid w:val="00157518"/>
    <w:rsid w:val="00157DC4"/>
    <w:rsid w:val="001607EA"/>
    <w:rsid w:val="001633C4"/>
    <w:rsid w:val="00174B96"/>
    <w:rsid w:val="00183DE2"/>
    <w:rsid w:val="00190833"/>
    <w:rsid w:val="001A7D99"/>
    <w:rsid w:val="001B07A7"/>
    <w:rsid w:val="001C04F7"/>
    <w:rsid w:val="001C391F"/>
    <w:rsid w:val="001D0289"/>
    <w:rsid w:val="001D176C"/>
    <w:rsid w:val="001D188F"/>
    <w:rsid w:val="001E4D3A"/>
    <w:rsid w:val="001F0E1A"/>
    <w:rsid w:val="001F4061"/>
    <w:rsid w:val="001F57FF"/>
    <w:rsid w:val="00202F02"/>
    <w:rsid w:val="002103DF"/>
    <w:rsid w:val="00212999"/>
    <w:rsid w:val="00215D37"/>
    <w:rsid w:val="00215FF2"/>
    <w:rsid w:val="002165FA"/>
    <w:rsid w:val="00226330"/>
    <w:rsid w:val="002360FF"/>
    <w:rsid w:val="00237D29"/>
    <w:rsid w:val="00244374"/>
    <w:rsid w:val="00247FC4"/>
    <w:rsid w:val="00250B71"/>
    <w:rsid w:val="00252A78"/>
    <w:rsid w:val="002548B6"/>
    <w:rsid w:val="0026017E"/>
    <w:rsid w:val="0026336A"/>
    <w:rsid w:val="00263A76"/>
    <w:rsid w:val="002653BA"/>
    <w:rsid w:val="002660F9"/>
    <w:rsid w:val="00266B1C"/>
    <w:rsid w:val="00271DDB"/>
    <w:rsid w:val="00272784"/>
    <w:rsid w:val="00277A1E"/>
    <w:rsid w:val="00277ED7"/>
    <w:rsid w:val="0028042C"/>
    <w:rsid w:val="00284D5E"/>
    <w:rsid w:val="00285929"/>
    <w:rsid w:val="00286997"/>
    <w:rsid w:val="00290D1C"/>
    <w:rsid w:val="002915E7"/>
    <w:rsid w:val="0029284E"/>
    <w:rsid w:val="002A1490"/>
    <w:rsid w:val="002B01DA"/>
    <w:rsid w:val="002B32DE"/>
    <w:rsid w:val="002B7DF6"/>
    <w:rsid w:val="002C1203"/>
    <w:rsid w:val="002C1670"/>
    <w:rsid w:val="002C20F7"/>
    <w:rsid w:val="002C5661"/>
    <w:rsid w:val="002D28D2"/>
    <w:rsid w:val="002D2B06"/>
    <w:rsid w:val="002E106A"/>
    <w:rsid w:val="002E6E93"/>
    <w:rsid w:val="002F11D1"/>
    <w:rsid w:val="002F62E1"/>
    <w:rsid w:val="003000BD"/>
    <w:rsid w:val="00301300"/>
    <w:rsid w:val="00303F35"/>
    <w:rsid w:val="0030472B"/>
    <w:rsid w:val="00304752"/>
    <w:rsid w:val="00304979"/>
    <w:rsid w:val="00312E2E"/>
    <w:rsid w:val="00315699"/>
    <w:rsid w:val="003158FB"/>
    <w:rsid w:val="0031590E"/>
    <w:rsid w:val="003169B8"/>
    <w:rsid w:val="003205E4"/>
    <w:rsid w:val="00320633"/>
    <w:rsid w:val="00325D82"/>
    <w:rsid w:val="0032680D"/>
    <w:rsid w:val="003273DF"/>
    <w:rsid w:val="00332990"/>
    <w:rsid w:val="00337D06"/>
    <w:rsid w:val="00345B67"/>
    <w:rsid w:val="003461DF"/>
    <w:rsid w:val="003520CF"/>
    <w:rsid w:val="003575BA"/>
    <w:rsid w:val="0036010B"/>
    <w:rsid w:val="003610EB"/>
    <w:rsid w:val="00364CD5"/>
    <w:rsid w:val="003742B7"/>
    <w:rsid w:val="00376639"/>
    <w:rsid w:val="003818AA"/>
    <w:rsid w:val="00392568"/>
    <w:rsid w:val="003A06A2"/>
    <w:rsid w:val="003A127E"/>
    <w:rsid w:val="003B10F7"/>
    <w:rsid w:val="003B254C"/>
    <w:rsid w:val="003B453F"/>
    <w:rsid w:val="003B5F70"/>
    <w:rsid w:val="003B7897"/>
    <w:rsid w:val="003C638E"/>
    <w:rsid w:val="003D0C46"/>
    <w:rsid w:val="003D5B6A"/>
    <w:rsid w:val="003E5963"/>
    <w:rsid w:val="003E6FE0"/>
    <w:rsid w:val="003E7E60"/>
    <w:rsid w:val="003F1530"/>
    <w:rsid w:val="003F24E6"/>
    <w:rsid w:val="004065AA"/>
    <w:rsid w:val="004208F5"/>
    <w:rsid w:val="00424AB3"/>
    <w:rsid w:val="00427DAB"/>
    <w:rsid w:val="004302E7"/>
    <w:rsid w:val="00432DF1"/>
    <w:rsid w:val="0043463C"/>
    <w:rsid w:val="004360CF"/>
    <w:rsid w:val="0044280D"/>
    <w:rsid w:val="00447279"/>
    <w:rsid w:val="00450E3D"/>
    <w:rsid w:val="00462592"/>
    <w:rsid w:val="00462E10"/>
    <w:rsid w:val="0046370A"/>
    <w:rsid w:val="00463BEA"/>
    <w:rsid w:val="0047059A"/>
    <w:rsid w:val="00474599"/>
    <w:rsid w:val="0047516D"/>
    <w:rsid w:val="0048025A"/>
    <w:rsid w:val="00480663"/>
    <w:rsid w:val="004811F0"/>
    <w:rsid w:val="004902DA"/>
    <w:rsid w:val="004A3C36"/>
    <w:rsid w:val="004A5F74"/>
    <w:rsid w:val="004A7B52"/>
    <w:rsid w:val="004B201B"/>
    <w:rsid w:val="004B3089"/>
    <w:rsid w:val="004B35E9"/>
    <w:rsid w:val="004B39B0"/>
    <w:rsid w:val="004B401C"/>
    <w:rsid w:val="004C0FF2"/>
    <w:rsid w:val="004C1238"/>
    <w:rsid w:val="004C18DE"/>
    <w:rsid w:val="004C4BE4"/>
    <w:rsid w:val="004D2744"/>
    <w:rsid w:val="004D33B7"/>
    <w:rsid w:val="004D3AE4"/>
    <w:rsid w:val="004E4861"/>
    <w:rsid w:val="004E682F"/>
    <w:rsid w:val="004E698A"/>
    <w:rsid w:val="004E781C"/>
    <w:rsid w:val="004F490D"/>
    <w:rsid w:val="004F5053"/>
    <w:rsid w:val="004F68A6"/>
    <w:rsid w:val="004F68D6"/>
    <w:rsid w:val="00502028"/>
    <w:rsid w:val="00502E0F"/>
    <w:rsid w:val="005204F2"/>
    <w:rsid w:val="00521CDE"/>
    <w:rsid w:val="00522398"/>
    <w:rsid w:val="00526D56"/>
    <w:rsid w:val="0053423A"/>
    <w:rsid w:val="0053493D"/>
    <w:rsid w:val="00535534"/>
    <w:rsid w:val="0054372D"/>
    <w:rsid w:val="005467E0"/>
    <w:rsid w:val="00552F8F"/>
    <w:rsid w:val="0055359D"/>
    <w:rsid w:val="0055373D"/>
    <w:rsid w:val="00554525"/>
    <w:rsid w:val="005566DC"/>
    <w:rsid w:val="00560155"/>
    <w:rsid w:val="005664A9"/>
    <w:rsid w:val="00575201"/>
    <w:rsid w:val="00577536"/>
    <w:rsid w:val="005805C9"/>
    <w:rsid w:val="005821CF"/>
    <w:rsid w:val="00583894"/>
    <w:rsid w:val="00586A88"/>
    <w:rsid w:val="005910B9"/>
    <w:rsid w:val="005970BC"/>
    <w:rsid w:val="005A2983"/>
    <w:rsid w:val="005A3FB3"/>
    <w:rsid w:val="005A5449"/>
    <w:rsid w:val="005B03D2"/>
    <w:rsid w:val="005B24E0"/>
    <w:rsid w:val="005B25B5"/>
    <w:rsid w:val="005B4418"/>
    <w:rsid w:val="005B5087"/>
    <w:rsid w:val="005C6230"/>
    <w:rsid w:val="005D01BF"/>
    <w:rsid w:val="005D4745"/>
    <w:rsid w:val="005D5484"/>
    <w:rsid w:val="005D63D0"/>
    <w:rsid w:val="005E1198"/>
    <w:rsid w:val="005E45E0"/>
    <w:rsid w:val="005E6BD2"/>
    <w:rsid w:val="005F5A68"/>
    <w:rsid w:val="00600FE4"/>
    <w:rsid w:val="006051B8"/>
    <w:rsid w:val="00606AAB"/>
    <w:rsid w:val="00614555"/>
    <w:rsid w:val="00623044"/>
    <w:rsid w:val="006338D1"/>
    <w:rsid w:val="0064291D"/>
    <w:rsid w:val="00646061"/>
    <w:rsid w:val="006464E0"/>
    <w:rsid w:val="00656298"/>
    <w:rsid w:val="00666E7D"/>
    <w:rsid w:val="0066783A"/>
    <w:rsid w:val="00671FBD"/>
    <w:rsid w:val="00676007"/>
    <w:rsid w:val="0068142D"/>
    <w:rsid w:val="0068441C"/>
    <w:rsid w:val="00693B62"/>
    <w:rsid w:val="00695E71"/>
    <w:rsid w:val="006A1B98"/>
    <w:rsid w:val="006A3EAC"/>
    <w:rsid w:val="006B078B"/>
    <w:rsid w:val="006B0913"/>
    <w:rsid w:val="006B21CB"/>
    <w:rsid w:val="006B7307"/>
    <w:rsid w:val="006D12E5"/>
    <w:rsid w:val="006D3DD5"/>
    <w:rsid w:val="006E6E9C"/>
    <w:rsid w:val="006F0AB6"/>
    <w:rsid w:val="006F319C"/>
    <w:rsid w:val="007007F4"/>
    <w:rsid w:val="0070364C"/>
    <w:rsid w:val="007124F9"/>
    <w:rsid w:val="00720323"/>
    <w:rsid w:val="007221DE"/>
    <w:rsid w:val="007237A2"/>
    <w:rsid w:val="00727802"/>
    <w:rsid w:val="00741F2E"/>
    <w:rsid w:val="00753B17"/>
    <w:rsid w:val="007577AD"/>
    <w:rsid w:val="007627BF"/>
    <w:rsid w:val="0076302B"/>
    <w:rsid w:val="00764068"/>
    <w:rsid w:val="007651CF"/>
    <w:rsid w:val="007734D1"/>
    <w:rsid w:val="00776FF4"/>
    <w:rsid w:val="0078051D"/>
    <w:rsid w:val="00780AA8"/>
    <w:rsid w:val="007814CF"/>
    <w:rsid w:val="007838E2"/>
    <w:rsid w:val="0078772B"/>
    <w:rsid w:val="0079051B"/>
    <w:rsid w:val="007913B5"/>
    <w:rsid w:val="007939AE"/>
    <w:rsid w:val="007A0696"/>
    <w:rsid w:val="007A0A48"/>
    <w:rsid w:val="007A448B"/>
    <w:rsid w:val="007A4EC6"/>
    <w:rsid w:val="007A5FA1"/>
    <w:rsid w:val="007A7C83"/>
    <w:rsid w:val="007B2E28"/>
    <w:rsid w:val="007B3F15"/>
    <w:rsid w:val="007B5364"/>
    <w:rsid w:val="007B5D8B"/>
    <w:rsid w:val="007C23CB"/>
    <w:rsid w:val="007C2E09"/>
    <w:rsid w:val="007C67FE"/>
    <w:rsid w:val="007D025A"/>
    <w:rsid w:val="007D230E"/>
    <w:rsid w:val="007D2555"/>
    <w:rsid w:val="007E7667"/>
    <w:rsid w:val="007F5280"/>
    <w:rsid w:val="00805D96"/>
    <w:rsid w:val="008104D4"/>
    <w:rsid w:val="008253EE"/>
    <w:rsid w:val="00825CBF"/>
    <w:rsid w:val="00827C57"/>
    <w:rsid w:val="00831519"/>
    <w:rsid w:val="00831B90"/>
    <w:rsid w:val="0083327E"/>
    <w:rsid w:val="0083637D"/>
    <w:rsid w:val="00851641"/>
    <w:rsid w:val="00852D33"/>
    <w:rsid w:val="0085592C"/>
    <w:rsid w:val="00857812"/>
    <w:rsid w:val="0086628F"/>
    <w:rsid w:val="00866CAC"/>
    <w:rsid w:val="00867463"/>
    <w:rsid w:val="008729A8"/>
    <w:rsid w:val="00873A14"/>
    <w:rsid w:val="008802F8"/>
    <w:rsid w:val="00880729"/>
    <w:rsid w:val="00880CFA"/>
    <w:rsid w:val="008847B7"/>
    <w:rsid w:val="00887108"/>
    <w:rsid w:val="00894832"/>
    <w:rsid w:val="008A0F78"/>
    <w:rsid w:val="008A23B7"/>
    <w:rsid w:val="008B1B73"/>
    <w:rsid w:val="008B258D"/>
    <w:rsid w:val="008B2B78"/>
    <w:rsid w:val="008B4CB3"/>
    <w:rsid w:val="008C761B"/>
    <w:rsid w:val="008E0811"/>
    <w:rsid w:val="008E4B28"/>
    <w:rsid w:val="008F0084"/>
    <w:rsid w:val="008F1BD4"/>
    <w:rsid w:val="008F6E76"/>
    <w:rsid w:val="00903124"/>
    <w:rsid w:val="00912BDF"/>
    <w:rsid w:val="00916E1C"/>
    <w:rsid w:val="00917222"/>
    <w:rsid w:val="009202DF"/>
    <w:rsid w:val="009237AF"/>
    <w:rsid w:val="0092509E"/>
    <w:rsid w:val="00932CD8"/>
    <w:rsid w:val="0095028A"/>
    <w:rsid w:val="0095154D"/>
    <w:rsid w:val="00953BD1"/>
    <w:rsid w:val="00954D1C"/>
    <w:rsid w:val="00963ABD"/>
    <w:rsid w:val="00964B69"/>
    <w:rsid w:val="00967224"/>
    <w:rsid w:val="00967965"/>
    <w:rsid w:val="0097231D"/>
    <w:rsid w:val="00972AB9"/>
    <w:rsid w:val="00973D1A"/>
    <w:rsid w:val="00976D73"/>
    <w:rsid w:val="00981292"/>
    <w:rsid w:val="009935CC"/>
    <w:rsid w:val="0099626C"/>
    <w:rsid w:val="00996E74"/>
    <w:rsid w:val="009A0D21"/>
    <w:rsid w:val="009A43FE"/>
    <w:rsid w:val="009A57AB"/>
    <w:rsid w:val="009A79DF"/>
    <w:rsid w:val="009A7BAA"/>
    <w:rsid w:val="009B09BB"/>
    <w:rsid w:val="009B0C9D"/>
    <w:rsid w:val="009B24E8"/>
    <w:rsid w:val="009B378D"/>
    <w:rsid w:val="009B3FA1"/>
    <w:rsid w:val="009C1B7A"/>
    <w:rsid w:val="009D5FF3"/>
    <w:rsid w:val="009D6A03"/>
    <w:rsid w:val="009E0BD0"/>
    <w:rsid w:val="009F2118"/>
    <w:rsid w:val="009F2AA6"/>
    <w:rsid w:val="00A008BC"/>
    <w:rsid w:val="00A0106F"/>
    <w:rsid w:val="00A020B2"/>
    <w:rsid w:val="00A02A7F"/>
    <w:rsid w:val="00A04271"/>
    <w:rsid w:val="00A144CC"/>
    <w:rsid w:val="00A16E7D"/>
    <w:rsid w:val="00A17924"/>
    <w:rsid w:val="00A2343F"/>
    <w:rsid w:val="00A23B02"/>
    <w:rsid w:val="00A23DB8"/>
    <w:rsid w:val="00A27D3F"/>
    <w:rsid w:val="00A33CC6"/>
    <w:rsid w:val="00A361FD"/>
    <w:rsid w:val="00A3677F"/>
    <w:rsid w:val="00A40E48"/>
    <w:rsid w:val="00A45DDB"/>
    <w:rsid w:val="00A52627"/>
    <w:rsid w:val="00A53160"/>
    <w:rsid w:val="00A53A9F"/>
    <w:rsid w:val="00A57548"/>
    <w:rsid w:val="00A576A1"/>
    <w:rsid w:val="00A606B9"/>
    <w:rsid w:val="00A70C26"/>
    <w:rsid w:val="00A73E48"/>
    <w:rsid w:val="00A74709"/>
    <w:rsid w:val="00A75150"/>
    <w:rsid w:val="00A81BDF"/>
    <w:rsid w:val="00A8462D"/>
    <w:rsid w:val="00A85D43"/>
    <w:rsid w:val="00A86287"/>
    <w:rsid w:val="00A86791"/>
    <w:rsid w:val="00A94164"/>
    <w:rsid w:val="00A95A2B"/>
    <w:rsid w:val="00AA5488"/>
    <w:rsid w:val="00AB2018"/>
    <w:rsid w:val="00AB20E1"/>
    <w:rsid w:val="00AB30FC"/>
    <w:rsid w:val="00AB525F"/>
    <w:rsid w:val="00AB54B8"/>
    <w:rsid w:val="00AB610F"/>
    <w:rsid w:val="00AB73E3"/>
    <w:rsid w:val="00AC1DD6"/>
    <w:rsid w:val="00AC5F4C"/>
    <w:rsid w:val="00AD6EA1"/>
    <w:rsid w:val="00AE2FB8"/>
    <w:rsid w:val="00AE35EA"/>
    <w:rsid w:val="00AE4668"/>
    <w:rsid w:val="00AF1C3E"/>
    <w:rsid w:val="00AF64B2"/>
    <w:rsid w:val="00B031EF"/>
    <w:rsid w:val="00B06F57"/>
    <w:rsid w:val="00B07159"/>
    <w:rsid w:val="00B17AE7"/>
    <w:rsid w:val="00B2281E"/>
    <w:rsid w:val="00B26059"/>
    <w:rsid w:val="00B2610F"/>
    <w:rsid w:val="00B27920"/>
    <w:rsid w:val="00B32700"/>
    <w:rsid w:val="00B34ECC"/>
    <w:rsid w:val="00B35640"/>
    <w:rsid w:val="00B501C9"/>
    <w:rsid w:val="00B50710"/>
    <w:rsid w:val="00B51FC3"/>
    <w:rsid w:val="00B52AEC"/>
    <w:rsid w:val="00B57AAC"/>
    <w:rsid w:val="00B7595F"/>
    <w:rsid w:val="00B76CB3"/>
    <w:rsid w:val="00B9076B"/>
    <w:rsid w:val="00B910AE"/>
    <w:rsid w:val="00B938A6"/>
    <w:rsid w:val="00B95704"/>
    <w:rsid w:val="00BA39A1"/>
    <w:rsid w:val="00BA50FD"/>
    <w:rsid w:val="00BA6410"/>
    <w:rsid w:val="00BA6D44"/>
    <w:rsid w:val="00BB509D"/>
    <w:rsid w:val="00BB5337"/>
    <w:rsid w:val="00BB79B8"/>
    <w:rsid w:val="00BB7A96"/>
    <w:rsid w:val="00BC6A11"/>
    <w:rsid w:val="00BD0074"/>
    <w:rsid w:val="00BD1D06"/>
    <w:rsid w:val="00BD2354"/>
    <w:rsid w:val="00BE2D6E"/>
    <w:rsid w:val="00BF7E88"/>
    <w:rsid w:val="00C044B2"/>
    <w:rsid w:val="00C11F9B"/>
    <w:rsid w:val="00C148BE"/>
    <w:rsid w:val="00C14C02"/>
    <w:rsid w:val="00C24FCC"/>
    <w:rsid w:val="00C26654"/>
    <w:rsid w:val="00C315FC"/>
    <w:rsid w:val="00C324E6"/>
    <w:rsid w:val="00C36DD7"/>
    <w:rsid w:val="00C405EF"/>
    <w:rsid w:val="00C5330B"/>
    <w:rsid w:val="00C54F3F"/>
    <w:rsid w:val="00C61DBD"/>
    <w:rsid w:val="00C6460F"/>
    <w:rsid w:val="00C70054"/>
    <w:rsid w:val="00C72410"/>
    <w:rsid w:val="00C73B4E"/>
    <w:rsid w:val="00C81F7A"/>
    <w:rsid w:val="00C83EA8"/>
    <w:rsid w:val="00CA462E"/>
    <w:rsid w:val="00CA79AB"/>
    <w:rsid w:val="00CB5BC3"/>
    <w:rsid w:val="00CC2973"/>
    <w:rsid w:val="00CC2F58"/>
    <w:rsid w:val="00CC7813"/>
    <w:rsid w:val="00CD2002"/>
    <w:rsid w:val="00CE0491"/>
    <w:rsid w:val="00CE0863"/>
    <w:rsid w:val="00CE392A"/>
    <w:rsid w:val="00CE49A8"/>
    <w:rsid w:val="00CF2A1D"/>
    <w:rsid w:val="00CF5280"/>
    <w:rsid w:val="00CF7357"/>
    <w:rsid w:val="00D14788"/>
    <w:rsid w:val="00D166BE"/>
    <w:rsid w:val="00D16B71"/>
    <w:rsid w:val="00D20C3A"/>
    <w:rsid w:val="00D20FE5"/>
    <w:rsid w:val="00D43119"/>
    <w:rsid w:val="00D453EF"/>
    <w:rsid w:val="00D502F5"/>
    <w:rsid w:val="00D504E6"/>
    <w:rsid w:val="00D54831"/>
    <w:rsid w:val="00D5758D"/>
    <w:rsid w:val="00D64DA6"/>
    <w:rsid w:val="00D705A7"/>
    <w:rsid w:val="00D75DB6"/>
    <w:rsid w:val="00D8715E"/>
    <w:rsid w:val="00D95C37"/>
    <w:rsid w:val="00DB4BDA"/>
    <w:rsid w:val="00DC0AE2"/>
    <w:rsid w:val="00DC0EB0"/>
    <w:rsid w:val="00DC2DAE"/>
    <w:rsid w:val="00DD2945"/>
    <w:rsid w:val="00DD7C4F"/>
    <w:rsid w:val="00E025DA"/>
    <w:rsid w:val="00E1146C"/>
    <w:rsid w:val="00E12809"/>
    <w:rsid w:val="00E1308F"/>
    <w:rsid w:val="00E1441B"/>
    <w:rsid w:val="00E14FD0"/>
    <w:rsid w:val="00E172C2"/>
    <w:rsid w:val="00E17AD6"/>
    <w:rsid w:val="00E22FA9"/>
    <w:rsid w:val="00E24F9F"/>
    <w:rsid w:val="00E35189"/>
    <w:rsid w:val="00E3760D"/>
    <w:rsid w:val="00E442D6"/>
    <w:rsid w:val="00E55CBC"/>
    <w:rsid w:val="00E626A1"/>
    <w:rsid w:val="00E748BD"/>
    <w:rsid w:val="00E769F0"/>
    <w:rsid w:val="00E82A5D"/>
    <w:rsid w:val="00EA1A52"/>
    <w:rsid w:val="00EA4AAC"/>
    <w:rsid w:val="00EB49CA"/>
    <w:rsid w:val="00EB50B4"/>
    <w:rsid w:val="00EB7539"/>
    <w:rsid w:val="00EC18C3"/>
    <w:rsid w:val="00EC6AE8"/>
    <w:rsid w:val="00EE3A68"/>
    <w:rsid w:val="00EF2031"/>
    <w:rsid w:val="00EF2CD5"/>
    <w:rsid w:val="00F10C28"/>
    <w:rsid w:val="00F11084"/>
    <w:rsid w:val="00F11378"/>
    <w:rsid w:val="00F134A5"/>
    <w:rsid w:val="00F352A5"/>
    <w:rsid w:val="00F443AE"/>
    <w:rsid w:val="00F44F50"/>
    <w:rsid w:val="00F45153"/>
    <w:rsid w:val="00F46C55"/>
    <w:rsid w:val="00F53BCA"/>
    <w:rsid w:val="00F73C4A"/>
    <w:rsid w:val="00F7406C"/>
    <w:rsid w:val="00F74B91"/>
    <w:rsid w:val="00F7524D"/>
    <w:rsid w:val="00F76CB2"/>
    <w:rsid w:val="00F81C94"/>
    <w:rsid w:val="00F851B8"/>
    <w:rsid w:val="00F90A7C"/>
    <w:rsid w:val="00F92C2E"/>
    <w:rsid w:val="00F93E41"/>
    <w:rsid w:val="00F93F2C"/>
    <w:rsid w:val="00F94CB1"/>
    <w:rsid w:val="00FA0450"/>
    <w:rsid w:val="00FA1CEE"/>
    <w:rsid w:val="00FA2B6B"/>
    <w:rsid w:val="00FA4719"/>
    <w:rsid w:val="00FA4860"/>
    <w:rsid w:val="00FA7E8C"/>
    <w:rsid w:val="00FB7042"/>
    <w:rsid w:val="00FC1B83"/>
    <w:rsid w:val="00FC4E45"/>
    <w:rsid w:val="00FD00B1"/>
    <w:rsid w:val="00FD0418"/>
    <w:rsid w:val="00FD5B66"/>
    <w:rsid w:val="00FD6D2D"/>
    <w:rsid w:val="00FE475B"/>
    <w:rsid w:val="00FE550F"/>
    <w:rsid w:val="00FE62FF"/>
    <w:rsid w:val="00FF0EF5"/>
    <w:rsid w:val="00FF4835"/>
    <w:rsid w:val="00FF4BB0"/>
    <w:rsid w:val="00FF4CA1"/>
    <w:rsid w:val="00FF666E"/>
    <w:rsid w:val="00FF67F8"/>
    <w:rsid w:val="00FF68AA"/>
    <w:rsid w:val="00FF75BE"/>
    <w:rsid w:val="00FF799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57345"/>
    <o:shapelayout v:ext="edit">
      <o:idmap v:ext="edit" data="1"/>
    </o:shapelayout>
  </w:shapeDefaults>
  <w:decimalSymbol w:val=","/>
  <w:listSeparator w:val=";"/>
  <w15:chartTrackingRefBased/>
  <w15:docId w15:val="{557AA8CF-34A8-4AA2-B5D1-E236ED78CA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273DF"/>
    <w:pPr>
      <w:widowControl w:val="0"/>
      <w:suppressAutoHyphens/>
      <w:spacing w:after="0" w:line="240" w:lineRule="auto"/>
      <w:jc w:val="both"/>
    </w:pPr>
    <w:rPr>
      <w:rFonts w:ascii="Liberation Serif" w:eastAsia="Liberation Serif" w:hAnsi="Times New Roman" w:cs="Times New Roman"/>
      <w:sz w:val="28"/>
      <w:szCs w:val="28"/>
    </w:rPr>
  </w:style>
  <w:style w:type="paragraph" w:styleId="2">
    <w:name w:val="heading 2"/>
    <w:basedOn w:val="a"/>
    <w:link w:val="20"/>
    <w:uiPriority w:val="9"/>
    <w:qFormat/>
    <w:rsid w:val="003273DF"/>
    <w:pPr>
      <w:widowControl/>
      <w:suppressAutoHyphens w:val="0"/>
      <w:spacing w:before="100" w:beforeAutospacing="1" w:after="100" w:afterAutospacing="1"/>
      <w:jc w:val="left"/>
      <w:outlineLvl w:val="1"/>
    </w:pPr>
    <w:rPr>
      <w:rFonts w:ascii="Times New Roman" w:eastAsia="Times New Roman"/>
      <w:b/>
      <w:bCs/>
      <w:sz w:val="36"/>
      <w:szCs w:val="36"/>
      <w:lang w:eastAsia="uk-UA"/>
    </w:rPr>
  </w:style>
  <w:style w:type="paragraph" w:styleId="5">
    <w:name w:val="heading 5"/>
    <w:basedOn w:val="a"/>
    <w:next w:val="a"/>
    <w:link w:val="50"/>
    <w:unhideWhenUsed/>
    <w:qFormat/>
    <w:rsid w:val="008253EE"/>
    <w:pPr>
      <w:keepNext/>
      <w:keepLines/>
      <w:spacing w:before="40"/>
      <w:outlineLvl w:val="4"/>
    </w:pPr>
    <w:rPr>
      <w:rFonts w:asciiTheme="majorHAnsi" w:eastAsiaTheme="majorEastAsia" w:hAnsiTheme="majorHAnsi" w:cstheme="majorBidi"/>
      <w:color w:val="2E74B5"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3273DF"/>
    <w:rPr>
      <w:rFonts w:ascii="Times New Roman" w:eastAsia="Times New Roman" w:hAnsi="Times New Roman" w:cs="Times New Roman"/>
      <w:b/>
      <w:bCs/>
      <w:sz w:val="36"/>
      <w:szCs w:val="36"/>
      <w:lang w:eastAsia="uk-UA"/>
    </w:rPr>
  </w:style>
  <w:style w:type="paragraph" w:styleId="a3">
    <w:name w:val="Body Text Indent"/>
    <w:basedOn w:val="a"/>
    <w:link w:val="a4"/>
    <w:uiPriority w:val="99"/>
    <w:rsid w:val="003273DF"/>
    <w:pPr>
      <w:widowControl/>
      <w:suppressAutoHyphens w:val="0"/>
      <w:spacing w:after="120"/>
      <w:ind w:left="283"/>
      <w:jc w:val="left"/>
    </w:pPr>
    <w:rPr>
      <w:rFonts w:ascii="Times New Roman" w:eastAsia="Calibri"/>
      <w:sz w:val="24"/>
      <w:szCs w:val="24"/>
      <w:lang w:eastAsia="uk-UA"/>
    </w:rPr>
  </w:style>
  <w:style w:type="character" w:customStyle="1" w:styleId="a4">
    <w:name w:val="Основной текст с отступом Знак"/>
    <w:basedOn w:val="a0"/>
    <w:link w:val="a3"/>
    <w:uiPriority w:val="99"/>
    <w:rsid w:val="003273DF"/>
    <w:rPr>
      <w:rFonts w:ascii="Times New Roman" w:eastAsia="Calibri" w:hAnsi="Times New Roman" w:cs="Times New Roman"/>
      <w:sz w:val="24"/>
      <w:szCs w:val="24"/>
      <w:lang w:eastAsia="uk-UA"/>
    </w:rPr>
  </w:style>
  <w:style w:type="paragraph" w:styleId="a5">
    <w:name w:val="List Paragraph"/>
    <w:basedOn w:val="a"/>
    <w:uiPriority w:val="99"/>
    <w:qFormat/>
    <w:rsid w:val="003273DF"/>
    <w:pPr>
      <w:widowControl/>
      <w:suppressAutoHyphens w:val="0"/>
      <w:ind w:left="720"/>
      <w:jc w:val="left"/>
    </w:pPr>
    <w:rPr>
      <w:rFonts w:ascii="Times New Roman" w:eastAsia="Times New Roman"/>
      <w:sz w:val="24"/>
      <w:szCs w:val="24"/>
      <w:lang w:eastAsia="uk-UA"/>
    </w:rPr>
  </w:style>
  <w:style w:type="character" w:customStyle="1" w:styleId="21">
    <w:name w:val="Основной текст (2)_"/>
    <w:link w:val="210"/>
    <w:rsid w:val="003273DF"/>
    <w:rPr>
      <w:rFonts w:ascii="Bookman Old Style" w:eastAsia="Bookman Old Style" w:hAnsi="Bookman Old Style" w:cs="Bookman Old Style"/>
      <w:shd w:val="clear" w:color="auto" w:fill="FFFFFF"/>
    </w:rPr>
  </w:style>
  <w:style w:type="paragraph" w:customStyle="1" w:styleId="210">
    <w:name w:val="Основной текст (2)1"/>
    <w:basedOn w:val="a"/>
    <w:link w:val="21"/>
    <w:rsid w:val="003273DF"/>
    <w:pPr>
      <w:shd w:val="clear" w:color="auto" w:fill="FFFFFF"/>
      <w:suppressAutoHyphens w:val="0"/>
      <w:spacing w:line="322" w:lineRule="exact"/>
      <w:ind w:firstLine="560"/>
    </w:pPr>
    <w:rPr>
      <w:rFonts w:ascii="Bookman Old Style" w:eastAsia="Bookman Old Style" w:hAnsi="Bookman Old Style" w:cs="Bookman Old Style"/>
      <w:sz w:val="22"/>
      <w:szCs w:val="22"/>
    </w:rPr>
  </w:style>
  <w:style w:type="paragraph" w:styleId="a6">
    <w:name w:val="header"/>
    <w:basedOn w:val="a"/>
    <w:link w:val="a7"/>
    <w:uiPriority w:val="99"/>
    <w:unhideWhenUsed/>
    <w:rsid w:val="009935CC"/>
    <w:pPr>
      <w:tabs>
        <w:tab w:val="center" w:pos="4819"/>
        <w:tab w:val="right" w:pos="9639"/>
      </w:tabs>
    </w:pPr>
  </w:style>
  <w:style w:type="character" w:customStyle="1" w:styleId="a7">
    <w:name w:val="Верхний колонтитул Знак"/>
    <w:basedOn w:val="a0"/>
    <w:link w:val="a6"/>
    <w:uiPriority w:val="99"/>
    <w:rsid w:val="009935CC"/>
    <w:rPr>
      <w:rFonts w:ascii="Liberation Serif" w:eastAsia="Liberation Serif" w:hAnsi="Times New Roman" w:cs="Times New Roman"/>
      <w:sz w:val="28"/>
      <w:szCs w:val="28"/>
    </w:rPr>
  </w:style>
  <w:style w:type="paragraph" w:styleId="a8">
    <w:name w:val="footer"/>
    <w:basedOn w:val="a"/>
    <w:link w:val="a9"/>
    <w:uiPriority w:val="99"/>
    <w:unhideWhenUsed/>
    <w:rsid w:val="009935CC"/>
    <w:pPr>
      <w:tabs>
        <w:tab w:val="center" w:pos="4819"/>
        <w:tab w:val="right" w:pos="9639"/>
      </w:tabs>
    </w:pPr>
  </w:style>
  <w:style w:type="character" w:customStyle="1" w:styleId="a9">
    <w:name w:val="Нижний колонтитул Знак"/>
    <w:basedOn w:val="a0"/>
    <w:link w:val="a8"/>
    <w:uiPriority w:val="99"/>
    <w:rsid w:val="009935CC"/>
    <w:rPr>
      <w:rFonts w:ascii="Liberation Serif" w:eastAsia="Liberation Serif" w:hAnsi="Times New Roman" w:cs="Times New Roman"/>
      <w:sz w:val="28"/>
      <w:szCs w:val="28"/>
    </w:rPr>
  </w:style>
  <w:style w:type="character" w:customStyle="1" w:styleId="apple-style-span">
    <w:name w:val="apple-style-span"/>
    <w:basedOn w:val="a0"/>
    <w:rsid w:val="005A2983"/>
  </w:style>
  <w:style w:type="character" w:customStyle="1" w:styleId="apple-converted-space">
    <w:name w:val="apple-converted-space"/>
    <w:basedOn w:val="a0"/>
    <w:rsid w:val="005A2983"/>
  </w:style>
  <w:style w:type="character" w:styleId="aa">
    <w:name w:val="Strong"/>
    <w:qFormat/>
    <w:rsid w:val="005A2983"/>
    <w:rPr>
      <w:b/>
      <w:bCs/>
    </w:rPr>
  </w:style>
  <w:style w:type="paragraph" w:customStyle="1" w:styleId="Default">
    <w:name w:val="Default"/>
    <w:rsid w:val="005A2983"/>
    <w:pPr>
      <w:autoSpaceDE w:val="0"/>
      <w:autoSpaceDN w:val="0"/>
      <w:adjustRightInd w:val="0"/>
      <w:spacing w:after="0" w:line="240" w:lineRule="auto"/>
    </w:pPr>
    <w:rPr>
      <w:rFonts w:ascii="Times New Roman" w:hAnsi="Times New Roman" w:cs="Times New Roman"/>
      <w:color w:val="000000"/>
      <w:sz w:val="24"/>
      <w:szCs w:val="24"/>
      <w:lang w:val="ru-RU"/>
    </w:rPr>
  </w:style>
  <w:style w:type="paragraph" w:styleId="ab">
    <w:name w:val="Balloon Text"/>
    <w:basedOn w:val="a"/>
    <w:link w:val="ac"/>
    <w:uiPriority w:val="99"/>
    <w:semiHidden/>
    <w:unhideWhenUsed/>
    <w:rsid w:val="009B378D"/>
    <w:rPr>
      <w:rFonts w:ascii="Segoe UI" w:hAnsi="Segoe UI" w:cs="Segoe UI"/>
      <w:sz w:val="18"/>
      <w:szCs w:val="18"/>
    </w:rPr>
  </w:style>
  <w:style w:type="character" w:customStyle="1" w:styleId="ac">
    <w:name w:val="Текст выноски Знак"/>
    <w:basedOn w:val="a0"/>
    <w:link w:val="ab"/>
    <w:uiPriority w:val="99"/>
    <w:semiHidden/>
    <w:rsid w:val="009B378D"/>
    <w:rPr>
      <w:rFonts w:ascii="Segoe UI" w:eastAsia="Liberation Serif" w:hAnsi="Segoe UI" w:cs="Segoe UI"/>
      <w:sz w:val="18"/>
      <w:szCs w:val="18"/>
    </w:rPr>
  </w:style>
  <w:style w:type="character" w:styleId="ad">
    <w:name w:val="Emphasis"/>
    <w:basedOn w:val="a0"/>
    <w:uiPriority w:val="20"/>
    <w:qFormat/>
    <w:rsid w:val="00474599"/>
    <w:rPr>
      <w:i/>
      <w:iCs/>
    </w:rPr>
  </w:style>
  <w:style w:type="paragraph" w:styleId="HTML">
    <w:name w:val="HTML Preformatted"/>
    <w:basedOn w:val="a"/>
    <w:link w:val="HTML0"/>
    <w:uiPriority w:val="99"/>
    <w:unhideWhenUsed/>
    <w:rsid w:val="00BA641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jc w:val="left"/>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rsid w:val="00BA6410"/>
    <w:rPr>
      <w:rFonts w:ascii="Courier New" w:eastAsia="Times New Roman" w:hAnsi="Courier New" w:cs="Courier New"/>
      <w:sz w:val="20"/>
      <w:szCs w:val="20"/>
      <w:lang w:eastAsia="uk-UA"/>
    </w:rPr>
  </w:style>
  <w:style w:type="character" w:styleId="ae">
    <w:name w:val="Placeholder Text"/>
    <w:basedOn w:val="a0"/>
    <w:uiPriority w:val="99"/>
    <w:semiHidden/>
    <w:rsid w:val="0085592C"/>
    <w:rPr>
      <w:color w:val="808080"/>
    </w:rPr>
  </w:style>
  <w:style w:type="paragraph" w:customStyle="1" w:styleId="Standard">
    <w:name w:val="Standard"/>
    <w:rsid w:val="00614555"/>
    <w:pPr>
      <w:widowControl w:val="0"/>
      <w:suppressAutoHyphens/>
      <w:spacing w:after="0" w:line="240" w:lineRule="auto"/>
    </w:pPr>
    <w:rPr>
      <w:rFonts w:ascii="Times New Roman" w:eastAsia="Lucida Sans Unicode" w:hAnsi="Times New Roman" w:cs="Tahoma"/>
      <w:color w:val="000000"/>
      <w:kern w:val="1"/>
      <w:sz w:val="24"/>
      <w:szCs w:val="24"/>
      <w:lang w:val="en-US" w:bidi="en-US"/>
    </w:rPr>
  </w:style>
  <w:style w:type="paragraph" w:customStyle="1" w:styleId="211">
    <w:name w:val="Основний текст 21"/>
    <w:basedOn w:val="a"/>
    <w:rsid w:val="00614555"/>
    <w:pPr>
      <w:jc w:val="center"/>
    </w:pPr>
    <w:rPr>
      <w:rFonts w:ascii="Times New Roman" w:eastAsia="Lucida Sans Unicode"/>
      <w:b/>
      <w:caps/>
      <w:kern w:val="1"/>
      <w:sz w:val="24"/>
      <w:szCs w:val="24"/>
      <w:lang w:eastAsia="ar-SA"/>
    </w:rPr>
  </w:style>
  <w:style w:type="character" w:customStyle="1" w:styleId="longtext">
    <w:name w:val="long_text"/>
    <w:rsid w:val="00614555"/>
  </w:style>
  <w:style w:type="character" w:customStyle="1" w:styleId="50">
    <w:name w:val="Заголовок 5 Знак"/>
    <w:basedOn w:val="a0"/>
    <w:link w:val="5"/>
    <w:rsid w:val="008253EE"/>
    <w:rPr>
      <w:rFonts w:asciiTheme="majorHAnsi" w:eastAsiaTheme="majorEastAsia" w:hAnsiTheme="majorHAnsi" w:cstheme="majorBidi"/>
      <w:color w:val="2E74B5" w:themeColor="accent1" w:themeShade="BF"/>
      <w:sz w:val="28"/>
      <w:szCs w:val="28"/>
    </w:rPr>
  </w:style>
  <w:style w:type="table" w:styleId="af">
    <w:name w:val="Table Grid"/>
    <w:basedOn w:val="a1"/>
    <w:uiPriority w:val="39"/>
    <w:rsid w:val="008253EE"/>
    <w:pPr>
      <w:spacing w:after="0" w:line="240" w:lineRule="auto"/>
    </w:pPr>
    <w:rPr>
      <w:rFonts w:ascii="Calibri" w:eastAsia="Calibri" w:hAnsi="Calibri"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2">
    <w:name w:val="Шрифт абзацу за промовчанням2"/>
    <w:rsid w:val="008253EE"/>
  </w:style>
  <w:style w:type="paragraph" w:customStyle="1" w:styleId="af0">
    <w:name w:val="Вміст таблиці"/>
    <w:basedOn w:val="a"/>
    <w:rsid w:val="008253EE"/>
    <w:pPr>
      <w:suppressLineNumbers/>
      <w:jc w:val="left"/>
    </w:pPr>
    <w:rPr>
      <w:rFonts w:ascii="Times New Roman" w:eastAsia="SimSun" w:cs="Arial"/>
      <w:kern w:val="1"/>
      <w:sz w:val="24"/>
      <w:szCs w:val="24"/>
      <w:lang w:eastAsia="hi-IN" w:bidi="hi-IN"/>
    </w:rPr>
  </w:style>
  <w:style w:type="paragraph" w:customStyle="1" w:styleId="212">
    <w:name w:val="Основний текст з відступом 21"/>
    <w:basedOn w:val="a"/>
    <w:rsid w:val="008253EE"/>
    <w:pPr>
      <w:ind w:firstLine="720"/>
      <w:jc w:val="center"/>
    </w:pPr>
    <w:rPr>
      <w:rFonts w:ascii="Times New Roman" w:eastAsia="Lucida Sans Unicode"/>
      <w:kern w:val="1"/>
      <w:szCs w:val="24"/>
      <w:lang w:eastAsia="hi-IN" w:bidi="hi-IN"/>
    </w:rPr>
  </w:style>
  <w:style w:type="paragraph" w:customStyle="1" w:styleId="31">
    <w:name w:val="Основний текст 31"/>
    <w:basedOn w:val="a"/>
    <w:rsid w:val="008253EE"/>
    <w:pPr>
      <w:spacing w:line="360" w:lineRule="auto"/>
    </w:pPr>
    <w:rPr>
      <w:rFonts w:ascii="Times New Roman" w:eastAsia="Lucida Sans Unicode"/>
      <w:kern w:val="1"/>
      <w:szCs w:val="24"/>
      <w:lang w:val="en-US" w:eastAsia="hi-IN" w:bidi="hi-IN"/>
    </w:rPr>
  </w:style>
  <w:style w:type="paragraph" w:customStyle="1" w:styleId="af1">
    <w:name w:val="Звичайний (веб)"/>
    <w:basedOn w:val="a"/>
    <w:rsid w:val="00E025DA"/>
    <w:pPr>
      <w:spacing w:before="280" w:after="280"/>
      <w:jc w:val="left"/>
    </w:pPr>
    <w:rPr>
      <w:rFonts w:ascii="Times New Roman" w:eastAsia="Times New Roman" w:cs="Times"/>
      <w:kern w:val="1"/>
      <w:sz w:val="24"/>
      <w:szCs w:val="24"/>
      <w:lang w:eastAsia="ar-SA"/>
    </w:rPr>
  </w:style>
  <w:style w:type="paragraph" w:customStyle="1" w:styleId="docdata">
    <w:name w:val="docdata"/>
    <w:aliases w:val="docy,v5,4965,baiaagaaboqcaaadhw0aaautdqaaaaaaaaaaaaaaaaaaaaaaaaaaaaaaaaaaaaaaaaaaaaaaaaaaaaaaaaaaaaaaaaaaaaaaaaaaaaaaaaaaaaaaaaaaaaaaaaaaaaaaaaaaaaaaaaaaaaaaaaaaaaaaaaaaaaaaaaaaaaaaaaaaaaaaaaaaaaaaaaaaaaaaaaaaaaaaaaaaaaaaaaaaaaaaaaaaaaaaaaaaaaaa"/>
    <w:basedOn w:val="a"/>
    <w:rsid w:val="0043463C"/>
    <w:pPr>
      <w:widowControl/>
      <w:suppressAutoHyphens w:val="0"/>
      <w:spacing w:before="100" w:beforeAutospacing="1" w:after="100" w:afterAutospacing="1"/>
      <w:jc w:val="left"/>
    </w:pPr>
    <w:rPr>
      <w:rFonts w:ascii="Times New Roman" w:eastAsia="Times New Roman"/>
      <w:sz w:val="24"/>
      <w:szCs w:val="24"/>
      <w:lang w:eastAsia="uk-UA"/>
    </w:rPr>
  </w:style>
  <w:style w:type="paragraph" w:styleId="af2">
    <w:name w:val="Normal (Web)"/>
    <w:basedOn w:val="a"/>
    <w:uiPriority w:val="99"/>
    <w:unhideWhenUsed/>
    <w:rsid w:val="0043463C"/>
    <w:pPr>
      <w:widowControl/>
      <w:suppressAutoHyphens w:val="0"/>
      <w:spacing w:before="100" w:beforeAutospacing="1" w:after="100" w:afterAutospacing="1"/>
      <w:jc w:val="left"/>
    </w:pPr>
    <w:rPr>
      <w:rFonts w:ascii="Times New Roman" w:eastAsia="Times New Roman"/>
      <w:sz w:val="24"/>
      <w:szCs w:val="24"/>
      <w:lang w:eastAsia="uk-UA"/>
    </w:rPr>
  </w:style>
  <w:style w:type="table" w:styleId="af3">
    <w:name w:val="Grid Table Light"/>
    <w:basedOn w:val="a1"/>
    <w:uiPriority w:val="40"/>
    <w:rsid w:val="0068142D"/>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af4">
    <w:name w:val="Hyperlink"/>
    <w:basedOn w:val="a0"/>
    <w:uiPriority w:val="99"/>
    <w:unhideWhenUsed/>
    <w:rsid w:val="006A1B98"/>
    <w:rPr>
      <w:color w:val="0000FF"/>
      <w:u w:val="single"/>
    </w:rPr>
  </w:style>
  <w:style w:type="character" w:customStyle="1" w:styleId="authors-list-item">
    <w:name w:val="authors-list-item"/>
    <w:basedOn w:val="a0"/>
    <w:rsid w:val="001F4061"/>
  </w:style>
  <w:style w:type="character" w:customStyle="1" w:styleId="comma">
    <w:name w:val="comma"/>
    <w:basedOn w:val="a0"/>
    <w:rsid w:val="001F4061"/>
  </w:style>
  <w:style w:type="character" w:customStyle="1" w:styleId="author-sup-separator">
    <w:name w:val="author-sup-separator"/>
    <w:basedOn w:val="a0"/>
    <w:rsid w:val="001F4061"/>
  </w:style>
  <w:style w:type="character" w:customStyle="1" w:styleId="title-text">
    <w:name w:val="title-text"/>
    <w:basedOn w:val="a0"/>
    <w:rsid w:val="002C20F7"/>
  </w:style>
  <w:style w:type="character" w:customStyle="1" w:styleId="sr-only">
    <w:name w:val="sr-only"/>
    <w:basedOn w:val="a0"/>
    <w:rsid w:val="002C20F7"/>
  </w:style>
  <w:style w:type="character" w:customStyle="1" w:styleId="text">
    <w:name w:val="text"/>
    <w:basedOn w:val="a0"/>
    <w:rsid w:val="002C20F7"/>
  </w:style>
  <w:style w:type="character" w:customStyle="1" w:styleId="author-ref">
    <w:name w:val="author-ref"/>
    <w:basedOn w:val="a0"/>
    <w:rsid w:val="002C20F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link.springer.com/article/10.1007/s11094-014-1068-9" TargetMode="External"/><Relationship Id="rId21" Type="http://schemas.openxmlformats.org/officeDocument/2006/relationships/image" Target="media/image11.jpeg"/><Relationship Id="rId42" Type="http://schemas.openxmlformats.org/officeDocument/2006/relationships/hyperlink" Target="http://link.springer.com/journal/11178" TargetMode="External"/><Relationship Id="rId63" Type="http://schemas.openxmlformats.org/officeDocument/2006/relationships/hyperlink" Target="http://link.springer.com/search?facet-author=%22Amal+A.+Mahmoud%22" TargetMode="External"/><Relationship Id="rId84" Type="http://schemas.openxmlformats.org/officeDocument/2006/relationships/hyperlink" Target="http://link.springer.com/journal/11696" TargetMode="External"/><Relationship Id="rId138" Type="http://schemas.openxmlformats.org/officeDocument/2006/relationships/hyperlink" Target="https://www.ncbi.nlm.nih.gov/pubmed/25342259" TargetMode="External"/><Relationship Id="rId159" Type="http://schemas.openxmlformats.org/officeDocument/2006/relationships/hyperlink" Target="https://pubmed.ncbi.nlm.nih.gov/?term=da+Costa+FV&amp;cauthor_id=23551796" TargetMode="External"/><Relationship Id="rId170" Type="http://schemas.openxmlformats.org/officeDocument/2006/relationships/hyperlink" Target="https://dspace.nuph.edu.ua/browse?type=author&amp;value=%D0%93%D1%83%D0%BD%D1%8C%D0%BA%D0%BE%2C+%D0%92.+%D0%93." TargetMode="External"/><Relationship Id="rId107" Type="http://schemas.openxmlformats.org/officeDocument/2006/relationships/hyperlink" Target="https://link.springer.com/article/10.1007%2Fs40242-014-3491-6" TargetMode="External"/><Relationship Id="rId11" Type="http://schemas.openxmlformats.org/officeDocument/2006/relationships/image" Target="media/image1.png"/><Relationship Id="rId32" Type="http://schemas.openxmlformats.org/officeDocument/2006/relationships/hyperlink" Target="https://uk.wikipedia.org/wiki/%D0%9E%D1%80%D0%B3%D0%B0%D0%BD_(%D0%B0%D0%BD%D0%B0%D1%82%D0%BE%D0%BC%D1%96%D1%8F)" TargetMode="External"/><Relationship Id="rId53" Type="http://schemas.openxmlformats.org/officeDocument/2006/relationships/hyperlink" Target="https://www.ncbi.nlm.nih.gov/pubmed/?term=Abdel-Moty%20SG%5BAuthor%5D&amp;cauthor=true&amp;cauthor_uid=23712380" TargetMode="External"/><Relationship Id="rId74" Type="http://schemas.openxmlformats.org/officeDocument/2006/relationships/hyperlink" Target="http://link.springer.com/search?facet-author=%22M.+I.+Vakhrin%22" TargetMode="External"/><Relationship Id="rId128" Type="http://schemas.openxmlformats.org/officeDocument/2006/relationships/hyperlink" Target="http://link.springer.com/search?facet-author=%22Ibrahim+M.+Mosleh%22" TargetMode="External"/><Relationship Id="rId149" Type="http://schemas.openxmlformats.org/officeDocument/2006/relationships/hyperlink" Target="https://pubmed.ncbi.nlm.nih.gov/?term=Malkinson+AM&amp;cauthor_id=16788158" TargetMode="External"/><Relationship Id="rId5" Type="http://schemas.openxmlformats.org/officeDocument/2006/relationships/webSettings" Target="webSettings.xml"/><Relationship Id="rId95" Type="http://schemas.openxmlformats.org/officeDocument/2006/relationships/hyperlink" Target="http://link.springer.com/journal/11178" TargetMode="External"/><Relationship Id="rId160" Type="http://schemas.openxmlformats.org/officeDocument/2006/relationships/hyperlink" Target="https://pubmed.ncbi.nlm.nih.gov/?term=Farias+MR&amp;cauthor_id=23551796" TargetMode="External"/><Relationship Id="rId22" Type="http://schemas.openxmlformats.org/officeDocument/2006/relationships/image" Target="media/image12.jpeg"/><Relationship Id="rId43" Type="http://schemas.openxmlformats.org/officeDocument/2006/relationships/hyperlink" Target="https://pubmed.ncbi.nlm.nih.gov/?term=Chai+X&amp;cauthor_id=23212630" TargetMode="External"/><Relationship Id="rId64" Type="http://schemas.openxmlformats.org/officeDocument/2006/relationships/hyperlink" Target="http://link.springer.com/search?facet-author=%22Alaa+S.+Gouda%22" TargetMode="External"/><Relationship Id="rId118" Type="http://schemas.openxmlformats.org/officeDocument/2006/relationships/hyperlink" Target="https://link.springer.com/article/10.1007/s11094-014-1068-9" TargetMode="External"/><Relationship Id="rId139" Type="http://schemas.openxmlformats.org/officeDocument/2006/relationships/hyperlink" Target="https://link.springer.com/article/10.1007/s00706-016-1751-5" TargetMode="External"/><Relationship Id="rId85" Type="http://schemas.openxmlformats.org/officeDocument/2006/relationships/hyperlink" Target="https://www.researchgate.net/profile/Nilesh_Tawari" TargetMode="External"/><Relationship Id="rId150" Type="http://schemas.openxmlformats.org/officeDocument/2006/relationships/hyperlink" Target="https://pubmed.ncbi.nlm.nih.gov/?term=Agarwal+R&amp;cauthor_id=16788158" TargetMode="External"/><Relationship Id="rId171" Type="http://schemas.openxmlformats.org/officeDocument/2006/relationships/hyperlink" Target="https://dspace.nuph.edu.ua/browse?type=author&amp;value=%D0%A2%D0%B0%D0%BC%D0%BC%2C+%D0%A2.+%D0%86." TargetMode="External"/><Relationship Id="rId12" Type="http://schemas.openxmlformats.org/officeDocument/2006/relationships/image" Target="media/image2.png"/><Relationship Id="rId33" Type="http://schemas.openxmlformats.org/officeDocument/2006/relationships/hyperlink" Target="https://uk.wikipedia.org/wiki/%D0%A1%D0%BF%D0%BE%D0%BB%D1%83%D1%87%D0%BD%D0%B0_%D1%82%D0%BA%D0%B0%D0%BD%D0%B8%D0%BD%D0%B0" TargetMode="External"/><Relationship Id="rId108" Type="http://schemas.openxmlformats.org/officeDocument/2006/relationships/hyperlink" Target="https://link.springer.com/article/10.1007%2Fs40242-014-3491-6" TargetMode="External"/><Relationship Id="rId129" Type="http://schemas.openxmlformats.org/officeDocument/2006/relationships/hyperlink" Target="http://link.springer.com/search?facet-author=%22Amal+G.+Al-Bakri%22" TargetMode="External"/><Relationship Id="rId54" Type="http://schemas.openxmlformats.org/officeDocument/2006/relationships/hyperlink" Target="https://www.ncbi.nlm.nih.gov/pubmed/?term=Hussein%20MA%5BAuthor%5D&amp;cauthor=true&amp;cauthor_uid=23712380" TargetMode="External"/><Relationship Id="rId75" Type="http://schemas.openxmlformats.org/officeDocument/2006/relationships/hyperlink" Target="http://link.springer.com/journal/11176" TargetMode="External"/><Relationship Id="rId96" Type="http://schemas.openxmlformats.org/officeDocument/2006/relationships/hyperlink" Target="http://link.springer.com/content/pdf/10.1007%2Fs00044-013-0498-3" TargetMode="External"/><Relationship Id="rId140" Type="http://schemas.openxmlformats.org/officeDocument/2006/relationships/hyperlink" Target="https://link.springer.com/article/10.1007/s00706-016-1751-5" TargetMode="External"/><Relationship Id="rId161" Type="http://schemas.openxmlformats.org/officeDocument/2006/relationships/hyperlink" Target="https://pubmed.ncbi.nlm.nih.gov/?term=de+Andrade+CP&amp;cauthor_id=23551796" TargetMode="External"/><Relationship Id="rId6" Type="http://schemas.openxmlformats.org/officeDocument/2006/relationships/footnotes" Target="footnotes.xml"/><Relationship Id="rId23" Type="http://schemas.openxmlformats.org/officeDocument/2006/relationships/image" Target="media/image13.jpeg"/><Relationship Id="rId28" Type="http://schemas.openxmlformats.org/officeDocument/2006/relationships/image" Target="media/image18.jpeg"/><Relationship Id="rId49" Type="http://schemas.openxmlformats.org/officeDocument/2006/relationships/hyperlink" Target="https://pubmed.ncbi.nlm.nih.gov/?term=Jiang+Y&amp;cauthor_id=23212630" TargetMode="External"/><Relationship Id="rId114" Type="http://schemas.openxmlformats.org/officeDocument/2006/relationships/hyperlink" Target="https://link.springer.com/article/10.1007/s11094-014-1068-9" TargetMode="External"/><Relationship Id="rId119" Type="http://schemas.openxmlformats.org/officeDocument/2006/relationships/hyperlink" Target="http://link.springer.com/journal/11094" TargetMode="External"/><Relationship Id="rId44" Type="http://schemas.openxmlformats.org/officeDocument/2006/relationships/hyperlink" Target="https://pubmed.ncbi.nlm.nih.gov/?term=Yu+S&amp;cauthor_id=23212630" TargetMode="External"/><Relationship Id="rId60" Type="http://schemas.openxmlformats.org/officeDocument/2006/relationships/hyperlink" Target="http://www.researchgate.net/journal/1070-4280_Russian_Journal_of_Organic_Chemistry" TargetMode="External"/><Relationship Id="rId65" Type="http://schemas.openxmlformats.org/officeDocument/2006/relationships/hyperlink" Target="http://www.researchgate.net/profile/Maksym_Fizer" TargetMode="External"/><Relationship Id="rId81" Type="http://schemas.openxmlformats.org/officeDocument/2006/relationships/hyperlink" Target="http://link.springer.com/search?facet-author=%22Xing-Li+Liu%22" TargetMode="External"/><Relationship Id="rId86" Type="http://schemas.openxmlformats.org/officeDocument/2006/relationships/hyperlink" Target="https://www.researchgate.net/scientific-contributions/55971684_Manoj_Kakwani" TargetMode="External"/><Relationship Id="rId130" Type="http://schemas.openxmlformats.org/officeDocument/2006/relationships/hyperlink" Target="http://link.springer.com/search?facet-author=%22Mohammad+S.+Mubarak%22" TargetMode="External"/><Relationship Id="rId135" Type="http://schemas.openxmlformats.org/officeDocument/2006/relationships/hyperlink" Target="https://link.springer.com/article/10.1007/s12010-014-1307-2" TargetMode="External"/><Relationship Id="rId151" Type="http://schemas.openxmlformats.org/officeDocument/2006/relationships/hyperlink" Target="https://pubmed.ncbi.nlm.nih.gov/?term=Smith+PC&amp;cauthor_id=18566043" TargetMode="External"/><Relationship Id="rId156" Type="http://schemas.openxmlformats.org/officeDocument/2006/relationships/hyperlink" Target="https://pubmed.ncbi.nlm.nih.gov/?term=Cillard+J&amp;cauthor_id=9862414" TargetMode="External"/><Relationship Id="rId177" Type="http://schemas.openxmlformats.org/officeDocument/2006/relationships/fontTable" Target="fontTable.xml"/><Relationship Id="rId172" Type="http://schemas.openxmlformats.org/officeDocument/2006/relationships/hyperlink" Target="https://dspace.nuph.edu.ua/browse?type=author&amp;value=%D0%91%D1%94%D0%BB%D0%BE%D0%B2%2C+%D0%A1.+%D0%93." TargetMode="External"/><Relationship Id="rId13" Type="http://schemas.openxmlformats.org/officeDocument/2006/relationships/image" Target="media/image3.png"/><Relationship Id="rId18" Type="http://schemas.openxmlformats.org/officeDocument/2006/relationships/image" Target="media/image8.jpeg"/><Relationship Id="rId39" Type="http://schemas.openxmlformats.org/officeDocument/2006/relationships/hyperlink" Target="http://link.springer.com/search?facet-author=%22M.+K.+Bratenko%22" TargetMode="External"/><Relationship Id="rId109" Type="http://schemas.openxmlformats.org/officeDocument/2006/relationships/hyperlink" Target="https://link.springer.com/article/10.1007%2Fs40242-014-3491-6" TargetMode="External"/><Relationship Id="rId34" Type="http://schemas.openxmlformats.org/officeDocument/2006/relationships/image" Target="media/image21.jpeg"/><Relationship Id="rId50" Type="http://schemas.openxmlformats.org/officeDocument/2006/relationships/hyperlink" Target="https://pubmed.ncbi.nlm.nih.gov/?term=Cao+Y&amp;cauthor_id=23212630" TargetMode="External"/><Relationship Id="rId55" Type="http://schemas.openxmlformats.org/officeDocument/2006/relationships/hyperlink" Target="https://www.ncbi.nlm.nih.gov/pubmed/?term=Abdel-Alim%20AA%5BAuthor%5D&amp;cauthor=true&amp;cauthor_uid=23712380" TargetMode="External"/><Relationship Id="rId76" Type="http://schemas.openxmlformats.org/officeDocument/2006/relationships/hyperlink" Target="http://www.ncbi.nlm.nih.gov/pubmed?term=Hosseinnejad%20T%5BAuthor%5D&amp;cauthor=true&amp;cauthor_uid=23097004" TargetMode="External"/><Relationship Id="rId97" Type="http://schemas.openxmlformats.org/officeDocument/2006/relationships/hyperlink" Target="http://link.springer.com/search?facet-author=%22A.+S.+Bunev%22" TargetMode="External"/><Relationship Id="rId104" Type="http://schemas.openxmlformats.org/officeDocument/2006/relationships/hyperlink" Target="https://link.springer.com/article/10.1007%2Fs40242-014-3491-6" TargetMode="External"/><Relationship Id="rId120" Type="http://schemas.openxmlformats.org/officeDocument/2006/relationships/hyperlink" Target="https://link.springer.com/article/10.1134/S1068162014030145" TargetMode="External"/><Relationship Id="rId125" Type="http://schemas.openxmlformats.org/officeDocument/2006/relationships/hyperlink" Target="https://link.springer.com/article/10.1134/S1068162014030145" TargetMode="External"/><Relationship Id="rId141" Type="http://schemas.openxmlformats.org/officeDocument/2006/relationships/hyperlink" Target="https://link.springer.com/article/10.1007/s00706-016-1751-5" TargetMode="External"/><Relationship Id="rId146" Type="http://schemas.openxmlformats.org/officeDocument/2006/relationships/hyperlink" Target="http://link.springer.com/search?facet-author=%22M.+V.+Ovcharov%22" TargetMode="External"/><Relationship Id="rId167" Type="http://schemas.openxmlformats.org/officeDocument/2006/relationships/hyperlink" Target="https://pubmed.ncbi.nlm.nih.gov/?term=Meier+R&amp;cauthor_id=17464157" TargetMode="External"/><Relationship Id="rId7" Type="http://schemas.openxmlformats.org/officeDocument/2006/relationships/endnotes" Target="endnotes.xml"/><Relationship Id="rId71" Type="http://schemas.openxmlformats.org/officeDocument/2006/relationships/hyperlink" Target="http://link.springer.com/journal/11178" TargetMode="External"/><Relationship Id="rId92" Type="http://schemas.openxmlformats.org/officeDocument/2006/relationships/hyperlink" Target="https://patents.google.com/patent/US6958337B2/en" TargetMode="External"/><Relationship Id="rId162" Type="http://schemas.openxmlformats.org/officeDocument/2006/relationships/hyperlink" Target="https://pubmed.ncbi.nlm.nih.gov/?term=de+Castro+LA&amp;cauthor_id=23551796" TargetMode="External"/><Relationship Id="rId2" Type="http://schemas.openxmlformats.org/officeDocument/2006/relationships/numbering" Target="numbering.xml"/><Relationship Id="rId29" Type="http://schemas.openxmlformats.org/officeDocument/2006/relationships/image" Target="media/image19.jpeg"/><Relationship Id="rId24" Type="http://schemas.openxmlformats.org/officeDocument/2006/relationships/image" Target="media/image14.jpeg"/><Relationship Id="rId40" Type="http://schemas.openxmlformats.org/officeDocument/2006/relationships/hyperlink" Target="http://link.springer.com/search?facet-author=%22N.+V.+Panasenko%22" TargetMode="External"/><Relationship Id="rId45" Type="http://schemas.openxmlformats.org/officeDocument/2006/relationships/hyperlink" Target="https://pubmed.ncbi.nlm.nih.gov/?term=Jiang+Y&amp;cauthor_id=23212630" TargetMode="External"/><Relationship Id="rId66" Type="http://schemas.openxmlformats.org/officeDocument/2006/relationships/hyperlink" Target="http://www.researchgate.net/researcher/2013361706_M_V_Slivka" TargetMode="External"/><Relationship Id="rId87" Type="http://schemas.openxmlformats.org/officeDocument/2006/relationships/hyperlink" Target="http://www.tsijournals.com/abstract/synthesis-spectroscopic-and-biological-study-of-3furan2yl-124triazolo34b134thiadiazole-derivatives-4811.html" TargetMode="External"/><Relationship Id="rId110" Type="http://schemas.openxmlformats.org/officeDocument/2006/relationships/hyperlink" Target="https://link.springer.com/article/10.1007%2Fs40242-014-3491-6" TargetMode="External"/><Relationship Id="rId115" Type="http://schemas.openxmlformats.org/officeDocument/2006/relationships/hyperlink" Target="https://link.springer.com/article/10.1007/s11094-014-1068-9" TargetMode="External"/><Relationship Id="rId131" Type="http://schemas.openxmlformats.org/officeDocument/2006/relationships/hyperlink" Target="http://link.springer.com/journal/706" TargetMode="External"/><Relationship Id="rId136" Type="http://schemas.openxmlformats.org/officeDocument/2006/relationships/hyperlink" Target="https://link.springer.com/article/10.1007/s12010-014-1307-2" TargetMode="External"/><Relationship Id="rId157" Type="http://schemas.openxmlformats.org/officeDocument/2006/relationships/hyperlink" Target="https://pubmed.ncbi.nlm.nih.gov/?term=Okamoto+T&amp;cauthor_id=9862414" TargetMode="External"/><Relationship Id="rId178" Type="http://schemas.openxmlformats.org/officeDocument/2006/relationships/theme" Target="theme/theme1.xml"/><Relationship Id="rId61" Type="http://schemas.openxmlformats.org/officeDocument/2006/relationships/hyperlink" Target="http://link.springer.com/search?facet-author=%22Iman+A.+Gad+El-Karim%22" TargetMode="External"/><Relationship Id="rId82" Type="http://schemas.openxmlformats.org/officeDocument/2006/relationships/hyperlink" Target="http://link.springer.com/search?facet-author=%22Xiao-Hong+Wang%22" TargetMode="External"/><Relationship Id="rId152" Type="http://schemas.openxmlformats.org/officeDocument/2006/relationships/hyperlink" Target="https://pubmed.ncbi.nlm.nih.gov/?term=Kashuba+AD&amp;cauthor_id=18566043" TargetMode="External"/><Relationship Id="rId173" Type="http://schemas.openxmlformats.org/officeDocument/2006/relationships/hyperlink" Target="https://www.ncbi.nlm.nih.gov/pubmed/25988302" TargetMode="External"/><Relationship Id="rId19" Type="http://schemas.openxmlformats.org/officeDocument/2006/relationships/image" Target="media/image9.jpeg"/><Relationship Id="rId14" Type="http://schemas.openxmlformats.org/officeDocument/2006/relationships/image" Target="media/image4.png"/><Relationship Id="rId30" Type="http://schemas.openxmlformats.org/officeDocument/2006/relationships/image" Target="media/image20.jpeg"/><Relationship Id="rId35" Type="http://schemas.openxmlformats.org/officeDocument/2006/relationships/image" Target="media/image22.jpeg"/><Relationship Id="rId56" Type="http://schemas.openxmlformats.org/officeDocument/2006/relationships/hyperlink" Target="https://www.ncbi.nlm.nih.gov/pubmed/23712380" TargetMode="External"/><Relationship Id="rId77" Type="http://schemas.openxmlformats.org/officeDocument/2006/relationships/hyperlink" Target="http://www.ncbi.nlm.nih.gov/pubmed?term=Heravi%20MM%5BAuthor%5D&amp;cauthor=true&amp;cauthor_uid=23097004" TargetMode="External"/><Relationship Id="rId100" Type="http://schemas.openxmlformats.org/officeDocument/2006/relationships/hyperlink" Target="https://www.sciencedirect.com/science/article/abs/pii/S0223523406000717" TargetMode="External"/><Relationship Id="rId105" Type="http://schemas.openxmlformats.org/officeDocument/2006/relationships/hyperlink" Target="https://link.springer.com/article/10.1007%2Fs40242-014-3491-6" TargetMode="External"/><Relationship Id="rId126" Type="http://schemas.openxmlformats.org/officeDocument/2006/relationships/hyperlink" Target="http://www.researchgate.net/journal/1068-1620_Russian_Journal_of_Bioorganic_Chemistry" TargetMode="External"/><Relationship Id="rId147" Type="http://schemas.openxmlformats.org/officeDocument/2006/relationships/hyperlink" Target="https://www.researchgate.net/profile/Larisa_Kulikova" TargetMode="External"/><Relationship Id="rId168" Type="http://schemas.openxmlformats.org/officeDocument/2006/relationships/hyperlink" Target="https://www.oecd-ilibrary.org/environment/test-no-402-acute-dermal-toxicity_" TargetMode="External"/><Relationship Id="rId8" Type="http://schemas.openxmlformats.org/officeDocument/2006/relationships/hyperlink" Target="https://www.researchgate.net/deref/http%3A%2F%2Fdx.doi.org%2F10.1501%2FEczfak-0000000601" TargetMode="External"/><Relationship Id="rId51" Type="http://schemas.openxmlformats.org/officeDocument/2006/relationships/hyperlink" Target="https://pubmed.ncbi.nlm.nih.gov/?term=Sun+Q&amp;cauthor_id=23212630" TargetMode="External"/><Relationship Id="rId72" Type="http://schemas.openxmlformats.org/officeDocument/2006/relationships/hyperlink" Target="http://link.springer.com/search?facet-author=%22V.+L.+Gein%22" TargetMode="External"/><Relationship Id="rId93" Type="http://schemas.openxmlformats.org/officeDocument/2006/relationships/hyperlink" Target="http://link.springer.com/search?facet-author=%22A.+A.+Petrov%22" TargetMode="External"/><Relationship Id="rId98" Type="http://schemas.openxmlformats.org/officeDocument/2006/relationships/hyperlink" Target="http://link.springer.com/search?facet-author=%22S.+V.+Naumov%22" TargetMode="External"/><Relationship Id="rId121" Type="http://schemas.openxmlformats.org/officeDocument/2006/relationships/hyperlink" Target="https://link.springer.com/article/10.1134/S1068162014030145" TargetMode="External"/><Relationship Id="rId142" Type="http://schemas.openxmlformats.org/officeDocument/2006/relationships/hyperlink" Target="https://link.springer.com/article/10.1007/s00706-016-1751-5" TargetMode="External"/><Relationship Id="rId163" Type="http://schemas.openxmlformats.org/officeDocument/2006/relationships/hyperlink" Target="https://pubmed.ncbi.nlm.nih.gov/?term=da+Silva+SC&amp;cauthor_id=23551796" TargetMode="External"/><Relationship Id="rId3" Type="http://schemas.openxmlformats.org/officeDocument/2006/relationships/styles" Target="styles.xml"/><Relationship Id="rId25" Type="http://schemas.openxmlformats.org/officeDocument/2006/relationships/image" Target="media/image15.jpeg"/><Relationship Id="rId46" Type="http://schemas.openxmlformats.org/officeDocument/2006/relationships/hyperlink" Target="https://pubmed.ncbi.nlm.nih.gov/?term=Zou+Y&amp;cauthor_id=23212630" TargetMode="External"/><Relationship Id="rId67" Type="http://schemas.openxmlformats.org/officeDocument/2006/relationships/hyperlink" Target="http://www.researchgate.net/researcher/2013314510_V_G_Lendel" TargetMode="External"/><Relationship Id="rId116" Type="http://schemas.openxmlformats.org/officeDocument/2006/relationships/hyperlink" Target="https://link.springer.com/article/10.1007/s11094-014-1068-9" TargetMode="External"/><Relationship Id="rId137" Type="http://schemas.openxmlformats.org/officeDocument/2006/relationships/hyperlink" Target="https://link.springer.com/article/10.1007/s12010-014-1307-2" TargetMode="External"/><Relationship Id="rId158" Type="http://schemas.openxmlformats.org/officeDocument/2006/relationships/hyperlink" Target="https://pubmed.ncbi.nlm.nih.gov/?term=Packer+L&amp;cauthor_id=9862414" TargetMode="External"/><Relationship Id="rId20" Type="http://schemas.openxmlformats.org/officeDocument/2006/relationships/image" Target="media/image10.jpeg"/><Relationship Id="rId41" Type="http://schemas.openxmlformats.org/officeDocument/2006/relationships/hyperlink" Target="http://link.springer.com/search?facet-author=%22M.+V.+Vovk%22" TargetMode="External"/><Relationship Id="rId62" Type="http://schemas.openxmlformats.org/officeDocument/2006/relationships/hyperlink" Target="http://link.springer.com/search?facet-author=%22Mahasen+S.+Amine%22" TargetMode="External"/><Relationship Id="rId83" Type="http://schemas.openxmlformats.org/officeDocument/2006/relationships/hyperlink" Target="http://link.springer.com/search?facet-author=%22Zhi-Gang+Zhao%22" TargetMode="External"/><Relationship Id="rId88" Type="http://schemas.openxmlformats.org/officeDocument/2006/relationships/hyperlink" Target="http://nopr.niscair.res.in/browse?type=author&amp;value=Ravindra%2C+K+C" TargetMode="External"/><Relationship Id="rId111" Type="http://schemas.openxmlformats.org/officeDocument/2006/relationships/hyperlink" Target="http://link.springer.com/journal/40242" TargetMode="External"/><Relationship Id="rId132" Type="http://schemas.openxmlformats.org/officeDocument/2006/relationships/hyperlink" Target="https://link.springer.com/article/10.1007/s12010-014-1307-2" TargetMode="External"/><Relationship Id="rId153" Type="http://schemas.openxmlformats.org/officeDocument/2006/relationships/hyperlink" Target="https://pubmed.ncbi.nlm.nih.gov/?term=Hawke+RL&amp;cauthor_id=18566043" TargetMode="External"/><Relationship Id="rId174" Type="http://schemas.openxmlformats.org/officeDocument/2006/relationships/hyperlink" Target="https://www.researchgate.net/deref/http%3A%2F%2Fdx.doi.org%2F10.1501%2FEczfak-0000000601" TargetMode="External"/><Relationship Id="rId15" Type="http://schemas.openxmlformats.org/officeDocument/2006/relationships/image" Target="media/image5.png"/><Relationship Id="rId36" Type="http://schemas.openxmlformats.org/officeDocument/2006/relationships/image" Target="media/image23.jpeg"/><Relationship Id="rId57" Type="http://schemas.openxmlformats.org/officeDocument/2006/relationships/hyperlink" Target="http://www.researchgate.net/researcher/36097285_E_M_El-Telbani" TargetMode="External"/><Relationship Id="rId106" Type="http://schemas.openxmlformats.org/officeDocument/2006/relationships/hyperlink" Target="https://link.springer.com/article/10.1007%2Fs40242-014-3491-6" TargetMode="External"/><Relationship Id="rId127" Type="http://schemas.openxmlformats.org/officeDocument/2006/relationships/hyperlink" Target="http://link.springer.com/search?facet-author=%22Haythem+A.+Saadeh%22" TargetMode="External"/><Relationship Id="rId10" Type="http://schemas.openxmlformats.org/officeDocument/2006/relationships/footer" Target="footer1.xml"/><Relationship Id="rId31" Type="http://schemas.openxmlformats.org/officeDocument/2006/relationships/hyperlink" Target="https://uk.wikipedia.org/wiki/%D0%95%D0%BF%D1%96%D0%B4%D0%B5%D1%80%D0%BC%D1%96%D1%81" TargetMode="External"/><Relationship Id="rId52" Type="http://schemas.openxmlformats.org/officeDocument/2006/relationships/hyperlink" Target="https://www.ncbi.nlm.nih.gov/pubmed/?term=Mohammed%20AF%5BAuthor%5D&amp;cauthor=true&amp;cauthor_uid=23712380" TargetMode="External"/><Relationship Id="rId73" Type="http://schemas.openxmlformats.org/officeDocument/2006/relationships/hyperlink" Target="http://link.springer.com/search?facet-author=%22T.+M.+Zamaraeva%22" TargetMode="External"/><Relationship Id="rId78" Type="http://schemas.openxmlformats.org/officeDocument/2006/relationships/hyperlink" Target="http://www.ncbi.nlm.nih.gov/pubmed?term=Firouzi%20R%5BAuthor%5D&amp;cauthor=true&amp;cauthor_uid=23097004" TargetMode="External"/><Relationship Id="rId94" Type="http://schemas.openxmlformats.org/officeDocument/2006/relationships/hyperlink" Target="http://link.springer.com/search?facet-author=%22A.+N.+Kasatochkin%22" TargetMode="External"/><Relationship Id="rId99" Type="http://schemas.openxmlformats.org/officeDocument/2006/relationships/hyperlink" Target="http://link.springer.com/search?facet-author=%22V.+E.+Statsyuk%22" TargetMode="External"/><Relationship Id="rId101" Type="http://schemas.openxmlformats.org/officeDocument/2006/relationships/hyperlink" Target="https://www.ncbi.nlm.nih.gov/pubmed/?term=Dobosz%20M%5BAuthor%5D&amp;cauthor=true&amp;cauthor_uid=23710121" TargetMode="External"/><Relationship Id="rId122" Type="http://schemas.openxmlformats.org/officeDocument/2006/relationships/hyperlink" Target="https://link.springer.com/article/10.1134/S1068162014030145" TargetMode="External"/><Relationship Id="rId143" Type="http://schemas.openxmlformats.org/officeDocument/2006/relationships/hyperlink" Target="https://link.springer.com/article/10.1007/s00706-016-1751-5" TargetMode="External"/><Relationship Id="rId148" Type="http://schemas.openxmlformats.org/officeDocument/2006/relationships/hyperlink" Target="http://link.springer.com/journal/10593" TargetMode="External"/><Relationship Id="rId164" Type="http://schemas.openxmlformats.org/officeDocument/2006/relationships/hyperlink" Target="https://pubmed.ncbi.nlm.nih.gov/?term=Ferreiro+L&amp;cauthor_id=23551796" TargetMode="External"/><Relationship Id="rId169" Type="http://schemas.openxmlformats.org/officeDocument/2006/relationships/hyperlink" Target="https://dspace.nuph.edu.ua/browse?type=author&amp;value=%D0%94%D0%B0%D1%86%D0%B5%D0%BD%D0%BA%D0%BE%2C+%D0%91.+%D0%9C." TargetMode="External"/><Relationship Id="rId4" Type="http://schemas.openxmlformats.org/officeDocument/2006/relationships/settings" Target="settings.xml"/><Relationship Id="rId9" Type="http://schemas.openxmlformats.org/officeDocument/2006/relationships/hyperlink" Target="https://www.researchgate.net/deref/http%3A%2F%2Fdx.doi.org%2F10.1501%2FEczfak-0000000601" TargetMode="External"/><Relationship Id="rId26" Type="http://schemas.openxmlformats.org/officeDocument/2006/relationships/image" Target="media/image16.jpeg"/><Relationship Id="rId47" Type="http://schemas.openxmlformats.org/officeDocument/2006/relationships/hyperlink" Target="https://pubmed.ncbi.nlm.nih.gov/?term=Wu+Q&amp;cauthor_id=23212630" TargetMode="External"/><Relationship Id="rId68" Type="http://schemas.openxmlformats.org/officeDocument/2006/relationships/hyperlink" Target="http://www.researchgate.net/journal/0009-3122_Chemistry_of_Heterocyclic_Compounds" TargetMode="External"/><Relationship Id="rId89" Type="http://schemas.openxmlformats.org/officeDocument/2006/relationships/hyperlink" Target="http://nopr.niscair.res.in/browse?type=author&amp;value=Vagdevi%2C+H+M" TargetMode="External"/><Relationship Id="rId112" Type="http://schemas.openxmlformats.org/officeDocument/2006/relationships/hyperlink" Target="https://link.springer.com/article/10.1007/s11094-014-1068-9" TargetMode="External"/><Relationship Id="rId133" Type="http://schemas.openxmlformats.org/officeDocument/2006/relationships/hyperlink" Target="https://link.springer.com/article/10.1007/s12010-014-1307-2" TargetMode="External"/><Relationship Id="rId154" Type="http://schemas.openxmlformats.org/officeDocument/2006/relationships/hyperlink" Target="https://pubmed.ncbi.nlm.nih.gov/?term=Feh%C3%A9r+J&amp;cauthor_id=2082690" TargetMode="External"/><Relationship Id="rId175" Type="http://schemas.openxmlformats.org/officeDocument/2006/relationships/hyperlink" Target="https://www.researchgate.net/deref/http%3A%2F%2Fdx.doi.org%2F10.1501%2FEczfak-0000000601" TargetMode="External"/><Relationship Id="rId16" Type="http://schemas.openxmlformats.org/officeDocument/2006/relationships/image" Target="media/image6.jpeg"/><Relationship Id="rId37" Type="http://schemas.openxmlformats.org/officeDocument/2006/relationships/image" Target="media/image24.jpeg"/><Relationship Id="rId58" Type="http://schemas.openxmlformats.org/officeDocument/2006/relationships/hyperlink" Target="http://www.researchgate.net/researcher/49478904_R_H_Swellem" TargetMode="External"/><Relationship Id="rId79" Type="http://schemas.openxmlformats.org/officeDocument/2006/relationships/hyperlink" Target="http://www.ncbi.nlm.nih.gov/pubmed/23097004" TargetMode="External"/><Relationship Id="rId102" Type="http://schemas.openxmlformats.org/officeDocument/2006/relationships/hyperlink" Target="https://www.ncbi.nlm.nih.gov/pubmed/?term=Malm%20A%5BAuthor%5D&amp;cauthor=true&amp;cauthor_uid=23710121" TargetMode="External"/><Relationship Id="rId123" Type="http://schemas.openxmlformats.org/officeDocument/2006/relationships/hyperlink" Target="https://link.springer.com/article/10.1134/S1068162014030145" TargetMode="External"/><Relationship Id="rId144" Type="http://schemas.openxmlformats.org/officeDocument/2006/relationships/hyperlink" Target="http://link.springer.com/search?facet-author=%22L.+G.+Voskressensky%22" TargetMode="External"/><Relationship Id="rId90" Type="http://schemas.openxmlformats.org/officeDocument/2006/relationships/hyperlink" Target="http://nopr.niscair.res.in/browse?type=author&amp;value=Vaidya%2C+V+P" TargetMode="External"/><Relationship Id="rId165" Type="http://schemas.openxmlformats.org/officeDocument/2006/relationships/hyperlink" Target="https://pubmed.ncbi.nlm.nih.gov/?term=de+Andrade+CP&amp;cauthor_id=23551796" TargetMode="External"/><Relationship Id="rId27" Type="http://schemas.openxmlformats.org/officeDocument/2006/relationships/image" Target="media/image17.jpeg"/><Relationship Id="rId48" Type="http://schemas.openxmlformats.org/officeDocument/2006/relationships/hyperlink" Target="https://pubmed.ncbi.nlm.nih.gov/?term=Zhang+D&amp;cauthor_id=23212630" TargetMode="External"/><Relationship Id="rId69" Type="http://schemas.openxmlformats.org/officeDocument/2006/relationships/hyperlink" Target="http://link.springer.com/search?facet-author=%22T.+V.+Gulai%22" TargetMode="External"/><Relationship Id="rId113" Type="http://schemas.openxmlformats.org/officeDocument/2006/relationships/hyperlink" Target="https://link.springer.com/article/10.1007/s11094-014-1068-9" TargetMode="External"/><Relationship Id="rId134" Type="http://schemas.openxmlformats.org/officeDocument/2006/relationships/hyperlink" Target="https://link.springer.com/article/10.1007/s12010-014-1307-2" TargetMode="External"/><Relationship Id="rId80" Type="http://schemas.openxmlformats.org/officeDocument/2006/relationships/hyperlink" Target="http://link.springer.com/search?facet-author=%22Yong-Le+Peng%22" TargetMode="External"/><Relationship Id="rId155" Type="http://schemas.openxmlformats.org/officeDocument/2006/relationships/hyperlink" Target="https://pubmed.ncbi.nlm.nih.gov/?term=Rihn+B&amp;cauthor_id=9862414" TargetMode="External"/><Relationship Id="rId176" Type="http://schemas.openxmlformats.org/officeDocument/2006/relationships/footer" Target="footer2.xml"/><Relationship Id="rId17" Type="http://schemas.openxmlformats.org/officeDocument/2006/relationships/image" Target="media/image7.jpeg"/><Relationship Id="rId38" Type="http://schemas.openxmlformats.org/officeDocument/2006/relationships/hyperlink" Target="http://library.zsmu.edu.ua/CGI/irbis64r_91_opac/cgiirbis_64.exe?LNG=&amp;Z21ID=&amp;I21DBN=ZSMUL&amp;P21DBN=ZSMUL&amp;S21STN=1&amp;S21REF=3&amp;S21FMT=fullwebr&amp;C21COM=S&amp;S21CNR=20&amp;S21P01=0&amp;S21P02=1&amp;S21P03=A=&amp;S21STR=%D0%A1%D0%B0%D0%BB%D1%96%D0%BE%D0%BD%D0%BE%D0%B2,%20%D0%92.%20%D0%9E." TargetMode="External"/><Relationship Id="rId59" Type="http://schemas.openxmlformats.org/officeDocument/2006/relationships/hyperlink" Target="http://www.researchgate.net/profile/Galal_Nawwar" TargetMode="External"/><Relationship Id="rId103" Type="http://schemas.openxmlformats.org/officeDocument/2006/relationships/hyperlink" Target="https://link.springer.com/article/10.1007%2Fs40242-014-3491-6" TargetMode="External"/><Relationship Id="rId124" Type="http://schemas.openxmlformats.org/officeDocument/2006/relationships/hyperlink" Target="https://link.springer.com/article/10.1134/S1068162014030145" TargetMode="External"/><Relationship Id="rId70" Type="http://schemas.openxmlformats.org/officeDocument/2006/relationships/hyperlink" Target="http://link.springer.com/search?facet-author=%22A.+G.+Golikov%22" TargetMode="External"/><Relationship Id="rId91" Type="http://schemas.openxmlformats.org/officeDocument/2006/relationships/hyperlink" Target="https://link.springer.com/journal/44" TargetMode="External"/><Relationship Id="rId145" Type="http://schemas.openxmlformats.org/officeDocument/2006/relationships/hyperlink" Target="http://link.springer.com/search?facet-author=%22T.+N.+Borisova%22" TargetMode="External"/><Relationship Id="rId166" Type="http://schemas.openxmlformats.org/officeDocument/2006/relationships/hyperlink" Target="https://pubmed.ncbi.nlm.nih.gov/?term=Brignoli+R&amp;cauthor_id=17464157" TargetMode="External"/><Relationship Id="rId1" Type="http://schemas.openxmlformats.org/officeDocument/2006/relationships/customXml" Target="../customXml/item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E3A0EE-D9E7-49E0-AB8C-251D59751B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154</TotalTime>
  <Pages>181</Pages>
  <Words>196047</Words>
  <Characters>111748</Characters>
  <Application>Microsoft Office Word</Application>
  <DocSecurity>0</DocSecurity>
  <Lines>931</Lines>
  <Paragraphs>614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307181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Користувач Windows</dc:creator>
  <cp:keywords/>
  <dc:description/>
  <cp:lastModifiedBy>Користувач Windows</cp:lastModifiedBy>
  <cp:revision>10</cp:revision>
  <cp:lastPrinted>2020-10-26T10:25:00Z</cp:lastPrinted>
  <dcterms:created xsi:type="dcterms:W3CDTF">2020-10-24T06:11:00Z</dcterms:created>
  <dcterms:modified xsi:type="dcterms:W3CDTF">2020-10-26T13:02:00Z</dcterms:modified>
</cp:coreProperties>
</file>